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2B46" w:rsidRPr="005B416A" w:rsidRDefault="00782B46" w:rsidP="0048419E">
      <w:pPr>
        <w:widowControl w:val="0"/>
        <w:autoSpaceDE w:val="0"/>
        <w:autoSpaceDN w:val="0"/>
        <w:adjustRightInd w:val="0"/>
        <w:spacing w:after="60" w:line="240" w:lineRule="auto"/>
        <w:jc w:val="center"/>
        <w:rPr>
          <w:rFonts w:ascii="Arial" w:eastAsia="Times New Roman" w:hAnsi="Arial" w:cs="Arial"/>
          <w:b/>
          <w:sz w:val="20"/>
          <w:szCs w:val="24"/>
          <w:lang w:eastAsia="ru-RU"/>
        </w:rPr>
      </w:pPr>
      <w:r w:rsidRPr="005B416A">
        <w:rPr>
          <w:rFonts w:ascii="Arial" w:eastAsia="Times New Roman" w:hAnsi="Arial" w:cs="Arial"/>
          <w:b/>
          <w:sz w:val="20"/>
          <w:szCs w:val="20"/>
          <w:lang w:eastAsia="ru-RU"/>
        </w:rPr>
        <w:t>Российская Федерация</w:t>
      </w:r>
    </w:p>
    <w:p w:rsidR="00782B46" w:rsidRPr="005B416A" w:rsidRDefault="00782B46" w:rsidP="0048419E">
      <w:pPr>
        <w:widowControl w:val="0"/>
        <w:autoSpaceDE w:val="0"/>
        <w:autoSpaceDN w:val="0"/>
        <w:adjustRightInd w:val="0"/>
        <w:spacing w:after="60" w:line="240" w:lineRule="auto"/>
        <w:jc w:val="center"/>
        <w:rPr>
          <w:rFonts w:ascii="Arial" w:eastAsia="Times New Roman" w:hAnsi="Arial" w:cs="Arial"/>
          <w:b/>
          <w:sz w:val="18"/>
          <w:szCs w:val="18"/>
          <w:lang w:eastAsia="ru-RU"/>
        </w:rPr>
      </w:pPr>
      <w:r w:rsidRPr="005B416A">
        <w:rPr>
          <w:rFonts w:ascii="Arial" w:eastAsia="Times New Roman" w:hAnsi="Arial" w:cs="Arial"/>
          <w:b/>
          <w:sz w:val="18"/>
          <w:szCs w:val="18"/>
          <w:lang w:eastAsia="ru-RU"/>
        </w:rPr>
        <w:t>ОБЩЕСТВО С ОГРАНИЧЕННОЙ ОТВЕТСТВЕННОСТЬЮ</w:t>
      </w:r>
    </w:p>
    <w:p w:rsidR="00782B46" w:rsidRPr="005B416A" w:rsidRDefault="00782B46" w:rsidP="0048419E">
      <w:pPr>
        <w:widowControl w:val="0"/>
        <w:autoSpaceDE w:val="0"/>
        <w:autoSpaceDN w:val="0"/>
        <w:adjustRightInd w:val="0"/>
        <w:spacing w:after="60" w:line="240" w:lineRule="auto"/>
        <w:jc w:val="center"/>
        <w:rPr>
          <w:rFonts w:ascii="Arial" w:eastAsia="Times New Roman" w:hAnsi="Arial" w:cs="Arial"/>
          <w:b/>
          <w:sz w:val="20"/>
          <w:szCs w:val="24"/>
          <w:lang w:eastAsia="ru-RU"/>
        </w:rPr>
      </w:pPr>
      <w:r w:rsidRPr="005B416A">
        <w:rPr>
          <w:rFonts w:ascii="Arial" w:eastAsia="Times New Roman" w:hAnsi="Arial" w:cs="Arial"/>
          <w:b/>
          <w:noProof/>
          <w:sz w:val="20"/>
          <w:szCs w:val="24"/>
          <w:lang w:eastAsia="ru-RU"/>
        </w:rPr>
        <w:drawing>
          <wp:inline distT="0" distB="0" distL="0" distR="0">
            <wp:extent cx="5876925" cy="803451"/>
            <wp:effectExtent l="0" t="0" r="0" b="0"/>
            <wp:docPr id="1" name="Рисунок 1" descr="Геокадастр_продольный_си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окадастр_продольный_синий"/>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6925" cy="803451"/>
                    </a:xfrm>
                    <a:prstGeom prst="rect">
                      <a:avLst/>
                    </a:prstGeom>
                    <a:noFill/>
                    <a:ln>
                      <a:noFill/>
                    </a:ln>
                  </pic:spPr>
                </pic:pic>
              </a:graphicData>
            </a:graphic>
          </wp:inline>
        </w:drawing>
      </w:r>
    </w:p>
    <w:p w:rsidR="00782B46" w:rsidRPr="005B416A" w:rsidRDefault="00EB0A90"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r w:rsidRPr="00EB0A90">
        <w:rPr>
          <w:rFonts w:ascii="Times New Roman" w:eastAsia="Times New Roman" w:hAnsi="Times New Roman" w:cs="Times New Roman"/>
          <w:noProof/>
          <w:sz w:val="20"/>
          <w:szCs w:val="20"/>
          <w:lang w:eastAsia="ru-RU"/>
        </w:rPr>
        <w:pict>
          <v:line id="Прямая соединительная линия 6" o:spid="_x0000_s1026" style="position:absolute;left:0;text-align:left;z-index:251659264;visibility:visible" from="12.8pt,2.55pt" to="475.2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" o:allowincell="f" strokecolor="blue" strokeweight="1pt">
            <v:stroke startarrowwidth="narrow" startarrowlength="short" endarrowwidth="narrow" endarrowlength="short"/>
            <v:shadow color="black" opacity="49150f" offset=".74833mm,.74833mm"/>
          </v:line>
        </w:pict>
      </w:r>
      <w:r w:rsidRPr="00EB0A90">
        <w:rPr>
          <w:rFonts w:ascii="Times New Roman" w:eastAsia="Times New Roman" w:hAnsi="Times New Roman" w:cs="Times New Roman"/>
          <w:noProof/>
          <w:sz w:val="20"/>
          <w:szCs w:val="20"/>
          <w:lang w:eastAsia="ru-RU"/>
        </w:rPr>
        <w:pict>
          <v:line id="Прямая соединительная линия 2" o:spid="_x0000_s1027" style="position:absolute;left:0;text-align:left;z-index:251660288;visibility:visible;mso-wrap-distance-top:-8e-5mm;mso-wrap-distance-bottom:-8e-5mm" from="12.8pt,5.35pt" to="475.2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" o:allowincell="f" strokecolor="blue" strokeweight=".25pt">
            <v:stroke startarrowwidth="narrow" startarrowlength="short" endarrowwidth="narrow" endarrowlength="short"/>
            <v:shadow color="black" opacity="49150f" offset=".74833mm,.74833mm"/>
          </v:line>
        </w:pict>
      </w:r>
    </w:p>
    <w:p w:rsidR="00782B46" w:rsidRPr="005B416A" w:rsidRDefault="00782B46"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p>
    <w:p w:rsidR="00782B46" w:rsidRPr="005B416A" w:rsidRDefault="00782B46"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p>
    <w:p w:rsidR="00782B46" w:rsidRPr="005B416A" w:rsidRDefault="00782B46" w:rsidP="0048419E">
      <w:pPr>
        <w:widowControl w:val="0"/>
        <w:autoSpaceDE w:val="0"/>
        <w:autoSpaceDN w:val="0"/>
        <w:adjustRightInd w:val="0"/>
        <w:spacing w:after="60" w:line="240" w:lineRule="auto"/>
        <w:ind w:right="-1"/>
        <w:jc w:val="center"/>
        <w:rPr>
          <w:rFonts w:ascii="Calibri" w:eastAsia="Times New Roman" w:hAnsi="Calibri" w:cs="Times New Roman"/>
          <w:caps/>
          <w:spacing w:val="-10"/>
          <w:sz w:val="15"/>
          <w:szCs w:val="15"/>
          <w:lang w:eastAsia="ru-RU"/>
        </w:rPr>
      </w:pPr>
      <w:r w:rsidRPr="005B416A">
        <w:rPr>
          <w:rFonts w:ascii="Calibri" w:eastAsia="Times New Roman" w:hAnsi="Calibri" w:cs="Times New Roman"/>
          <w:spacing w:val="-10"/>
          <w:sz w:val="15"/>
          <w:szCs w:val="15"/>
          <w:lang w:eastAsia="ru-RU"/>
        </w:rPr>
        <w:t xml:space="preserve">352570, Россия, Краснодарский край, пгт.Мостовской,  ул. Горького, 137А   телефон/факс +7(861) 240-05-32,        </w:t>
      </w:r>
      <w:r w:rsidRPr="005B416A">
        <w:rPr>
          <w:rFonts w:ascii="Calibri" w:eastAsia="Times New Roman" w:hAnsi="Calibri" w:cs="Times New Roman"/>
          <w:spacing w:val="-10"/>
          <w:sz w:val="15"/>
          <w:szCs w:val="15"/>
          <w:lang w:val="en-US" w:eastAsia="ru-RU"/>
        </w:rPr>
        <w:t>e</w:t>
      </w:r>
      <w:r w:rsidRPr="005B416A">
        <w:rPr>
          <w:rFonts w:ascii="Calibri" w:eastAsia="Times New Roman" w:hAnsi="Calibri" w:cs="Times New Roman"/>
          <w:spacing w:val="-10"/>
          <w:sz w:val="15"/>
          <w:szCs w:val="15"/>
          <w:lang w:eastAsia="ru-RU"/>
        </w:rPr>
        <w:t>-</w:t>
      </w:r>
      <w:r w:rsidRPr="005B416A">
        <w:rPr>
          <w:rFonts w:ascii="Calibri" w:eastAsia="Times New Roman" w:hAnsi="Calibri" w:cs="Times New Roman"/>
          <w:spacing w:val="-10"/>
          <w:sz w:val="15"/>
          <w:szCs w:val="15"/>
          <w:lang w:val="en-US" w:eastAsia="ru-RU"/>
        </w:rPr>
        <w:t>mail</w:t>
      </w:r>
      <w:r w:rsidRPr="005B416A">
        <w:rPr>
          <w:rFonts w:ascii="Calibri" w:eastAsia="Times New Roman" w:hAnsi="Calibri" w:cs="Times New Roman"/>
          <w:spacing w:val="-10"/>
          <w:sz w:val="15"/>
          <w:szCs w:val="15"/>
          <w:lang w:eastAsia="ru-RU"/>
        </w:rPr>
        <w:t xml:space="preserve">: </w:t>
      </w:r>
      <w:r w:rsidRPr="005B416A">
        <w:rPr>
          <w:rFonts w:ascii="Calibri" w:eastAsia="Times New Roman" w:hAnsi="Calibri" w:cs="Times New Roman"/>
          <w:spacing w:val="-10"/>
          <w:sz w:val="15"/>
          <w:szCs w:val="15"/>
          <w:lang w:val="en-US" w:eastAsia="ru-RU"/>
        </w:rPr>
        <w:t>geokadastr</w:t>
      </w:r>
      <w:r w:rsidRPr="005B416A">
        <w:rPr>
          <w:rFonts w:ascii="Calibri" w:eastAsia="Times New Roman" w:hAnsi="Calibri" w:cs="Times New Roman"/>
          <w:spacing w:val="-10"/>
          <w:sz w:val="15"/>
          <w:szCs w:val="15"/>
          <w:lang w:eastAsia="ru-RU"/>
        </w:rPr>
        <w:t>23@g</w:t>
      </w:r>
      <w:r w:rsidRPr="005B416A">
        <w:rPr>
          <w:rFonts w:ascii="Calibri" w:eastAsia="Times New Roman" w:hAnsi="Calibri" w:cs="Times New Roman"/>
          <w:spacing w:val="-10"/>
          <w:sz w:val="15"/>
          <w:szCs w:val="15"/>
          <w:lang w:val="en-US" w:eastAsia="ru-RU"/>
        </w:rPr>
        <w:t>mail</w:t>
      </w:r>
      <w:r w:rsidRPr="005B416A">
        <w:rPr>
          <w:rFonts w:ascii="Calibri" w:eastAsia="Times New Roman" w:hAnsi="Calibri" w:cs="Times New Roman"/>
          <w:spacing w:val="-10"/>
          <w:sz w:val="15"/>
          <w:szCs w:val="15"/>
          <w:lang w:eastAsia="ru-RU"/>
        </w:rPr>
        <w:t>.</w:t>
      </w:r>
      <w:r w:rsidRPr="005B416A">
        <w:rPr>
          <w:rFonts w:ascii="Calibri" w:eastAsia="Times New Roman" w:hAnsi="Calibri" w:cs="Times New Roman"/>
          <w:spacing w:val="-10"/>
          <w:sz w:val="15"/>
          <w:szCs w:val="15"/>
          <w:lang w:val="en-US" w:eastAsia="ru-RU"/>
        </w:rPr>
        <w:t>comwww</w:t>
      </w:r>
      <w:r w:rsidRPr="005B416A">
        <w:rPr>
          <w:rFonts w:ascii="Calibri" w:eastAsia="Times New Roman" w:hAnsi="Calibri" w:cs="Times New Roman"/>
          <w:spacing w:val="-10"/>
          <w:sz w:val="15"/>
          <w:szCs w:val="15"/>
          <w:lang w:eastAsia="ru-RU"/>
        </w:rPr>
        <w:t>.</w:t>
      </w:r>
      <w:r w:rsidRPr="005B416A">
        <w:rPr>
          <w:rFonts w:ascii="Calibri" w:eastAsia="Times New Roman" w:hAnsi="Calibri" w:cs="Times New Roman"/>
          <w:spacing w:val="-10"/>
          <w:sz w:val="15"/>
          <w:szCs w:val="15"/>
          <w:lang w:val="en-US" w:eastAsia="ru-RU"/>
        </w:rPr>
        <w:t>geokadastr</w:t>
      </w:r>
      <w:r w:rsidRPr="005B416A">
        <w:rPr>
          <w:rFonts w:ascii="Calibri" w:eastAsia="Times New Roman" w:hAnsi="Calibri" w:cs="Times New Roman"/>
          <w:spacing w:val="-10"/>
          <w:sz w:val="15"/>
          <w:szCs w:val="15"/>
          <w:lang w:eastAsia="ru-RU"/>
        </w:rPr>
        <w:t>23.</w:t>
      </w:r>
      <w:r w:rsidRPr="005B416A">
        <w:rPr>
          <w:rFonts w:ascii="Calibri" w:eastAsia="Times New Roman" w:hAnsi="Calibri" w:cs="Times New Roman"/>
          <w:spacing w:val="-10"/>
          <w:sz w:val="15"/>
          <w:szCs w:val="15"/>
          <w:lang w:val="en-US" w:eastAsia="ru-RU"/>
        </w:rPr>
        <w:t>ru</w:t>
      </w: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tabs>
          <w:tab w:val="left" w:pos="9356"/>
        </w:tabs>
        <w:spacing w:after="60" w:line="240" w:lineRule="auto"/>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Муниципальный контракт № 132 от 02.09.2021 г.</w:t>
      </w: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ind w:left="1308" w:hanging="1308"/>
        <w:rPr>
          <w:rFonts w:ascii="Times New Roman" w:eastAsia="Times New Roman" w:hAnsi="Times New Roman" w:cs="Times New Roman"/>
          <w:sz w:val="28"/>
          <w:szCs w:val="28"/>
          <w:lang w:eastAsia="ru-RU"/>
        </w:rPr>
      </w:pPr>
      <w:r w:rsidRPr="005B416A">
        <w:rPr>
          <w:rFonts w:ascii="Times New Roman" w:eastAsia="Times New Roman" w:hAnsi="Times New Roman" w:cs="Times New Roman"/>
          <w:b/>
          <w:sz w:val="28"/>
          <w:szCs w:val="20"/>
          <w:lang w:eastAsia="ar-SA"/>
        </w:rPr>
        <w:t>Заказчик</w:t>
      </w:r>
      <w:r w:rsidRPr="005B416A">
        <w:rPr>
          <w:rFonts w:ascii="Times New Roman" w:eastAsia="Times New Roman" w:hAnsi="Times New Roman" w:cs="Times New Roman"/>
          <w:sz w:val="28"/>
          <w:szCs w:val="28"/>
          <w:lang w:eastAsia="ru-RU"/>
        </w:rPr>
        <w:t xml:space="preserve">: Администрация Тимашевского городского поселения </w:t>
      </w:r>
    </w:p>
    <w:p w:rsidR="00782B46" w:rsidRPr="005B416A" w:rsidRDefault="00782B46" w:rsidP="0048419E">
      <w:pPr>
        <w:spacing w:after="60" w:line="240" w:lineRule="auto"/>
        <w:ind w:left="1308" w:hanging="1308"/>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Тимашевского района</w:t>
      </w: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tabs>
          <w:tab w:val="left" w:pos="9356"/>
        </w:tabs>
        <w:spacing w:after="60" w:line="240" w:lineRule="auto"/>
        <w:jc w:val="center"/>
        <w:rPr>
          <w:rFonts w:ascii="Times New Roman" w:eastAsia="Times New Roman" w:hAnsi="Times New Roman" w:cs="Times New Roman"/>
          <w:b/>
          <w:sz w:val="48"/>
          <w:szCs w:val="48"/>
          <w:lang w:eastAsia="ru-RU"/>
        </w:rPr>
      </w:pPr>
      <w:r w:rsidRPr="005B416A">
        <w:rPr>
          <w:rFonts w:ascii="Times New Roman" w:eastAsia="Times New Roman" w:hAnsi="Times New Roman" w:cs="Times New Roman"/>
          <w:b/>
          <w:sz w:val="40"/>
          <w:szCs w:val="40"/>
          <w:lang w:eastAsia="ru-RU"/>
        </w:rPr>
        <w:t>МЕСТНЫЕ НОРМАТИВЫ ГРАДОСТРОИТЕЛЬНОГО ПРОЕКТИРОВАНИЯ</w:t>
      </w:r>
    </w:p>
    <w:p w:rsidR="00782B46" w:rsidRPr="005B416A" w:rsidRDefault="00782B46" w:rsidP="0048419E">
      <w:pPr>
        <w:tabs>
          <w:tab w:val="left" w:pos="9356"/>
        </w:tabs>
        <w:spacing w:after="60" w:line="240" w:lineRule="auto"/>
        <w:jc w:val="center"/>
        <w:rPr>
          <w:rFonts w:ascii="Times New Roman" w:eastAsia="Times New Roman" w:hAnsi="Times New Roman" w:cs="Times New Roman"/>
          <w:b/>
          <w:sz w:val="48"/>
          <w:szCs w:val="48"/>
          <w:lang w:eastAsia="ru-RU"/>
        </w:rPr>
      </w:pPr>
      <w:r w:rsidRPr="005B416A">
        <w:rPr>
          <w:rFonts w:ascii="Times New Roman" w:eastAsia="Times New Roman" w:hAnsi="Times New Roman" w:cs="Times New Roman"/>
          <w:b/>
          <w:sz w:val="48"/>
          <w:szCs w:val="48"/>
          <w:lang w:eastAsia="ru-RU"/>
        </w:rPr>
        <w:t xml:space="preserve">Тимашевского городского поселения </w:t>
      </w:r>
    </w:p>
    <w:p w:rsidR="00782B46" w:rsidRPr="005B416A" w:rsidRDefault="00782B46" w:rsidP="0048419E">
      <w:pPr>
        <w:tabs>
          <w:tab w:val="left" w:pos="9356"/>
        </w:tabs>
        <w:spacing w:after="60" w:line="240" w:lineRule="auto"/>
        <w:jc w:val="center"/>
        <w:rPr>
          <w:rFonts w:ascii="Times New Roman" w:eastAsia="Times New Roman" w:hAnsi="Times New Roman" w:cs="Times New Roman"/>
          <w:b/>
          <w:sz w:val="32"/>
          <w:szCs w:val="32"/>
          <w:lang w:eastAsia="ru-RU"/>
        </w:rPr>
      </w:pPr>
      <w:r w:rsidRPr="005B416A">
        <w:rPr>
          <w:rFonts w:ascii="Times New Roman" w:eastAsia="Times New Roman" w:hAnsi="Times New Roman" w:cs="Times New Roman"/>
          <w:b/>
          <w:sz w:val="32"/>
          <w:szCs w:val="32"/>
          <w:lang w:eastAsia="ru-RU"/>
        </w:rPr>
        <w:t>Тимашевского района Краснодарского края</w:t>
      </w:r>
    </w:p>
    <w:p w:rsidR="00782B46" w:rsidRPr="005B416A" w:rsidRDefault="00782B46" w:rsidP="0048419E">
      <w:pPr>
        <w:tabs>
          <w:tab w:val="left" w:pos="9356"/>
        </w:tabs>
        <w:spacing w:after="60" w:line="240" w:lineRule="auto"/>
        <w:jc w:val="center"/>
        <w:rPr>
          <w:rFonts w:ascii="Times New Roman" w:eastAsia="Times New Roman" w:hAnsi="Times New Roman" w:cs="Times New Roman"/>
          <w:b/>
          <w:i/>
          <w:sz w:val="32"/>
          <w:szCs w:val="32"/>
          <w:lang w:eastAsia="ru-RU"/>
        </w:rPr>
      </w:pPr>
      <w:r w:rsidRPr="005B416A">
        <w:rPr>
          <w:rFonts w:ascii="Times New Roman" w:eastAsia="Times New Roman" w:hAnsi="Times New Roman" w:cs="Times New Roman"/>
          <w:b/>
          <w:i/>
          <w:sz w:val="32"/>
          <w:szCs w:val="32"/>
          <w:lang w:eastAsia="ru-RU"/>
        </w:rPr>
        <w:t>(в редакции 01.12.2021 г.)</w:t>
      </w: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tabs>
          <w:tab w:val="left" w:pos="9356"/>
        </w:tabs>
        <w:spacing w:after="60" w:line="240" w:lineRule="auto"/>
        <w:jc w:val="center"/>
        <w:rPr>
          <w:rFonts w:ascii="Times New Roman" w:eastAsia="Times New Roman" w:hAnsi="Times New Roman" w:cs="Times New Roman"/>
          <w:b/>
          <w:i/>
          <w:sz w:val="32"/>
          <w:szCs w:val="32"/>
          <w:lang w:eastAsia="ru-RU"/>
        </w:rPr>
      </w:pPr>
      <w:r w:rsidRPr="005B416A">
        <w:rPr>
          <w:rFonts w:ascii="Times New Roman" w:eastAsia="Times New Roman" w:hAnsi="Times New Roman" w:cs="Times New Roman"/>
          <w:b/>
          <w:i/>
          <w:sz w:val="32"/>
          <w:szCs w:val="32"/>
          <w:lang w:eastAsia="ru-RU"/>
        </w:rPr>
        <w:t xml:space="preserve">Часть 2. </w:t>
      </w:r>
      <w:r w:rsidRPr="005B416A">
        <w:rPr>
          <w:rFonts w:ascii="Times New Roman" w:eastAsia="Times New Roman" w:hAnsi="Times New Roman" w:cs="Times New Roman"/>
          <w:b/>
          <w:i/>
          <w:sz w:val="32"/>
          <w:szCs w:val="32"/>
          <w:lang w:eastAsia="ru-RU"/>
        </w:rPr>
        <w:br/>
        <w:t>Материалы по обоснованию расчетных показателей, содержащихся в основной части нормативов градостроительного проектирования.</w:t>
      </w: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BE3FB7" w:rsidRPr="005B416A" w:rsidRDefault="00BE3FB7"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pacing w:after="60" w:line="240" w:lineRule="auto"/>
        <w:rPr>
          <w:rFonts w:ascii="Times New Roman" w:eastAsia="Times New Roman" w:hAnsi="Times New Roman" w:cs="Times New Roman"/>
          <w:sz w:val="20"/>
          <w:szCs w:val="20"/>
          <w:lang w:eastAsia="ru-RU"/>
        </w:rPr>
      </w:pPr>
    </w:p>
    <w:tbl>
      <w:tblPr>
        <w:tblW w:w="0" w:type="auto"/>
        <w:tblInd w:w="108" w:type="dxa"/>
        <w:tblLayout w:type="fixed"/>
        <w:tblLook w:val="0000"/>
      </w:tblPr>
      <w:tblGrid>
        <w:gridCol w:w="7057"/>
        <w:gridCol w:w="2225"/>
      </w:tblGrid>
      <w:tr w:rsidR="00782B46" w:rsidRPr="005B416A" w:rsidTr="00782B46">
        <w:trPr>
          <w:trHeight w:val="216"/>
        </w:trPr>
        <w:tc>
          <w:tcPr>
            <w:tcW w:w="7057" w:type="dxa"/>
          </w:tcPr>
          <w:p w:rsidR="00782B46" w:rsidRPr="005B416A" w:rsidRDefault="00782B46" w:rsidP="0048419E">
            <w:pPr>
              <w:snapToGrid w:val="0"/>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Директор   </w:t>
            </w:r>
          </w:p>
        </w:tc>
        <w:tc>
          <w:tcPr>
            <w:tcW w:w="2225" w:type="dxa"/>
          </w:tcPr>
          <w:p w:rsidR="00782B46" w:rsidRPr="005B416A" w:rsidRDefault="00782B46" w:rsidP="0048419E">
            <w:pPr>
              <w:snapToGrid w:val="0"/>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А.Н. Куликов</w:t>
            </w:r>
          </w:p>
        </w:tc>
      </w:tr>
    </w:tbl>
    <w:p w:rsidR="00782B46" w:rsidRPr="005B416A" w:rsidRDefault="00782B46" w:rsidP="0048419E">
      <w:pPr>
        <w:spacing w:after="60" w:line="240" w:lineRule="auto"/>
        <w:rPr>
          <w:rFonts w:ascii="Times New Roman" w:eastAsia="Times New Roman" w:hAnsi="Times New Roman" w:cs="Times New Roman"/>
          <w:sz w:val="28"/>
          <w:szCs w:val="28"/>
          <w:lang w:eastAsia="ru-RU"/>
        </w:rPr>
      </w:pPr>
    </w:p>
    <w:p w:rsidR="00782B46" w:rsidRPr="005B416A" w:rsidRDefault="00782B46" w:rsidP="0048419E">
      <w:pPr>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pacing w:after="60" w:line="240" w:lineRule="auto"/>
        <w:jc w:val="center"/>
        <w:rPr>
          <w:rFonts w:ascii="Times New Roman" w:eastAsia="Times New Roman" w:hAnsi="Times New Roman" w:cs="Times New Roman"/>
          <w:sz w:val="28"/>
          <w:szCs w:val="28"/>
          <w:lang w:eastAsia="ru-RU"/>
        </w:rPr>
      </w:pPr>
    </w:p>
    <w:p w:rsidR="00BE3FB7" w:rsidRPr="005B416A" w:rsidRDefault="00BE3FB7" w:rsidP="0048419E">
      <w:pPr>
        <w:spacing w:after="60" w:line="240" w:lineRule="auto"/>
        <w:jc w:val="center"/>
        <w:rPr>
          <w:rFonts w:ascii="Times New Roman" w:eastAsia="Times New Roman" w:hAnsi="Times New Roman" w:cs="Times New Roman"/>
          <w:sz w:val="28"/>
          <w:szCs w:val="28"/>
          <w:lang w:eastAsia="ru-RU"/>
        </w:rPr>
      </w:pPr>
    </w:p>
    <w:p w:rsidR="00782B46" w:rsidRPr="005B416A" w:rsidRDefault="00782B46" w:rsidP="0048419E">
      <w:pPr>
        <w:spacing w:after="60" w:line="240" w:lineRule="auto"/>
        <w:jc w:val="center"/>
        <w:rPr>
          <w:rFonts w:ascii="Times New Roman" w:eastAsia="Times New Roman" w:hAnsi="Times New Roman" w:cs="Times New Roman"/>
          <w:sz w:val="16"/>
          <w:szCs w:val="16"/>
          <w:lang w:eastAsia="ru-RU"/>
        </w:rPr>
      </w:pPr>
      <w:r w:rsidRPr="005B416A">
        <w:rPr>
          <w:rFonts w:ascii="Times New Roman" w:eastAsia="Times New Roman" w:hAnsi="Times New Roman" w:cs="Times New Roman"/>
          <w:sz w:val="28"/>
          <w:szCs w:val="28"/>
          <w:lang w:eastAsia="ru-RU"/>
        </w:rPr>
        <w:t>пгт. Мостовской, 2021 г.</w:t>
      </w:r>
    </w:p>
    <w:p w:rsidR="00782B46" w:rsidRPr="005B416A" w:rsidRDefault="00782B46" w:rsidP="0048419E">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СОСТАВ АВТОРСКОГО КОЛЛЕКТИВА И УЧАСТНИКОВ РАЗРАБОТКИ ПРОЕКТА</w:t>
      </w: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p>
    <w:p w:rsidR="00D43728" w:rsidRPr="005B416A" w:rsidRDefault="00D43728" w:rsidP="00D43728">
      <w:pPr>
        <w:spacing w:after="0" w:line="240" w:lineRule="auto"/>
        <w:jc w:val="center"/>
        <w:rPr>
          <w:rFonts w:ascii="Times New Roman" w:eastAsia="Times New Roman" w:hAnsi="Times New Roman" w:cs="Times New Roman"/>
          <w:b/>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8"/>
        <w:gridCol w:w="4722"/>
      </w:tblGrid>
      <w:tr w:rsidR="00FC2C67" w:rsidRPr="005B416A" w:rsidTr="009D2FAD">
        <w:tc>
          <w:tcPr>
            <w:tcW w:w="4848" w:type="dxa"/>
          </w:tcPr>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ООО «Геокадастр»:</w:t>
            </w:r>
          </w:p>
          <w:p w:rsidR="00FC2C67" w:rsidRPr="005B416A" w:rsidRDefault="00FC2C67" w:rsidP="00331C54">
            <w:pPr>
              <w:spacing w:after="0" w:line="240" w:lineRule="auto"/>
              <w:rPr>
                <w:rFonts w:ascii="Times New Roman" w:eastAsia="Times New Roman" w:hAnsi="Times New Roman" w:cs="Times New Roman"/>
                <w:b/>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Директор</w:t>
            </w: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Главный архитектор проекта</w:t>
            </w: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Инженер-землеустроитель</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Консультант, член Союза архитекторов России</w:t>
            </w:r>
          </w:p>
        </w:tc>
        <w:tc>
          <w:tcPr>
            <w:tcW w:w="4722" w:type="dxa"/>
          </w:tcPr>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А.Н. Куликов</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p>
          <w:p w:rsidR="00FC2C67" w:rsidRPr="005B416A" w:rsidRDefault="00FC2C67" w:rsidP="00331C54">
            <w:pPr>
              <w:spacing w:after="0" w:line="240" w:lineRule="auto"/>
              <w:rPr>
                <w:rFonts w:ascii="Times New Roman" w:eastAsia="Times New Roman" w:hAnsi="Times New Roman" w:cs="Times New Roman"/>
                <w:sz w:val="28"/>
                <w:szCs w:val="28"/>
                <w:lang w:eastAsia="ru-RU"/>
              </w:rPr>
            </w:pP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Е.Р. Левченко</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В.А. Гаврилова</w:t>
            </w:r>
          </w:p>
          <w:p w:rsidR="00FC2C67" w:rsidRPr="005B416A" w:rsidRDefault="00FC2C67" w:rsidP="00331C54">
            <w:pPr>
              <w:spacing w:after="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Н.В. Монастырев</w:t>
            </w:r>
          </w:p>
        </w:tc>
      </w:tr>
    </w:tbl>
    <w:p w:rsidR="00D43728" w:rsidRPr="005B416A" w:rsidRDefault="00D43728" w:rsidP="00D43728">
      <w:pPr>
        <w:spacing w:after="60" w:line="240" w:lineRule="auto"/>
        <w:jc w:val="center"/>
        <w:rPr>
          <w:rFonts w:ascii="Times New Roman" w:eastAsia="Times New Roman" w:hAnsi="Times New Roman" w:cs="Times New Roman"/>
          <w:sz w:val="28"/>
          <w:szCs w:val="28"/>
          <w:lang w:eastAsia="ru-RU"/>
        </w:rPr>
      </w:pPr>
    </w:p>
    <w:p w:rsidR="00D43728" w:rsidRPr="005B416A" w:rsidRDefault="00D43728" w:rsidP="0048419E">
      <w:pPr>
        <w:spacing w:after="60" w:line="240" w:lineRule="auto"/>
        <w:jc w:val="center"/>
        <w:rPr>
          <w:rFonts w:ascii="Times New Roman" w:eastAsia="Calibri" w:hAnsi="Times New Roman" w:cs="Times New Roman"/>
          <w:b/>
          <w:sz w:val="28"/>
          <w:szCs w:val="28"/>
          <w:lang/>
        </w:rPr>
      </w:pPr>
    </w:p>
    <w:p w:rsidR="00D43728" w:rsidRPr="005B416A" w:rsidRDefault="00D43728">
      <w:pPr>
        <w:rPr>
          <w:rFonts w:ascii="Times New Roman" w:eastAsia="Calibri" w:hAnsi="Times New Roman" w:cs="Times New Roman"/>
          <w:b/>
          <w:sz w:val="28"/>
          <w:szCs w:val="28"/>
          <w:lang/>
        </w:rPr>
      </w:pPr>
      <w:r w:rsidRPr="005B416A">
        <w:rPr>
          <w:rFonts w:ascii="Times New Roman" w:eastAsia="Calibri" w:hAnsi="Times New Roman" w:cs="Times New Roman"/>
          <w:b/>
          <w:sz w:val="28"/>
          <w:szCs w:val="28"/>
          <w:lang/>
        </w:rPr>
        <w:br w:type="page"/>
      </w:r>
    </w:p>
    <w:p w:rsidR="00782B46" w:rsidRPr="005B416A" w:rsidRDefault="00782B46" w:rsidP="00480471">
      <w:pPr>
        <w:pStyle w:val="1"/>
        <w:jc w:val="center"/>
        <w:rPr>
          <w:rFonts w:ascii="Times New Roman" w:eastAsia="Calibri" w:hAnsi="Times New Roman" w:cs="Times New Roman"/>
          <w:b w:val="0"/>
          <w:color w:val="auto"/>
          <w:lang/>
        </w:rPr>
      </w:pPr>
      <w:bookmarkStart w:id="0" w:name="_Toc89019774"/>
      <w:r w:rsidRPr="005B416A">
        <w:rPr>
          <w:rFonts w:ascii="Times New Roman" w:eastAsia="Calibri" w:hAnsi="Times New Roman" w:cs="Times New Roman"/>
          <w:b w:val="0"/>
          <w:color w:val="auto"/>
          <w:lang/>
        </w:rPr>
        <w:lastRenderedPageBreak/>
        <w:t>СОДЕРЖАНИЕ.</w:t>
      </w:r>
      <w:bookmarkEnd w:id="0"/>
    </w:p>
    <w:p w:rsidR="00366BFC" w:rsidRPr="005B416A" w:rsidRDefault="00EB0A90" w:rsidP="00E20425">
      <w:pPr>
        <w:pStyle w:val="14"/>
        <w:jc w:val="both"/>
        <w:rPr>
          <w:rFonts w:ascii="Times New Roman" w:hAnsi="Times New Roman" w:cs="Times New Roman"/>
        </w:rPr>
      </w:pPr>
      <w:r w:rsidRPr="00EB0A90">
        <w:rPr>
          <w:rFonts w:ascii="Times New Roman" w:eastAsia="Calibri" w:hAnsi="Times New Roman" w:cs="Times New Roman"/>
        </w:rPr>
        <w:fldChar w:fldCharType="begin"/>
      </w:r>
      <w:r w:rsidR="00366BFC" w:rsidRPr="005B416A">
        <w:rPr>
          <w:rFonts w:ascii="Times New Roman" w:eastAsia="Calibri" w:hAnsi="Times New Roman" w:cs="Times New Roman"/>
        </w:rPr>
        <w:instrText xml:space="preserve"> TOC \o "1-3" \h \z \u </w:instrText>
      </w:r>
      <w:r w:rsidRPr="00EB0A90">
        <w:rPr>
          <w:rFonts w:ascii="Times New Roman" w:eastAsia="Calibri" w:hAnsi="Times New Roman" w:cs="Times New Roman"/>
        </w:rPr>
        <w:fldChar w:fldCharType="separate"/>
      </w:r>
    </w:p>
    <w:p w:rsidR="00366BFC" w:rsidRPr="005B416A" w:rsidRDefault="00EB0A90" w:rsidP="00E20425">
      <w:pPr>
        <w:pStyle w:val="14"/>
        <w:jc w:val="both"/>
        <w:rPr>
          <w:rFonts w:ascii="Times New Roman" w:hAnsi="Times New Roman" w:cs="Times New Roman"/>
          <w:caps/>
          <w:sz w:val="22"/>
        </w:rPr>
      </w:pPr>
      <w:hyperlink w:anchor="_Toc89019775" w:history="1">
        <w:r w:rsidR="00366BFC" w:rsidRPr="005B416A">
          <w:rPr>
            <w:rStyle w:val="a5"/>
            <w:rFonts w:ascii="Times New Roman" w:hAnsi="Times New Roman" w:cs="Times New Roman"/>
            <w:b/>
            <w:color w:val="auto"/>
          </w:rPr>
          <w:t>2.</w:t>
        </w:r>
        <w:r w:rsidR="00366BFC" w:rsidRPr="005B416A">
          <w:rPr>
            <w:rFonts w:ascii="Times New Roman" w:hAnsi="Times New Roman" w:cs="Times New Roman"/>
            <w:caps/>
            <w:sz w:val="22"/>
          </w:rPr>
          <w:tab/>
        </w:r>
        <w:r w:rsidR="00366BFC" w:rsidRPr="005B416A">
          <w:rPr>
            <w:rStyle w:val="a5"/>
            <w:rFonts w:ascii="Times New Roman" w:hAnsi="Times New Roman" w:cs="Times New Roman"/>
            <w:b/>
            <w:color w:val="auto"/>
          </w:rPr>
          <w:t xml:space="preserve">ЧАСТЬ 2. МАТЕРИАЛЫ ПО ОБОСНОВАНИЮ </w:t>
        </w:r>
        <w:r w:rsidR="00366BFC" w:rsidRPr="005B416A">
          <w:rPr>
            <w:rStyle w:val="a5"/>
            <w:rFonts w:ascii="Times New Roman" w:hAnsi="Times New Roman" w:cs="Times New Roman"/>
            <w:b/>
            <w:color w:val="auto"/>
            <w:lang w:val="en-US"/>
          </w:rPr>
          <w:br/>
        </w:r>
        <w:r w:rsidR="00366BFC" w:rsidRPr="005B416A">
          <w:rPr>
            <w:rStyle w:val="a5"/>
            <w:rFonts w:ascii="Times New Roman" w:hAnsi="Times New Roman" w:cs="Times New Roman"/>
            <w:b/>
            <w:color w:val="auto"/>
          </w:rPr>
          <w:t>РАСЧЕТНЫХ ПОКАЗАТЕЛЕЙ</w:t>
        </w:r>
        <w:r w:rsidR="00366BFC" w:rsidRPr="005B416A">
          <w:rPr>
            <w:rFonts w:ascii="Times New Roman" w:hAnsi="Times New Roman" w:cs="Times New Roman"/>
            <w:webHidden/>
          </w:rPr>
          <w:tab/>
        </w:r>
        <w:r w:rsidRPr="005B416A">
          <w:rPr>
            <w:rFonts w:ascii="Times New Roman" w:hAnsi="Times New Roman" w:cs="Times New Roman"/>
            <w:webHidden/>
          </w:rPr>
          <w:fldChar w:fldCharType="begin"/>
        </w:r>
        <w:r w:rsidR="00366BFC" w:rsidRPr="005B416A">
          <w:rPr>
            <w:rFonts w:ascii="Times New Roman" w:hAnsi="Times New Roman" w:cs="Times New Roman"/>
            <w:webHidden/>
          </w:rPr>
          <w:instrText xml:space="preserve"> PAGEREF _Toc89019775 \h </w:instrText>
        </w:r>
        <w:r w:rsidRPr="005B416A">
          <w:rPr>
            <w:rFonts w:ascii="Times New Roman" w:hAnsi="Times New Roman" w:cs="Times New Roman"/>
            <w:webHidden/>
          </w:rPr>
        </w:r>
        <w:r w:rsidRPr="005B416A">
          <w:rPr>
            <w:rFonts w:ascii="Times New Roman" w:hAnsi="Times New Roman" w:cs="Times New Roman"/>
            <w:webHidden/>
          </w:rPr>
          <w:fldChar w:fldCharType="separate"/>
        </w:r>
        <w:r w:rsidR="00E20425">
          <w:rPr>
            <w:rFonts w:ascii="Times New Roman" w:hAnsi="Times New Roman" w:cs="Times New Roman"/>
            <w:webHidden/>
          </w:rPr>
          <w:t>5</w:t>
        </w:r>
        <w:r w:rsidRPr="005B416A">
          <w:rPr>
            <w:rFonts w:ascii="Times New Roman" w:hAnsi="Times New Roman" w:cs="Times New Roman"/>
            <w:webHidden/>
          </w:rPr>
          <w:fldChar w:fldCharType="end"/>
        </w:r>
      </w:hyperlink>
    </w:p>
    <w:p w:rsidR="00366BFC" w:rsidRPr="005B416A" w:rsidRDefault="00EB0A90" w:rsidP="00E20425">
      <w:pPr>
        <w:pStyle w:val="14"/>
        <w:jc w:val="both"/>
        <w:rPr>
          <w:rFonts w:ascii="Times New Roman" w:hAnsi="Times New Roman" w:cs="Times New Roman"/>
          <w:sz w:val="22"/>
        </w:rPr>
      </w:pPr>
      <w:hyperlink w:anchor="_Toc89019776" w:history="1">
        <w:r w:rsidR="00366BFC" w:rsidRPr="005B416A">
          <w:rPr>
            <w:rStyle w:val="a5"/>
            <w:rFonts w:ascii="Times New Roman" w:hAnsi="Times New Roman" w:cs="Times New Roman"/>
            <w:color w:val="auto"/>
          </w:rPr>
          <w:t>2.1 Информация о современном состоянии, прогнозе развития муниципального образования Тимашевское городское поселение</w:t>
        </w:r>
        <w:r w:rsidR="00366BFC" w:rsidRPr="005B416A">
          <w:rPr>
            <w:rFonts w:ascii="Times New Roman" w:hAnsi="Times New Roman" w:cs="Times New Roman"/>
            <w:webHidden/>
          </w:rPr>
          <w:tab/>
        </w:r>
        <w:r w:rsidRPr="005B416A">
          <w:rPr>
            <w:rFonts w:ascii="Times New Roman" w:hAnsi="Times New Roman" w:cs="Times New Roman"/>
            <w:webHidden/>
          </w:rPr>
          <w:fldChar w:fldCharType="begin"/>
        </w:r>
        <w:r w:rsidR="00366BFC" w:rsidRPr="005B416A">
          <w:rPr>
            <w:rFonts w:ascii="Times New Roman" w:hAnsi="Times New Roman" w:cs="Times New Roman"/>
            <w:webHidden/>
          </w:rPr>
          <w:instrText xml:space="preserve"> PAGEREF _Toc89019776 \h </w:instrText>
        </w:r>
        <w:r w:rsidRPr="005B416A">
          <w:rPr>
            <w:rFonts w:ascii="Times New Roman" w:hAnsi="Times New Roman" w:cs="Times New Roman"/>
            <w:webHidden/>
          </w:rPr>
        </w:r>
        <w:r w:rsidRPr="005B416A">
          <w:rPr>
            <w:rFonts w:ascii="Times New Roman" w:hAnsi="Times New Roman" w:cs="Times New Roman"/>
            <w:webHidden/>
          </w:rPr>
          <w:fldChar w:fldCharType="separate"/>
        </w:r>
        <w:r w:rsidR="00E20425">
          <w:rPr>
            <w:rFonts w:ascii="Times New Roman" w:hAnsi="Times New Roman" w:cs="Times New Roman"/>
            <w:webHidden/>
          </w:rPr>
          <w:t>5</w:t>
        </w:r>
        <w:r w:rsidRPr="005B416A">
          <w:rPr>
            <w:rFonts w:ascii="Times New Roman" w:hAnsi="Times New Roman" w:cs="Times New Roman"/>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77" w:history="1">
        <w:r w:rsidR="00366BFC" w:rsidRPr="005B416A">
          <w:rPr>
            <w:rStyle w:val="a5"/>
            <w:color w:val="auto"/>
          </w:rPr>
          <w:t>2.1.1 Характеристика социально-экономического состояния</w:t>
        </w:r>
        <w:r w:rsidR="00366BFC" w:rsidRPr="005B416A">
          <w:rPr>
            <w:webHidden/>
          </w:rPr>
          <w:tab/>
        </w:r>
        <w:r w:rsidRPr="005B416A">
          <w:rPr>
            <w:webHidden/>
          </w:rPr>
          <w:fldChar w:fldCharType="begin"/>
        </w:r>
        <w:r w:rsidR="00366BFC" w:rsidRPr="005B416A">
          <w:rPr>
            <w:webHidden/>
          </w:rPr>
          <w:instrText xml:space="preserve"> PAGEREF _Toc89019777 \h </w:instrText>
        </w:r>
        <w:r w:rsidRPr="005B416A">
          <w:rPr>
            <w:webHidden/>
          </w:rPr>
        </w:r>
        <w:r w:rsidRPr="005B416A">
          <w:rPr>
            <w:webHidden/>
          </w:rPr>
          <w:fldChar w:fldCharType="separate"/>
        </w:r>
        <w:r w:rsidR="00E20425">
          <w:rPr>
            <w:webHidden/>
          </w:rPr>
          <w:t>7</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78" w:history="1">
        <w:r w:rsidR="00366BFC" w:rsidRPr="005B416A">
          <w:rPr>
            <w:rStyle w:val="a5"/>
            <w:color w:val="auto"/>
          </w:rPr>
          <w:t>2.1.2 Характеристика природно-климатических условий</w:t>
        </w:r>
        <w:r w:rsidR="00366BFC" w:rsidRPr="005B416A">
          <w:rPr>
            <w:webHidden/>
          </w:rPr>
          <w:tab/>
        </w:r>
        <w:r w:rsidRPr="005B416A">
          <w:rPr>
            <w:webHidden/>
          </w:rPr>
          <w:fldChar w:fldCharType="begin"/>
        </w:r>
        <w:r w:rsidR="00366BFC" w:rsidRPr="005B416A">
          <w:rPr>
            <w:webHidden/>
          </w:rPr>
          <w:instrText xml:space="preserve"> PAGEREF _Toc89019778 \h </w:instrText>
        </w:r>
        <w:r w:rsidRPr="005B416A">
          <w:rPr>
            <w:webHidden/>
          </w:rPr>
        </w:r>
        <w:r w:rsidRPr="005B416A">
          <w:rPr>
            <w:webHidden/>
          </w:rPr>
          <w:fldChar w:fldCharType="separate"/>
        </w:r>
        <w:r w:rsidR="00E20425">
          <w:rPr>
            <w:webHidden/>
          </w:rPr>
          <w:t>10</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79" w:history="1">
        <w:r w:rsidR="00366BFC" w:rsidRPr="005B416A">
          <w:rPr>
            <w:rStyle w:val="a5"/>
            <w:color w:val="auto"/>
          </w:rPr>
          <w:t>2.1.3 Сведения о структуре населения и демографический прогноз</w:t>
        </w:r>
        <w:r w:rsidR="00366BFC" w:rsidRPr="005B416A">
          <w:rPr>
            <w:webHidden/>
          </w:rPr>
          <w:tab/>
        </w:r>
        <w:r w:rsidRPr="005B416A">
          <w:rPr>
            <w:webHidden/>
          </w:rPr>
          <w:fldChar w:fldCharType="begin"/>
        </w:r>
        <w:r w:rsidR="00366BFC" w:rsidRPr="005B416A">
          <w:rPr>
            <w:webHidden/>
          </w:rPr>
          <w:instrText xml:space="preserve"> PAGEREF _Toc89019779 \h </w:instrText>
        </w:r>
        <w:r w:rsidRPr="005B416A">
          <w:rPr>
            <w:webHidden/>
          </w:rPr>
        </w:r>
        <w:r w:rsidRPr="005B416A">
          <w:rPr>
            <w:webHidden/>
          </w:rPr>
          <w:fldChar w:fldCharType="separate"/>
        </w:r>
        <w:r w:rsidR="00E20425">
          <w:rPr>
            <w:webHidden/>
          </w:rPr>
          <w:t>15</w:t>
        </w:r>
        <w:r w:rsidRPr="005B416A">
          <w:rPr>
            <w:webHidden/>
          </w:rPr>
          <w:fldChar w:fldCharType="end"/>
        </w:r>
      </w:hyperlink>
    </w:p>
    <w:p w:rsidR="00366BFC" w:rsidRPr="005B416A" w:rsidRDefault="00EB0A90" w:rsidP="00E20425">
      <w:pPr>
        <w:pStyle w:val="20"/>
        <w:jc w:val="both"/>
        <w:rPr>
          <w:rFonts w:eastAsiaTheme="minorEastAsia"/>
          <w:color w:val="auto"/>
          <w:sz w:val="22"/>
          <w:szCs w:val="22"/>
          <w:lang w:eastAsia="ru-RU"/>
        </w:rPr>
      </w:pPr>
      <w:hyperlink w:anchor="_Toc89019780" w:history="1">
        <w:r w:rsidR="00366BFC" w:rsidRPr="005B416A">
          <w:rPr>
            <w:rStyle w:val="a5"/>
            <w:color w:val="auto"/>
          </w:rPr>
          <w:t>2.2 Обоснование положений основной части НГП</w:t>
        </w:r>
        <w:r w:rsidR="00366BFC" w:rsidRPr="005B416A">
          <w:rPr>
            <w:webHidden/>
            <w:color w:val="auto"/>
          </w:rPr>
          <w:tab/>
        </w:r>
        <w:r w:rsidRPr="005B416A">
          <w:rPr>
            <w:webHidden/>
            <w:color w:val="auto"/>
          </w:rPr>
          <w:fldChar w:fldCharType="begin"/>
        </w:r>
        <w:r w:rsidR="00366BFC" w:rsidRPr="005B416A">
          <w:rPr>
            <w:webHidden/>
            <w:color w:val="auto"/>
          </w:rPr>
          <w:instrText xml:space="preserve"> PAGEREF _Toc89019780 \h </w:instrText>
        </w:r>
        <w:r w:rsidRPr="005B416A">
          <w:rPr>
            <w:webHidden/>
            <w:color w:val="auto"/>
          </w:rPr>
        </w:r>
        <w:r w:rsidRPr="005B416A">
          <w:rPr>
            <w:webHidden/>
            <w:color w:val="auto"/>
          </w:rPr>
          <w:fldChar w:fldCharType="separate"/>
        </w:r>
        <w:r w:rsidR="00E20425">
          <w:rPr>
            <w:webHidden/>
            <w:color w:val="auto"/>
          </w:rPr>
          <w:t>21</w:t>
        </w:r>
        <w:r w:rsidRPr="005B416A">
          <w:rPr>
            <w:webHidden/>
            <w:color w:val="auto"/>
          </w:rPr>
          <w:fldChar w:fldCharType="end"/>
        </w:r>
      </w:hyperlink>
    </w:p>
    <w:p w:rsidR="00366BFC" w:rsidRPr="005B416A" w:rsidRDefault="00EB0A90" w:rsidP="00E20425">
      <w:pPr>
        <w:pStyle w:val="31"/>
        <w:jc w:val="both"/>
        <w:rPr>
          <w:rFonts w:eastAsiaTheme="minorEastAsia"/>
          <w:sz w:val="22"/>
          <w:szCs w:val="22"/>
          <w:lang w:eastAsia="ru-RU"/>
        </w:rPr>
      </w:pPr>
      <w:hyperlink w:anchor="_Toc89019781" w:history="1">
        <w:r w:rsidR="00366BFC" w:rsidRPr="005B416A">
          <w:rPr>
            <w:rStyle w:val="a5"/>
            <w:color w:val="auto"/>
          </w:rPr>
          <w:t>2.2.1 Обоснование предмета нормирования</w:t>
        </w:r>
        <w:r w:rsidR="00366BFC" w:rsidRPr="005B416A">
          <w:rPr>
            <w:webHidden/>
          </w:rPr>
          <w:tab/>
        </w:r>
        <w:r w:rsidRPr="005B416A">
          <w:rPr>
            <w:webHidden/>
          </w:rPr>
          <w:fldChar w:fldCharType="begin"/>
        </w:r>
        <w:r w:rsidR="00366BFC" w:rsidRPr="005B416A">
          <w:rPr>
            <w:webHidden/>
          </w:rPr>
          <w:instrText xml:space="preserve"> PAGEREF _Toc89019781 \h </w:instrText>
        </w:r>
        <w:r w:rsidRPr="005B416A">
          <w:rPr>
            <w:webHidden/>
          </w:rPr>
        </w:r>
        <w:r w:rsidRPr="005B416A">
          <w:rPr>
            <w:webHidden/>
          </w:rPr>
          <w:fldChar w:fldCharType="separate"/>
        </w:r>
        <w:r w:rsidR="00E20425">
          <w:rPr>
            <w:webHidden/>
          </w:rPr>
          <w:t>22</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82" w:history="1">
        <w:r w:rsidR="00366BFC" w:rsidRPr="005B416A">
          <w:rPr>
            <w:rStyle w:val="a5"/>
            <w:color w:val="auto"/>
          </w:rPr>
          <w:t>2.2.2 Обоснование и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r w:rsidR="00366BFC" w:rsidRPr="005B416A">
          <w:rPr>
            <w:webHidden/>
          </w:rPr>
          <w:tab/>
        </w:r>
        <w:r w:rsidRPr="005B416A">
          <w:rPr>
            <w:webHidden/>
          </w:rPr>
          <w:fldChar w:fldCharType="begin"/>
        </w:r>
        <w:r w:rsidR="00366BFC" w:rsidRPr="005B416A">
          <w:rPr>
            <w:webHidden/>
          </w:rPr>
          <w:instrText xml:space="preserve"> PAGEREF _Toc89019782 \h </w:instrText>
        </w:r>
        <w:r w:rsidRPr="005B416A">
          <w:rPr>
            <w:webHidden/>
          </w:rPr>
        </w:r>
        <w:r w:rsidRPr="005B416A">
          <w:rPr>
            <w:webHidden/>
          </w:rPr>
          <w:fldChar w:fldCharType="separate"/>
        </w:r>
        <w:r w:rsidR="00E20425">
          <w:rPr>
            <w:webHidden/>
          </w:rPr>
          <w:t>27</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83" w:history="1">
        <w:r w:rsidR="00366BFC" w:rsidRPr="005B416A">
          <w:rPr>
            <w:rStyle w:val="a5"/>
            <w:color w:val="auto"/>
          </w:rPr>
          <w:t>2.2.3 Обоснование порядка и правил применения НГП</w:t>
        </w:r>
        <w:r w:rsidR="00366BFC" w:rsidRPr="005B416A">
          <w:rPr>
            <w:webHidden/>
          </w:rPr>
          <w:tab/>
        </w:r>
        <w:r w:rsidRPr="005B416A">
          <w:rPr>
            <w:webHidden/>
          </w:rPr>
          <w:fldChar w:fldCharType="begin"/>
        </w:r>
        <w:r w:rsidR="00366BFC" w:rsidRPr="005B416A">
          <w:rPr>
            <w:webHidden/>
          </w:rPr>
          <w:instrText xml:space="preserve"> PAGEREF _Toc89019783 \h </w:instrText>
        </w:r>
        <w:r w:rsidRPr="005B416A">
          <w:rPr>
            <w:webHidden/>
          </w:rPr>
        </w:r>
        <w:r w:rsidRPr="005B416A">
          <w:rPr>
            <w:webHidden/>
          </w:rPr>
          <w:fldChar w:fldCharType="separate"/>
        </w:r>
        <w:r w:rsidR="00E20425">
          <w:rPr>
            <w:webHidden/>
          </w:rPr>
          <w:t>32</w:t>
        </w:r>
        <w:r w:rsidRPr="005B416A">
          <w:rPr>
            <w:webHidden/>
          </w:rPr>
          <w:fldChar w:fldCharType="end"/>
        </w:r>
      </w:hyperlink>
    </w:p>
    <w:p w:rsidR="00366BFC" w:rsidRPr="005B416A" w:rsidRDefault="00EB0A90" w:rsidP="00E20425">
      <w:pPr>
        <w:pStyle w:val="20"/>
        <w:jc w:val="both"/>
        <w:rPr>
          <w:rFonts w:eastAsiaTheme="minorEastAsia"/>
          <w:color w:val="auto"/>
          <w:sz w:val="22"/>
          <w:szCs w:val="22"/>
          <w:lang w:eastAsia="ru-RU"/>
        </w:rPr>
      </w:pPr>
      <w:hyperlink w:anchor="_Toc89019784" w:history="1">
        <w:r w:rsidR="00366BFC" w:rsidRPr="005B416A">
          <w:rPr>
            <w:rStyle w:val="a5"/>
            <w:color w:val="auto"/>
          </w:rPr>
          <w:t>2.3 Основные рекомендации по проектированию объектов местного значения по областям нормирования.</w:t>
        </w:r>
        <w:r w:rsidR="00366BFC" w:rsidRPr="005B416A">
          <w:rPr>
            <w:webHidden/>
            <w:color w:val="auto"/>
          </w:rPr>
          <w:tab/>
        </w:r>
        <w:r w:rsidRPr="005B416A">
          <w:rPr>
            <w:webHidden/>
            <w:color w:val="auto"/>
          </w:rPr>
          <w:fldChar w:fldCharType="begin"/>
        </w:r>
        <w:r w:rsidR="00366BFC" w:rsidRPr="005B416A">
          <w:rPr>
            <w:webHidden/>
            <w:color w:val="auto"/>
          </w:rPr>
          <w:instrText xml:space="preserve"> PAGEREF _Toc89019784 \h </w:instrText>
        </w:r>
        <w:r w:rsidRPr="005B416A">
          <w:rPr>
            <w:webHidden/>
            <w:color w:val="auto"/>
          </w:rPr>
        </w:r>
        <w:r w:rsidRPr="005B416A">
          <w:rPr>
            <w:webHidden/>
            <w:color w:val="auto"/>
          </w:rPr>
          <w:fldChar w:fldCharType="separate"/>
        </w:r>
        <w:r w:rsidR="00E20425">
          <w:rPr>
            <w:webHidden/>
            <w:color w:val="auto"/>
          </w:rPr>
          <w:t>34</w:t>
        </w:r>
        <w:r w:rsidRPr="005B416A">
          <w:rPr>
            <w:webHidden/>
            <w:color w:val="auto"/>
          </w:rPr>
          <w:fldChar w:fldCharType="end"/>
        </w:r>
      </w:hyperlink>
    </w:p>
    <w:p w:rsidR="00366BFC" w:rsidRPr="005B416A" w:rsidRDefault="00EB0A90" w:rsidP="00E20425">
      <w:pPr>
        <w:pStyle w:val="31"/>
        <w:jc w:val="both"/>
        <w:rPr>
          <w:rFonts w:eastAsiaTheme="minorEastAsia"/>
          <w:sz w:val="22"/>
          <w:szCs w:val="22"/>
          <w:lang w:eastAsia="ru-RU"/>
        </w:rPr>
      </w:pPr>
      <w:hyperlink w:anchor="_Toc89019785" w:history="1">
        <w:r w:rsidR="00366BFC" w:rsidRPr="005B416A">
          <w:rPr>
            <w:rStyle w:val="a5"/>
            <w:color w:val="auto"/>
          </w:rPr>
          <w:t>2.3.1</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транспорта (автомобильные дороги местного значения)</w:t>
        </w:r>
        <w:r w:rsidR="00366BFC" w:rsidRPr="005B416A">
          <w:rPr>
            <w:rStyle w:val="a5"/>
            <w:rFonts w:eastAsia="Calibri"/>
            <w:color w:val="auto"/>
            <w:lang/>
          </w:rPr>
          <w:t>, в том числе создание и обеспечение функционирования парковок</w:t>
        </w:r>
        <w:r w:rsidR="00366BFC" w:rsidRPr="005B416A">
          <w:rPr>
            <w:webHidden/>
          </w:rPr>
          <w:tab/>
        </w:r>
        <w:r w:rsidRPr="005B416A">
          <w:rPr>
            <w:webHidden/>
          </w:rPr>
          <w:fldChar w:fldCharType="begin"/>
        </w:r>
        <w:r w:rsidR="00366BFC" w:rsidRPr="005B416A">
          <w:rPr>
            <w:webHidden/>
          </w:rPr>
          <w:instrText xml:space="preserve"> PAGEREF _Toc89019785 \h </w:instrText>
        </w:r>
        <w:r w:rsidRPr="005B416A">
          <w:rPr>
            <w:webHidden/>
          </w:rPr>
        </w:r>
        <w:r w:rsidRPr="005B416A">
          <w:rPr>
            <w:webHidden/>
          </w:rPr>
          <w:fldChar w:fldCharType="separate"/>
        </w:r>
        <w:r w:rsidR="00E20425">
          <w:rPr>
            <w:webHidden/>
          </w:rPr>
          <w:t>34</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86" w:history="1">
        <w:r w:rsidR="00366BFC" w:rsidRPr="005B416A">
          <w:rPr>
            <w:rStyle w:val="a5"/>
            <w:rFonts w:eastAsia="Calibri"/>
            <w:color w:val="auto"/>
            <w:lang/>
          </w:rPr>
          <w:t xml:space="preserve">2.3.2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чрезвычайных ситуаций муниципального характера</w:t>
        </w:r>
        <w:r w:rsidR="00366BFC" w:rsidRPr="005B416A">
          <w:rPr>
            <w:webHidden/>
          </w:rPr>
          <w:tab/>
        </w:r>
        <w:r w:rsidRPr="005B416A">
          <w:rPr>
            <w:webHidden/>
          </w:rPr>
          <w:fldChar w:fldCharType="begin"/>
        </w:r>
        <w:r w:rsidR="00366BFC" w:rsidRPr="005B416A">
          <w:rPr>
            <w:webHidden/>
          </w:rPr>
          <w:instrText xml:space="preserve"> PAGEREF _Toc89019786 \h </w:instrText>
        </w:r>
        <w:r w:rsidRPr="005B416A">
          <w:rPr>
            <w:webHidden/>
          </w:rPr>
        </w:r>
        <w:r w:rsidRPr="005B416A">
          <w:rPr>
            <w:webHidden/>
          </w:rPr>
          <w:fldChar w:fldCharType="separate"/>
        </w:r>
        <w:r w:rsidR="00E20425">
          <w:rPr>
            <w:webHidden/>
          </w:rPr>
          <w:t>73</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87" w:history="1">
        <w:r w:rsidR="00366BFC" w:rsidRPr="005B416A">
          <w:rPr>
            <w:rStyle w:val="a5"/>
            <w:color w:val="auto"/>
          </w:rPr>
          <w:t>2.3.3</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физической культуры и спорта</w:t>
        </w:r>
        <w:r w:rsidR="00366BFC" w:rsidRPr="005B416A">
          <w:rPr>
            <w:webHidden/>
          </w:rPr>
          <w:tab/>
        </w:r>
        <w:r w:rsidRPr="005B416A">
          <w:rPr>
            <w:webHidden/>
          </w:rPr>
          <w:fldChar w:fldCharType="begin"/>
        </w:r>
        <w:r w:rsidR="00366BFC" w:rsidRPr="005B416A">
          <w:rPr>
            <w:webHidden/>
          </w:rPr>
          <w:instrText xml:space="preserve"> PAGEREF _Toc89019787 \h </w:instrText>
        </w:r>
        <w:r w:rsidRPr="005B416A">
          <w:rPr>
            <w:webHidden/>
          </w:rPr>
        </w:r>
        <w:r w:rsidRPr="005B416A">
          <w:rPr>
            <w:webHidden/>
          </w:rPr>
          <w:fldChar w:fldCharType="separate"/>
        </w:r>
        <w:r w:rsidR="00E20425">
          <w:rPr>
            <w:webHidden/>
          </w:rPr>
          <w:t>77</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88" w:history="1">
        <w:r w:rsidR="00366BFC" w:rsidRPr="005B416A">
          <w:rPr>
            <w:rStyle w:val="a5"/>
            <w:rFonts w:eastAsia="Calibri"/>
            <w:color w:val="auto"/>
            <w:lang/>
          </w:rPr>
          <w:t xml:space="preserve">2.3.4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энергетики (электро- и газоснабжение поселений)</w:t>
        </w:r>
        <w:r w:rsidR="00366BFC" w:rsidRPr="005B416A">
          <w:rPr>
            <w:webHidden/>
          </w:rPr>
          <w:tab/>
        </w:r>
        <w:r w:rsidRPr="005B416A">
          <w:rPr>
            <w:webHidden/>
          </w:rPr>
          <w:fldChar w:fldCharType="begin"/>
        </w:r>
        <w:r w:rsidR="00366BFC" w:rsidRPr="005B416A">
          <w:rPr>
            <w:webHidden/>
          </w:rPr>
          <w:instrText xml:space="preserve"> PAGEREF _Toc89019788 \h </w:instrText>
        </w:r>
        <w:r w:rsidRPr="005B416A">
          <w:rPr>
            <w:webHidden/>
          </w:rPr>
        </w:r>
        <w:r w:rsidRPr="005B416A">
          <w:rPr>
            <w:webHidden/>
          </w:rPr>
          <w:fldChar w:fldCharType="separate"/>
        </w:r>
        <w:r w:rsidR="00E20425">
          <w:rPr>
            <w:webHidden/>
          </w:rPr>
          <w:t>115</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89" w:history="1">
        <w:r w:rsidR="00366BFC" w:rsidRPr="005B416A">
          <w:rPr>
            <w:rStyle w:val="a5"/>
            <w:color w:val="auto"/>
          </w:rPr>
          <w:t>2.3.5</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тепло- и водоснабжения населения, водоотведения</w:t>
        </w:r>
        <w:r w:rsidR="00366BFC" w:rsidRPr="005B416A">
          <w:rPr>
            <w:webHidden/>
          </w:rPr>
          <w:tab/>
        </w:r>
        <w:r w:rsidRPr="005B416A">
          <w:rPr>
            <w:webHidden/>
          </w:rPr>
          <w:fldChar w:fldCharType="begin"/>
        </w:r>
        <w:r w:rsidR="00366BFC" w:rsidRPr="005B416A">
          <w:rPr>
            <w:webHidden/>
          </w:rPr>
          <w:instrText xml:space="preserve"> PAGEREF _Toc89019789 \h </w:instrText>
        </w:r>
        <w:r w:rsidRPr="005B416A">
          <w:rPr>
            <w:webHidden/>
          </w:rPr>
        </w:r>
        <w:r w:rsidRPr="005B416A">
          <w:rPr>
            <w:webHidden/>
          </w:rPr>
          <w:fldChar w:fldCharType="separate"/>
        </w:r>
        <w:r w:rsidR="00E20425">
          <w:rPr>
            <w:webHidden/>
          </w:rPr>
          <w:t>156</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0" w:history="1">
        <w:r w:rsidR="00366BFC" w:rsidRPr="005B416A">
          <w:rPr>
            <w:rStyle w:val="a5"/>
            <w:color w:val="auto"/>
          </w:rPr>
          <w:t>2.3.6</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w:t>
        </w:r>
        <w:r w:rsidR="00366BFC" w:rsidRPr="005B416A">
          <w:rPr>
            <w:rStyle w:val="a5"/>
            <w:rFonts w:eastAsia="Calibri"/>
            <w:color w:val="auto"/>
            <w:lang w:val="en-US"/>
          </w:rPr>
          <w:br/>
        </w:r>
        <w:r w:rsidR="00366BFC" w:rsidRPr="005B416A">
          <w:rPr>
            <w:rStyle w:val="a5"/>
            <w:rFonts w:eastAsia="Calibri"/>
            <w:color w:val="auto"/>
            <w:lang/>
          </w:rPr>
          <w:t xml:space="preserve">уровня территориальной доступности объектов местного значения </w:t>
        </w:r>
        <w:r w:rsidR="00366BFC" w:rsidRPr="005B416A">
          <w:rPr>
            <w:rStyle w:val="a5"/>
            <w:rFonts w:eastAsia="Calibri"/>
            <w:color w:val="auto"/>
            <w:lang w:val="en-US"/>
          </w:rPr>
          <w:br/>
        </w:r>
        <w:r w:rsidR="00366BFC" w:rsidRPr="005B416A">
          <w:rPr>
            <w:rStyle w:val="a5"/>
            <w:rFonts w:eastAsia="Calibri"/>
            <w:color w:val="auto"/>
            <w:lang/>
          </w:rPr>
          <w:t xml:space="preserve">для населения в области </w:t>
        </w:r>
        <w:r w:rsidR="00366BFC" w:rsidRPr="005B416A">
          <w:rPr>
            <w:rStyle w:val="a5"/>
            <w:rFonts w:eastAsia="Calibri"/>
            <w:b/>
            <w:color w:val="auto"/>
            <w:lang/>
          </w:rPr>
          <w:t xml:space="preserve">благоустройства территории, </w:t>
        </w:r>
        <w:r w:rsidR="00366BFC" w:rsidRPr="005B416A">
          <w:rPr>
            <w:rStyle w:val="a5"/>
            <w:rFonts w:eastAsia="Calibri"/>
            <w:b/>
            <w:color w:val="auto"/>
            <w:lang w:val="en-US"/>
          </w:rPr>
          <w:br/>
        </w:r>
        <w:r w:rsidR="00366BFC" w:rsidRPr="005B416A">
          <w:rPr>
            <w:rStyle w:val="a5"/>
            <w:rFonts w:eastAsia="Calibri"/>
            <w:b/>
            <w:color w:val="auto"/>
            <w:lang/>
          </w:rPr>
          <w:t>в том числе озеленения территории</w:t>
        </w:r>
        <w:r w:rsidR="00366BFC" w:rsidRPr="005B416A">
          <w:rPr>
            <w:webHidden/>
          </w:rPr>
          <w:tab/>
        </w:r>
        <w:r w:rsidRPr="005B416A">
          <w:rPr>
            <w:webHidden/>
          </w:rPr>
          <w:fldChar w:fldCharType="begin"/>
        </w:r>
        <w:r w:rsidR="00366BFC" w:rsidRPr="005B416A">
          <w:rPr>
            <w:webHidden/>
          </w:rPr>
          <w:instrText xml:space="preserve"> PAGEREF _Toc89019790 \h </w:instrText>
        </w:r>
        <w:r w:rsidRPr="005B416A">
          <w:rPr>
            <w:webHidden/>
          </w:rPr>
        </w:r>
        <w:r w:rsidRPr="005B416A">
          <w:rPr>
            <w:webHidden/>
          </w:rPr>
          <w:fldChar w:fldCharType="separate"/>
        </w:r>
        <w:r w:rsidR="00E20425">
          <w:rPr>
            <w:webHidden/>
          </w:rPr>
          <w:t>175</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1" w:history="1">
        <w:r w:rsidR="00366BFC" w:rsidRPr="005B416A">
          <w:rPr>
            <w:rStyle w:val="a5"/>
            <w:color w:val="auto"/>
          </w:rPr>
          <w:t>2.3.7</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культуры и искусства</w:t>
        </w:r>
        <w:r w:rsidR="00366BFC" w:rsidRPr="005B416A">
          <w:rPr>
            <w:rStyle w:val="a5"/>
            <w:rFonts w:eastAsia="Calibri"/>
            <w:color w:val="auto"/>
            <w:lang/>
          </w:rPr>
          <w:t xml:space="preserve"> (организации библиотечного обслуживания объектами соответствующего уровня, создание и поддержка государственных/муниципальных музеев, организация и поддержка учреждений культуры и искусства, организация услуг в сфере культуры)</w:t>
        </w:r>
        <w:r w:rsidR="00366BFC" w:rsidRPr="005B416A">
          <w:rPr>
            <w:webHidden/>
          </w:rPr>
          <w:tab/>
        </w:r>
        <w:r w:rsidRPr="005B416A">
          <w:rPr>
            <w:webHidden/>
          </w:rPr>
          <w:fldChar w:fldCharType="begin"/>
        </w:r>
        <w:r w:rsidR="00366BFC" w:rsidRPr="005B416A">
          <w:rPr>
            <w:webHidden/>
          </w:rPr>
          <w:instrText xml:space="preserve"> PAGEREF _Toc89019791 \h </w:instrText>
        </w:r>
        <w:r w:rsidRPr="005B416A">
          <w:rPr>
            <w:webHidden/>
          </w:rPr>
        </w:r>
        <w:r w:rsidRPr="005B416A">
          <w:rPr>
            <w:webHidden/>
          </w:rPr>
          <w:fldChar w:fldCharType="separate"/>
        </w:r>
        <w:r w:rsidR="00E20425">
          <w:rPr>
            <w:webHidden/>
          </w:rPr>
          <w:t>197</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2" w:history="1">
        <w:r w:rsidR="00366BFC" w:rsidRPr="005B416A">
          <w:rPr>
            <w:rStyle w:val="a5"/>
            <w:color w:val="auto"/>
          </w:rPr>
          <w:t>2.3.8</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создания условий для развития местного традиционного народного художественного творчества</w:t>
        </w:r>
        <w:r w:rsidR="00366BFC" w:rsidRPr="005B416A">
          <w:rPr>
            <w:webHidden/>
          </w:rPr>
          <w:tab/>
        </w:r>
        <w:r w:rsidRPr="005B416A">
          <w:rPr>
            <w:webHidden/>
          </w:rPr>
          <w:fldChar w:fldCharType="begin"/>
        </w:r>
        <w:r w:rsidR="00366BFC" w:rsidRPr="005B416A">
          <w:rPr>
            <w:webHidden/>
          </w:rPr>
          <w:instrText xml:space="preserve"> PAGEREF _Toc89019792 \h </w:instrText>
        </w:r>
        <w:r w:rsidRPr="005B416A">
          <w:rPr>
            <w:webHidden/>
          </w:rPr>
        </w:r>
        <w:r w:rsidRPr="005B416A">
          <w:rPr>
            <w:webHidden/>
          </w:rPr>
          <w:fldChar w:fldCharType="separate"/>
        </w:r>
        <w:r w:rsidR="00E20425">
          <w:rPr>
            <w:webHidden/>
          </w:rPr>
          <w:t>216</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3" w:history="1">
        <w:r w:rsidR="00366BFC" w:rsidRPr="005B416A">
          <w:rPr>
            <w:rStyle w:val="a5"/>
            <w:color w:val="auto"/>
          </w:rPr>
          <w:t>2.3.9</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создания условий для массового отдыха и обустройство мест массового отдыха населения</w:t>
        </w:r>
        <w:r w:rsidR="00366BFC" w:rsidRPr="005B416A">
          <w:rPr>
            <w:webHidden/>
          </w:rPr>
          <w:tab/>
        </w:r>
        <w:r w:rsidRPr="005B416A">
          <w:rPr>
            <w:webHidden/>
          </w:rPr>
          <w:fldChar w:fldCharType="begin"/>
        </w:r>
        <w:r w:rsidR="00366BFC" w:rsidRPr="005B416A">
          <w:rPr>
            <w:webHidden/>
          </w:rPr>
          <w:instrText xml:space="preserve"> PAGEREF _Toc89019793 \h </w:instrText>
        </w:r>
        <w:r w:rsidRPr="005B416A">
          <w:rPr>
            <w:webHidden/>
          </w:rPr>
        </w:r>
        <w:r w:rsidRPr="005B416A">
          <w:rPr>
            <w:webHidden/>
          </w:rPr>
          <w:fldChar w:fldCharType="separate"/>
        </w:r>
        <w:r w:rsidR="00E20425">
          <w:rPr>
            <w:webHidden/>
          </w:rPr>
          <w:t>217</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4" w:history="1">
        <w:r w:rsidR="00366BFC" w:rsidRPr="005B416A">
          <w:rPr>
            <w:rStyle w:val="a5"/>
            <w:color w:val="auto"/>
          </w:rPr>
          <w:t>2.3.10</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 xml:space="preserve">участия в осуществлении деятельности </w:t>
        </w:r>
        <w:r w:rsidR="00366BFC" w:rsidRPr="005B416A">
          <w:rPr>
            <w:rStyle w:val="a5"/>
            <w:rFonts w:eastAsia="Calibri"/>
            <w:b/>
            <w:color w:val="auto"/>
            <w:lang w:val="en-US"/>
          </w:rPr>
          <w:br/>
        </w:r>
        <w:r w:rsidR="00366BFC" w:rsidRPr="005B416A">
          <w:rPr>
            <w:rStyle w:val="a5"/>
            <w:rFonts w:eastAsia="Calibri"/>
            <w:b/>
            <w:color w:val="auto"/>
            <w:lang/>
          </w:rPr>
          <w:t>по опеке и попечительству</w:t>
        </w:r>
        <w:r w:rsidR="00366BFC" w:rsidRPr="005B416A">
          <w:rPr>
            <w:webHidden/>
          </w:rPr>
          <w:tab/>
        </w:r>
        <w:r w:rsidRPr="005B416A">
          <w:rPr>
            <w:webHidden/>
          </w:rPr>
          <w:fldChar w:fldCharType="begin"/>
        </w:r>
        <w:r w:rsidR="00366BFC" w:rsidRPr="005B416A">
          <w:rPr>
            <w:webHidden/>
          </w:rPr>
          <w:instrText xml:space="preserve"> PAGEREF _Toc89019794 \h </w:instrText>
        </w:r>
        <w:r w:rsidRPr="005B416A">
          <w:rPr>
            <w:webHidden/>
          </w:rPr>
        </w:r>
        <w:r w:rsidRPr="005B416A">
          <w:rPr>
            <w:webHidden/>
          </w:rPr>
          <w:fldChar w:fldCharType="separate"/>
        </w:r>
        <w:r w:rsidR="00E20425">
          <w:rPr>
            <w:webHidden/>
          </w:rPr>
          <w:t>218</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5" w:history="1">
        <w:r w:rsidR="00366BFC" w:rsidRPr="005B416A">
          <w:rPr>
            <w:rStyle w:val="a5"/>
            <w:color w:val="auto"/>
          </w:rPr>
          <w:t>2.3.11</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организации транспортного обслуживания населения (общественный транспорт, пешеходное движение)</w:t>
        </w:r>
        <w:r w:rsidR="00366BFC" w:rsidRPr="005B416A">
          <w:rPr>
            <w:webHidden/>
          </w:rPr>
          <w:tab/>
        </w:r>
        <w:r w:rsidRPr="005B416A">
          <w:rPr>
            <w:webHidden/>
          </w:rPr>
          <w:fldChar w:fldCharType="begin"/>
        </w:r>
        <w:r w:rsidR="00366BFC" w:rsidRPr="005B416A">
          <w:rPr>
            <w:webHidden/>
          </w:rPr>
          <w:instrText xml:space="preserve"> PAGEREF _Toc89019795 \h </w:instrText>
        </w:r>
        <w:r w:rsidRPr="005B416A">
          <w:rPr>
            <w:webHidden/>
          </w:rPr>
        </w:r>
        <w:r w:rsidRPr="005B416A">
          <w:rPr>
            <w:webHidden/>
          </w:rPr>
          <w:fldChar w:fldCharType="separate"/>
        </w:r>
        <w:r w:rsidR="00E20425">
          <w:rPr>
            <w:webHidden/>
          </w:rPr>
          <w:t>219</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6" w:history="1">
        <w:r w:rsidR="00366BFC" w:rsidRPr="005B416A">
          <w:rPr>
            <w:rStyle w:val="a5"/>
            <w:rFonts w:eastAsia="Calibri"/>
            <w:color w:val="auto"/>
            <w:lang/>
          </w:rPr>
          <w:t xml:space="preserve">2.3.12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содержания мест захоронения, организации ритуальных услуг</w:t>
        </w:r>
        <w:r w:rsidR="00366BFC" w:rsidRPr="005B416A">
          <w:rPr>
            <w:webHidden/>
          </w:rPr>
          <w:tab/>
        </w:r>
        <w:r w:rsidRPr="005B416A">
          <w:rPr>
            <w:webHidden/>
          </w:rPr>
          <w:fldChar w:fldCharType="begin"/>
        </w:r>
        <w:r w:rsidR="00366BFC" w:rsidRPr="005B416A">
          <w:rPr>
            <w:webHidden/>
          </w:rPr>
          <w:instrText xml:space="preserve"> PAGEREF _Toc89019796 \h </w:instrText>
        </w:r>
        <w:r w:rsidRPr="005B416A">
          <w:rPr>
            <w:webHidden/>
          </w:rPr>
        </w:r>
        <w:r w:rsidRPr="005B416A">
          <w:rPr>
            <w:webHidden/>
          </w:rPr>
          <w:fldChar w:fldCharType="separate"/>
        </w:r>
        <w:r w:rsidR="00E20425">
          <w:rPr>
            <w:webHidden/>
          </w:rPr>
          <w:t>240</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7" w:history="1">
        <w:r w:rsidR="00366BFC" w:rsidRPr="005B416A">
          <w:rPr>
            <w:rStyle w:val="a5"/>
            <w:color w:val="auto"/>
          </w:rPr>
          <w:t>2.3.13</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жилищного строительства, в том числе жилого фонда социального использования</w:t>
        </w:r>
        <w:r w:rsidR="00366BFC" w:rsidRPr="005B416A">
          <w:rPr>
            <w:webHidden/>
          </w:rPr>
          <w:tab/>
        </w:r>
        <w:r w:rsidRPr="005B416A">
          <w:rPr>
            <w:webHidden/>
          </w:rPr>
          <w:fldChar w:fldCharType="begin"/>
        </w:r>
        <w:r w:rsidR="00366BFC" w:rsidRPr="005B416A">
          <w:rPr>
            <w:webHidden/>
          </w:rPr>
          <w:instrText xml:space="preserve"> PAGEREF _Toc89019797 \h </w:instrText>
        </w:r>
        <w:r w:rsidRPr="005B416A">
          <w:rPr>
            <w:webHidden/>
          </w:rPr>
        </w:r>
        <w:r w:rsidRPr="005B416A">
          <w:rPr>
            <w:webHidden/>
          </w:rPr>
          <w:fldChar w:fldCharType="separate"/>
        </w:r>
        <w:r w:rsidR="00E20425">
          <w:rPr>
            <w:webHidden/>
          </w:rPr>
          <w:t>250</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8" w:history="1">
        <w:r w:rsidR="00366BFC" w:rsidRPr="005B416A">
          <w:rPr>
            <w:rStyle w:val="a5"/>
            <w:rFonts w:eastAsia="Calibri"/>
            <w:color w:val="auto"/>
            <w:lang/>
          </w:rPr>
          <w:t xml:space="preserve">2.3.14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для обеспечения услугами связи, общественного питания, торговли и бытового обслуживания</w:t>
        </w:r>
        <w:r w:rsidR="00366BFC" w:rsidRPr="005B416A">
          <w:rPr>
            <w:webHidden/>
          </w:rPr>
          <w:tab/>
        </w:r>
        <w:r w:rsidRPr="005B416A">
          <w:rPr>
            <w:webHidden/>
          </w:rPr>
          <w:fldChar w:fldCharType="begin"/>
        </w:r>
        <w:r w:rsidR="00366BFC" w:rsidRPr="005B416A">
          <w:rPr>
            <w:webHidden/>
          </w:rPr>
          <w:instrText xml:space="preserve"> PAGEREF _Toc89019798 \h </w:instrText>
        </w:r>
        <w:r w:rsidRPr="005B416A">
          <w:rPr>
            <w:webHidden/>
          </w:rPr>
        </w:r>
        <w:r w:rsidRPr="005B416A">
          <w:rPr>
            <w:webHidden/>
          </w:rPr>
          <w:fldChar w:fldCharType="separate"/>
        </w:r>
        <w:r w:rsidR="00E20425">
          <w:rPr>
            <w:webHidden/>
          </w:rPr>
          <w:t>261</w:t>
        </w:r>
        <w:r w:rsidRPr="005B416A">
          <w:rPr>
            <w:webHidden/>
          </w:rPr>
          <w:fldChar w:fldCharType="end"/>
        </w:r>
      </w:hyperlink>
    </w:p>
    <w:p w:rsidR="00366BFC" w:rsidRPr="005B416A" w:rsidRDefault="00EB0A90" w:rsidP="00E20425">
      <w:pPr>
        <w:pStyle w:val="31"/>
        <w:jc w:val="both"/>
        <w:rPr>
          <w:rFonts w:eastAsiaTheme="minorEastAsia"/>
          <w:sz w:val="22"/>
          <w:szCs w:val="22"/>
          <w:lang w:eastAsia="ru-RU"/>
        </w:rPr>
      </w:pPr>
      <w:hyperlink w:anchor="_Toc89019799" w:history="1">
        <w:r w:rsidR="00366BFC" w:rsidRPr="005B416A">
          <w:rPr>
            <w:rStyle w:val="a5"/>
            <w:color w:val="auto"/>
          </w:rPr>
          <w:t>2.3.15</w:t>
        </w:r>
        <w:r w:rsidR="00366BFC" w:rsidRPr="005B416A">
          <w:rPr>
            <w:rStyle w:val="a5"/>
            <w:rFonts w:eastAsia="Calibri"/>
            <w:color w:val="auto"/>
            <w:lang/>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5B416A">
          <w:rPr>
            <w:rStyle w:val="a5"/>
            <w:rFonts w:eastAsia="Calibri"/>
            <w:b/>
            <w:color w:val="auto"/>
            <w:lang/>
          </w:rPr>
          <w:t>формирования и содержания архивных фондов субъекта РФ, муниципалитета</w:t>
        </w:r>
        <w:r w:rsidR="00366BFC" w:rsidRPr="005B416A">
          <w:rPr>
            <w:webHidden/>
          </w:rPr>
          <w:tab/>
        </w:r>
        <w:r w:rsidRPr="005B416A">
          <w:rPr>
            <w:webHidden/>
          </w:rPr>
          <w:fldChar w:fldCharType="begin"/>
        </w:r>
        <w:r w:rsidR="00366BFC" w:rsidRPr="005B416A">
          <w:rPr>
            <w:webHidden/>
          </w:rPr>
          <w:instrText xml:space="preserve"> PAGEREF _Toc89019799 \h </w:instrText>
        </w:r>
        <w:r w:rsidRPr="005B416A">
          <w:rPr>
            <w:webHidden/>
          </w:rPr>
        </w:r>
        <w:r w:rsidRPr="005B416A">
          <w:rPr>
            <w:webHidden/>
          </w:rPr>
          <w:fldChar w:fldCharType="separate"/>
        </w:r>
        <w:r w:rsidR="00E20425">
          <w:rPr>
            <w:webHidden/>
          </w:rPr>
          <w:t>267</w:t>
        </w:r>
        <w:r w:rsidRPr="005B416A">
          <w:rPr>
            <w:webHidden/>
          </w:rPr>
          <w:fldChar w:fldCharType="end"/>
        </w:r>
      </w:hyperlink>
    </w:p>
    <w:p w:rsidR="00366BFC" w:rsidRPr="005B416A" w:rsidRDefault="00EB0A90" w:rsidP="00E20425">
      <w:pPr>
        <w:pStyle w:val="20"/>
        <w:jc w:val="both"/>
        <w:rPr>
          <w:rFonts w:eastAsiaTheme="minorEastAsia"/>
          <w:color w:val="auto"/>
          <w:sz w:val="22"/>
          <w:szCs w:val="22"/>
          <w:lang w:eastAsia="ru-RU"/>
        </w:rPr>
      </w:pPr>
      <w:hyperlink w:anchor="_Toc89019800" w:history="1">
        <w:r w:rsidR="00366BFC" w:rsidRPr="005B416A">
          <w:rPr>
            <w:rStyle w:val="a5"/>
            <w:color w:val="auto"/>
          </w:rPr>
          <w:t>2.4 Приложение</w:t>
        </w:r>
        <w:r w:rsidR="00366BFC" w:rsidRPr="005B416A">
          <w:rPr>
            <w:webHidden/>
            <w:color w:val="auto"/>
          </w:rPr>
          <w:tab/>
        </w:r>
        <w:r w:rsidRPr="005B416A">
          <w:rPr>
            <w:webHidden/>
            <w:color w:val="auto"/>
          </w:rPr>
          <w:fldChar w:fldCharType="begin"/>
        </w:r>
        <w:r w:rsidR="00366BFC" w:rsidRPr="005B416A">
          <w:rPr>
            <w:webHidden/>
            <w:color w:val="auto"/>
          </w:rPr>
          <w:instrText xml:space="preserve"> PAGEREF _Toc89019800 \h </w:instrText>
        </w:r>
        <w:r w:rsidRPr="005B416A">
          <w:rPr>
            <w:webHidden/>
            <w:color w:val="auto"/>
          </w:rPr>
        </w:r>
        <w:r w:rsidRPr="005B416A">
          <w:rPr>
            <w:webHidden/>
            <w:color w:val="auto"/>
          </w:rPr>
          <w:fldChar w:fldCharType="separate"/>
        </w:r>
        <w:r w:rsidR="00E20425">
          <w:rPr>
            <w:webHidden/>
            <w:color w:val="auto"/>
          </w:rPr>
          <w:t>269</w:t>
        </w:r>
        <w:r w:rsidRPr="005B416A">
          <w:rPr>
            <w:webHidden/>
            <w:color w:val="auto"/>
          </w:rPr>
          <w:fldChar w:fldCharType="end"/>
        </w:r>
      </w:hyperlink>
    </w:p>
    <w:p w:rsidR="00782B46" w:rsidRPr="005B416A" w:rsidRDefault="00EB0A90" w:rsidP="00E20425">
      <w:pPr>
        <w:spacing w:after="60" w:line="240" w:lineRule="auto"/>
        <w:jc w:val="both"/>
        <w:rPr>
          <w:rFonts w:ascii="Times New Roman" w:eastAsia="Calibri" w:hAnsi="Times New Roman" w:cs="Times New Roman"/>
          <w:sz w:val="28"/>
          <w:szCs w:val="28"/>
          <w:lang/>
        </w:rPr>
      </w:pPr>
      <w:r w:rsidRPr="005B416A">
        <w:rPr>
          <w:rFonts w:ascii="Times New Roman" w:eastAsia="Calibri" w:hAnsi="Times New Roman" w:cs="Times New Roman"/>
          <w:bCs/>
          <w:caps/>
          <w:noProof/>
          <w:sz w:val="28"/>
          <w:szCs w:val="28"/>
          <w:lang/>
        </w:rPr>
        <w:fldChar w:fldCharType="end"/>
      </w:r>
      <w:r w:rsidR="00782B46" w:rsidRPr="005B416A">
        <w:rPr>
          <w:rFonts w:ascii="Times New Roman" w:eastAsia="Calibri" w:hAnsi="Times New Roman" w:cs="Times New Roman"/>
          <w:sz w:val="28"/>
          <w:szCs w:val="28"/>
          <w:lang/>
        </w:rPr>
        <w:br w:type="page"/>
      </w:r>
    </w:p>
    <w:p w:rsidR="0079379C" w:rsidRPr="005B416A" w:rsidRDefault="00B81CCB" w:rsidP="005B416A">
      <w:pPr>
        <w:pStyle w:val="a4"/>
        <w:numPr>
          <w:ilvl w:val="0"/>
          <w:numId w:val="1"/>
        </w:numPr>
        <w:spacing w:after="60" w:line="240" w:lineRule="auto"/>
        <w:outlineLvl w:val="0"/>
        <w:rPr>
          <w:rFonts w:ascii="Times New Roman" w:hAnsi="Times New Roman" w:cs="Times New Roman"/>
          <w:b/>
          <w:sz w:val="28"/>
          <w:szCs w:val="24"/>
        </w:rPr>
      </w:pPr>
      <w:bookmarkStart w:id="1" w:name="_Toc89019775"/>
      <w:r w:rsidRPr="005B416A">
        <w:rPr>
          <w:rFonts w:ascii="Times New Roman" w:hAnsi="Times New Roman" w:cs="Times New Roman"/>
          <w:b/>
          <w:sz w:val="28"/>
          <w:szCs w:val="24"/>
        </w:rPr>
        <w:lastRenderedPageBreak/>
        <w:t xml:space="preserve">ЧАСТЬ 2. </w:t>
      </w:r>
      <w:r w:rsidR="0079379C" w:rsidRPr="005B416A">
        <w:rPr>
          <w:rFonts w:ascii="Times New Roman" w:hAnsi="Times New Roman" w:cs="Times New Roman"/>
          <w:b/>
          <w:sz w:val="28"/>
          <w:szCs w:val="24"/>
        </w:rPr>
        <w:t>МАТЕРИАЛЫ ПО ОБОСНОВАНИЮ РАСЧЕТНЫХ ПОКАЗАТЕЛЕЙ</w:t>
      </w:r>
      <w:bookmarkEnd w:id="1"/>
    </w:p>
    <w:p w:rsidR="00B81CCB" w:rsidRPr="005B416A" w:rsidRDefault="00B81CCB" w:rsidP="005B416A">
      <w:pPr>
        <w:pStyle w:val="a4"/>
        <w:numPr>
          <w:ilvl w:val="1"/>
          <w:numId w:val="1"/>
        </w:numPr>
        <w:spacing w:after="60" w:line="240" w:lineRule="auto"/>
        <w:jc w:val="both"/>
        <w:outlineLvl w:val="0"/>
        <w:rPr>
          <w:rFonts w:ascii="Times New Roman" w:hAnsi="Times New Roman" w:cs="Times New Roman"/>
          <w:sz w:val="28"/>
          <w:szCs w:val="24"/>
        </w:rPr>
      </w:pPr>
      <w:bookmarkStart w:id="2" w:name="_Toc89019776"/>
      <w:r w:rsidRPr="005B416A">
        <w:rPr>
          <w:rFonts w:ascii="Times New Roman" w:hAnsi="Times New Roman" w:cs="Times New Roman"/>
          <w:sz w:val="28"/>
          <w:szCs w:val="24"/>
        </w:rPr>
        <w:t>Информация о современном состоянии, прогнозе развития муниципального образования Тимашевское городское поселение</w:t>
      </w:r>
      <w:bookmarkEnd w:id="2"/>
      <w:r w:rsidR="00D4519A">
        <w:rPr>
          <w:rFonts w:ascii="Times New Roman" w:hAnsi="Times New Roman" w:cs="Times New Roman"/>
          <w:sz w:val="28"/>
          <w:szCs w:val="24"/>
        </w:rPr>
        <w:t>.</w:t>
      </w:r>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Тимашевское городское поселение расположено в центральной части муниципального образования Тимашевский район, на правом берегу реки Кирпили и её притока Кирпильцы. </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Административно-территориальные границы городского поселения проходят по смежеству:</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севере – с Брюховецким районом;</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юго-западе – с Дербентским сельским поселением;</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юго-востоке – с сельским поселением Кубанец;</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западе – с Днепровским и Роговским сельскими поселениями;</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востоке – с Новокорсунским сельским поселением;</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на северо-востоке – с Новоленинским сельским поселением.</w:t>
      </w:r>
    </w:p>
    <w:p w:rsidR="00B81CCB" w:rsidRPr="005B416A" w:rsidRDefault="00B81CCB" w:rsidP="0048419E">
      <w:pPr>
        <w:widowControl w:val="0"/>
        <w:tabs>
          <w:tab w:val="left" w:pos="1069"/>
        </w:tabs>
        <w:suppressAutoHyphens/>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Муниципальное образование Тимашевское городское поселение в составе муниципального образования Тимашевский район наделено Законом Краснодарского края от 05.05.2004 № 698-КЗ «Об установлении границ муниципального образования Тимашевский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статусом городского поселения, входящего в состав территории Тимашевского района.</w:t>
      </w:r>
    </w:p>
    <w:p w:rsidR="00B81CCB" w:rsidRPr="005B416A" w:rsidRDefault="00B81CCB" w:rsidP="0048419E">
      <w:pPr>
        <w:widowControl w:val="0"/>
        <w:tabs>
          <w:tab w:val="left" w:pos="1069"/>
        </w:tabs>
        <w:suppressAutoHyphens/>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Город Тимашевск одновременно является административным центром городского поселения, Тимашевского муниципального района и расположен на расстоянии 65 км к северу от краевого центра города Краснодара. Кроме самого города в состав поселения входит ещё 1 населённый пункт – посёлок Кирпичный.</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Городское поселение отличает выгодное экономико-географическое положение, которое дополняется пересечением крупных стратегических транспортных путей, соединяющих Краснодарский край с другими регионами. </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Город Тимашевск имеет удобные транспортные связи со всеми населёнными пунктами района.</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Через Тимашевский транспортный узел проходят автомобильные дороги регионального значения:</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Краснодар – Ейск;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Тимашевск – Приморско-Ахтарск;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Тимашевск – Полтавская;</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Тимашевск – Кореновск.</w:t>
      </w:r>
    </w:p>
    <w:p w:rsidR="00B81CCB" w:rsidRPr="005B416A" w:rsidRDefault="00B81CCB" w:rsidP="0048419E">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Железнодорожные линии общего пользования:</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lastRenderedPageBreak/>
        <w:t>Краснодар – Ейск;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Краснодар – Тимашевск – Приморско-Ахтарск;</w:t>
      </w:r>
    </w:p>
    <w:p w:rsidR="00B81CCB" w:rsidRPr="005B416A"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Краснодар – Тимашевск – Крымск</w:t>
      </w: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Железнодорожный узел г. Тимашевск занимает важное место в распределении грузо- и пассажиропотоков по четырем направлениям: на Краснодар, Ейск, Порт-Кавказ, Ростов-на-Дону и служит для отвлечения части транзитного грузового и пассажирского движения от г. Краснодара к портам и курортам Черного и Азовского морей.</w:t>
      </w:r>
    </w:p>
    <w:p w:rsidR="00B81CCB" w:rsidRPr="005B416A" w:rsidRDefault="00B81CCB" w:rsidP="0048419E">
      <w:pPr>
        <w:spacing w:after="60" w:line="240" w:lineRule="auto"/>
        <w:ind w:firstLine="709"/>
        <w:rPr>
          <w:rFonts w:ascii="Times New Roman" w:eastAsia="Calibri" w:hAnsi="Times New Roman" w:cs="Times New Roman"/>
          <w:sz w:val="28"/>
          <w:szCs w:val="24"/>
        </w:rPr>
      </w:pPr>
      <w:r w:rsidRPr="005B416A">
        <w:rPr>
          <w:rFonts w:ascii="Times New Roman" w:eastAsia="Calibri" w:hAnsi="Times New Roman" w:cs="Times New Roman"/>
          <w:sz w:val="28"/>
          <w:szCs w:val="24"/>
        </w:rPr>
        <w:t>Ближайший аэропорт расположен в 80 км в краевом административном центре г. Краснодаре. Ближайший морской порт – в 160 км – морской порт Темрюк, расположенный в Темрюкском заливе Азовского моря.</w:t>
      </w:r>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48419E">
      <w:pPr>
        <w:numPr>
          <w:ilvl w:val="2"/>
          <w:numId w:val="1"/>
        </w:numPr>
        <w:spacing w:after="60" w:line="240" w:lineRule="auto"/>
        <w:ind w:left="1985" w:hanging="709"/>
        <w:outlineLvl w:val="2"/>
        <w:rPr>
          <w:rFonts w:ascii="Times New Roman" w:hAnsi="Times New Roman" w:cs="Times New Roman"/>
          <w:sz w:val="28"/>
          <w:szCs w:val="24"/>
        </w:rPr>
      </w:pPr>
      <w:bookmarkStart w:id="3" w:name="_Toc89019777"/>
      <w:r w:rsidRPr="005B416A">
        <w:rPr>
          <w:rFonts w:ascii="Times New Roman" w:hAnsi="Times New Roman" w:cs="Times New Roman"/>
          <w:sz w:val="28"/>
          <w:szCs w:val="24"/>
        </w:rPr>
        <w:lastRenderedPageBreak/>
        <w:t>Характеристика социально-экономического состояния</w:t>
      </w:r>
      <w:bookmarkEnd w:id="3"/>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Базовыми отраслями экономики Тимашевского городского поселения являются промышленность и сельское хозяйство. На долю промышленности приходится 59 % валового муниципального продукта.</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Промышленность Тимашевского городского поселения представлена группой предприятий по переработке молока, овощей, выпуску кондитерской и хлебобулочной продукции, комбикормов и добавок, а также предприятиями по выпуску различной упаковочной продукции. Продукция предприятий Тимашевского городского поселения реализуется как на территории Краснодарского края, так и за его пределами.</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 развитием агропромышленного комплекса в промышленной зоне на юге города, была образованна группа промышленных предприятий. В настоящее время, в этой промышленной зоне сформирован кластер предприятий, перерабатывающих сельскохозяйственную продукцию и производящих тару и упаковку для пищевой продукции.</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Крупнейшими на территории кластера являются следующие предприятия: ООО «Нестле «Кубань», Тимашевский молочный комбинат, филиал АО «Вимм-Билль-Данн», ОАО «Кондитерский комбинат Кубань», ПАО «Хлеб Кубани».</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тесной взаимосвязи с перечисленными компаниями, и практически на одной территории с ними работают предприятия по производству тары и упаковку для пищевой продукции: ЗАО «Констанция Кубань», ЗАО «ЭС СИ ЭЙ Пэкэджинг Кубань», ООО «КраунКорк Кубань».</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Вторая крупная промышленная площадка расположена в восточной части города Тимашевск, где расположен Тимашевский сахарный завод, предприятие по производству готовых кормов для животных (ООО «Премикс»), предприятие по производству подсолнечного масла (ЗАО «Восход»).</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Важным направлением экономики Тимашевского городского поселения является сельское хозяйство. Сельскохозяйственную деятельность осуществляют следующие предприятия: «Садовод», тепличный комбинат «Прогресс», «Колос», «Заря», «Экосад», 33 крестьянских (фермерских) хозяйства и 42 личных подсобных хозяйства. Кроме того, 3 предпринимателя занимаются рыбоводством (выращиванием и реализацией товарной рыбы).</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последние годы в сельском хозяйстве наиболее динамично развивается отрасль растениеводства. За последние годы в результате ввода в эксплуатацию новых теплиц предприятия ООО «Прогресс» на территории Тимашевского городского поселения было достигнуто увеличение выращиваемой овощной продукции на 3-5 тыс. тонн.</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До недавнего времени важным направлением сельского хозяйства было свиноводство, которое было представлено свинокомплексом ООО племенной завод «Индустриальный». В настоящее время (2020 год) предприятие </w:t>
      </w:r>
      <w:r w:rsidRPr="005B416A">
        <w:rPr>
          <w:rFonts w:ascii="Times New Roman" w:eastAsia="Calibri" w:hAnsi="Times New Roman" w:cs="Times New Roman"/>
          <w:sz w:val="28"/>
          <w:szCs w:val="28"/>
        </w:rPr>
        <w:lastRenderedPageBreak/>
        <w:t>проходит процедуру банкротства, а его имущество выставлено на торги. Это было крупнейшее предприятие по выращиванию свиней не только на территории Тимашевского городского поселения, но и во всём Тимашевском муниципальном районе.</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b/>
          <w:sz w:val="28"/>
          <w:szCs w:val="28"/>
        </w:rPr>
        <w:t xml:space="preserve">Прогноз социально-экономического развития. </w:t>
      </w:r>
      <w:r w:rsidRPr="005B416A">
        <w:rPr>
          <w:rFonts w:ascii="Times New Roman" w:eastAsia="Calibri" w:hAnsi="Times New Roman" w:cs="Times New Roman"/>
          <w:sz w:val="28"/>
          <w:szCs w:val="28"/>
        </w:rPr>
        <w:t>Тимашевское городское поселение обладает значительным производственным потенциалом. На перспективу необходимо сохранять и развивать существующие предприятия по переработке сельскохозяйственной продукции (производство и переработка молока, выпуск и расфасовка кофе, производство мороженного, производство хлеба и кондитерских изделий, производство консервированных овощей, производство сахара, производство комбикормов и кормовых добавок) и производству упаковочных материалов для пищевых продуктов. Для этого генеральным планом предусмотрено создание промышленной зоны в северной и восточной частяхТимашевского городского поселения.</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Дополнительное развитие экономики Тимашевского городского поселения в ближайшее время предусмотрено за счёт реализации целого ряда инвестиционных проектов в области промышленного производства, наиболее крупными из которых являются:</w:t>
      </w:r>
    </w:p>
    <w:p w:rsidR="00B81CCB" w:rsidRPr="005B416A" w:rsidRDefault="00D4519A" w:rsidP="0048419E">
      <w:pPr>
        <w:spacing w:after="6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B81CCB" w:rsidRPr="005B416A">
        <w:rPr>
          <w:rFonts w:ascii="Times New Roman" w:eastAsia="Calibri" w:hAnsi="Times New Roman" w:cs="Times New Roman"/>
          <w:sz w:val="28"/>
          <w:szCs w:val="28"/>
        </w:rPr>
        <w:tab/>
        <w:t>размещение завода по производству термопластичных эластомеров (применяются в автомобильной индустрии: покрытия шлангов, прокладки для багажника и окон, вибрационные всасыватели; в архитектуре и строительстве: декоративная отделка потолков и полов, оконные профили; в электронике: изоляция кабелей, компьютерная техника);</w:t>
      </w:r>
    </w:p>
    <w:p w:rsidR="00B81CCB" w:rsidRPr="005B416A" w:rsidRDefault="00D4519A" w:rsidP="0048419E">
      <w:pPr>
        <w:spacing w:after="6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00B81CCB" w:rsidRPr="005B416A">
        <w:rPr>
          <w:rFonts w:ascii="Times New Roman" w:eastAsia="Calibri" w:hAnsi="Times New Roman" w:cs="Times New Roman"/>
          <w:sz w:val="28"/>
          <w:szCs w:val="28"/>
        </w:rPr>
        <w:tab/>
        <w:t>размещение комплекса по производству и хранению поливинилацетатных дисперсий (служит основой для клея ПВА) и стирол-акриловой эмульсии (применяется в качестве связующего для красок, предназначенных для внутренних работ и оформления фасадов, строительных клеев, интерьерных лаков, шпатлевок и грунтовок).</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агропромышленном комплексе на перспективу предусматривается развитие животноводства и растениеводства путём внедрения новых технологий. Не смотря на значительный потенциал развития в сфере сельского хозяйства и агропромышленного комплекса, на момент внесений изменений в генеральным план предлагается реализация всего одно инвестиционного проекта – закладка питомников открытого и закрытого типа и выращивание плодово-ягодных и декоративных культур. Инвестиционный проект предполагает размещение двух торговых площадок, двух теплиц, демонстративной площадки и торговой площадки магазина «Товары для сада». Целью инвестиционного проекта является удовлетворение спроса на плодовые и декоративные деревья, кустарники, цветы, как на территории Тимашевского городского поселения, так и на территории Краснодарского края.</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Тимашевское городское поселение имеет потенциал для развития туризма и рекреации. По территории Тимашевского городского поселения </w:t>
      </w:r>
      <w:r w:rsidRPr="005B416A">
        <w:rPr>
          <w:rFonts w:ascii="Times New Roman" w:eastAsia="Calibri" w:hAnsi="Times New Roman" w:cs="Times New Roman"/>
          <w:sz w:val="28"/>
          <w:szCs w:val="28"/>
        </w:rPr>
        <w:lastRenderedPageBreak/>
        <w:t>протекает река Кирпили. Русло реки имеет расплывчатые края и сложную траекторию, берега реки покрыты водолюбивой растительностью. Живописные места реки Кирпили создают предпосылки для развития водного и экологического туризма, пляжного отдыха, отдыха в палатках и кемпингах, рыбной ловли. В рамках развития данного направления генеральным планом предусмотрено развитие территории на берегах реки Кирпили в районе лесопарка «Юбилейный». Для этого генеральным планом предусмотрено создание рекреационной зоны.</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Согласно данным инвестиционного портала Краснодарского края, предусмотрена реализация инвестиционного проекта по благоустройству лесопарка «Юбилейный», с целью создания зоны отдыха для жителей Тимашевского городского поселения и Тимашевского муниципального района. В парке планируется создание парковой зоны, зоны активного отдыха, зоны спокойного отдыха, зоны кемпинга, фотозоны, зоны питания. Будут организованы велодорожки с прокатом велосипедов.</w:t>
      </w:r>
    </w:p>
    <w:p w:rsidR="00B81CCB" w:rsidRPr="005B416A" w:rsidRDefault="00B81CCB" w:rsidP="0048419E">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Перечень мероприятий по развитию промышленного производства, агропромышленного комплекса, туризма и рекреации</w:t>
      </w:r>
    </w:p>
    <w:p w:rsidR="00B81CCB" w:rsidRPr="005B416A" w:rsidRDefault="00B81CCB" w:rsidP="0048419E">
      <w:pPr>
        <w:spacing w:after="60" w:line="240" w:lineRule="auto"/>
        <w:rPr>
          <w:rFonts w:ascii="Times New Roman" w:hAnsi="Times New Roman" w:cs="Times New Roman"/>
          <w:sz w:val="28"/>
          <w:szCs w:val="24"/>
        </w:rPr>
      </w:pPr>
    </w:p>
    <w:p w:rsidR="00B81CCB" w:rsidRPr="005B416A" w:rsidRDefault="00B81CCB" w:rsidP="0048419E">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48419E">
      <w:pPr>
        <w:numPr>
          <w:ilvl w:val="2"/>
          <w:numId w:val="1"/>
        </w:numPr>
        <w:spacing w:after="60" w:line="240" w:lineRule="auto"/>
        <w:ind w:left="1985" w:hanging="709"/>
        <w:outlineLvl w:val="2"/>
        <w:rPr>
          <w:rFonts w:ascii="Times New Roman" w:hAnsi="Times New Roman" w:cs="Times New Roman"/>
          <w:sz w:val="28"/>
          <w:szCs w:val="24"/>
        </w:rPr>
      </w:pPr>
      <w:bookmarkStart w:id="4" w:name="_Toc89019778"/>
      <w:r w:rsidRPr="005B416A">
        <w:rPr>
          <w:rFonts w:ascii="Times New Roman" w:hAnsi="Times New Roman" w:cs="Times New Roman"/>
          <w:sz w:val="28"/>
          <w:szCs w:val="24"/>
        </w:rPr>
        <w:lastRenderedPageBreak/>
        <w:t>Характеристика природно-климатических условий</w:t>
      </w:r>
      <w:bookmarkEnd w:id="4"/>
    </w:p>
    <w:p w:rsidR="00B81CCB" w:rsidRPr="005B416A" w:rsidRDefault="00B81CCB" w:rsidP="0048419E">
      <w:pPr>
        <w:spacing w:after="60" w:line="240" w:lineRule="auto"/>
        <w:rPr>
          <w:rFonts w:ascii="Times New Roman" w:hAnsi="Times New Roman" w:cs="Times New Roman"/>
          <w:sz w:val="28"/>
          <w:szCs w:val="24"/>
          <w:lang w:val="en-US"/>
        </w:rPr>
      </w:pP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 климатическом отношении территория Тимашевского района относится к климатической провинции Азово-Кубанской равнины, которая входит в состав климатической области Северного склона большого Кавказа и равнин Предкавказья и подвержена воздействию полярных и атлантических воздушных масс.</w:t>
      </w: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Годовой ход температур связан с циркуляцией атмосферы. Температура воздуха в летние месяцы характеризуется наиболее постоянным ходом. В зимний период имеют место значительные колебания суточных и месячных температур. Среднемесячная температура воздуха составляет в январе от -5°С до +2°С, среднегодовая температура +10,8°С. Абсолютный минимум температур зимой составляет -36°С, абсолютный максимум температур летом достигает +41°С.</w:t>
      </w:r>
    </w:p>
    <w:p w:rsidR="00B81CCB" w:rsidRPr="005B416A"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Территория Тимашевского поселения относится к зоне достаточного увлажнения. Среднегодовая сумма осадков составляет 558 мм. Распределение осадков в году неравномерное. Суммы осадков год от года могут значительно отклоняться от среднего значения.</w:t>
      </w:r>
    </w:p>
    <w:p w:rsidR="00B81CCB" w:rsidRPr="005B416A" w:rsidRDefault="00B81CCB" w:rsidP="0048419E">
      <w:pPr>
        <w:spacing w:after="60" w:line="240" w:lineRule="auto"/>
        <w:jc w:val="right"/>
        <w:rPr>
          <w:rFonts w:ascii="Times New Roman" w:eastAsia="Calibri" w:hAnsi="Times New Roman" w:cs="Times New Roman"/>
          <w:bCs/>
          <w:i/>
          <w:iCs/>
          <w:sz w:val="24"/>
          <w:szCs w:val="24"/>
        </w:rPr>
      </w:pPr>
      <w:r w:rsidRPr="005B416A">
        <w:rPr>
          <w:rFonts w:ascii="Times New Roman" w:eastAsia="Calibri" w:hAnsi="Times New Roman" w:cs="Times New Roman"/>
          <w:bCs/>
          <w:i/>
          <w:iCs/>
          <w:sz w:val="24"/>
          <w:szCs w:val="24"/>
        </w:rPr>
        <w:t>Таблица 2.1.1</w:t>
      </w:r>
    </w:p>
    <w:p w:rsidR="00B81CCB" w:rsidRPr="005B416A" w:rsidRDefault="00B81CCB" w:rsidP="0048419E">
      <w:pPr>
        <w:spacing w:after="60" w:line="240" w:lineRule="auto"/>
        <w:jc w:val="center"/>
        <w:rPr>
          <w:rFonts w:ascii="Times New Roman" w:eastAsia="Calibri" w:hAnsi="Times New Roman" w:cs="Times New Roman"/>
          <w:bCs/>
          <w:i/>
          <w:iCs/>
          <w:sz w:val="24"/>
          <w:szCs w:val="24"/>
        </w:rPr>
      </w:pPr>
      <w:r w:rsidRPr="005B416A">
        <w:rPr>
          <w:rFonts w:ascii="Times New Roman" w:eastAsia="Calibri" w:hAnsi="Times New Roman" w:cs="Times New Roman"/>
          <w:bCs/>
          <w:i/>
          <w:sz w:val="24"/>
          <w:szCs w:val="24"/>
        </w:rPr>
        <w:t>Количество осадков, мм</w:t>
      </w:r>
    </w:p>
    <w:tbl>
      <w:tblPr>
        <w:tblW w:w="0" w:type="auto"/>
        <w:jc w:val="center"/>
        <w:tblLayout w:type="fixed"/>
        <w:tblCellMar>
          <w:left w:w="0" w:type="dxa"/>
          <w:right w:w="0" w:type="dxa"/>
        </w:tblCellMar>
        <w:tblLook w:val="0000"/>
      </w:tblPr>
      <w:tblGrid>
        <w:gridCol w:w="1104"/>
        <w:gridCol w:w="605"/>
        <w:gridCol w:w="552"/>
        <w:gridCol w:w="576"/>
        <w:gridCol w:w="542"/>
        <w:gridCol w:w="576"/>
        <w:gridCol w:w="576"/>
        <w:gridCol w:w="576"/>
        <w:gridCol w:w="629"/>
        <w:gridCol w:w="509"/>
        <w:gridCol w:w="576"/>
        <w:gridCol w:w="581"/>
        <w:gridCol w:w="576"/>
        <w:gridCol w:w="1046"/>
      </w:tblGrid>
      <w:tr w:rsidR="005B416A" w:rsidRPr="005B416A" w:rsidTr="00BE3FB7">
        <w:trPr>
          <w:trHeight w:hRule="exact" w:val="360"/>
          <w:jc w:val="center"/>
        </w:trPr>
        <w:tc>
          <w:tcPr>
            <w:tcW w:w="1104"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Месяц</w:t>
            </w:r>
          </w:p>
        </w:tc>
        <w:tc>
          <w:tcPr>
            <w:tcW w:w="605"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w:t>
            </w:r>
          </w:p>
        </w:tc>
        <w:tc>
          <w:tcPr>
            <w:tcW w:w="55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II</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III</w:t>
            </w:r>
          </w:p>
        </w:tc>
        <w:tc>
          <w:tcPr>
            <w:tcW w:w="54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IV</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VI</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VII</w:t>
            </w:r>
          </w:p>
        </w:tc>
        <w:tc>
          <w:tcPr>
            <w:tcW w:w="62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VIII</w:t>
            </w:r>
          </w:p>
        </w:tc>
        <w:tc>
          <w:tcPr>
            <w:tcW w:w="50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IX</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X</w:t>
            </w:r>
          </w:p>
        </w:tc>
        <w:tc>
          <w:tcPr>
            <w:tcW w:w="581"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XI</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XII</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За год</w:t>
            </w:r>
          </w:p>
        </w:tc>
      </w:tr>
      <w:tr w:rsidR="005B416A" w:rsidRPr="005B416A" w:rsidTr="00BE3FB7">
        <w:trPr>
          <w:trHeight w:hRule="exact" w:val="422"/>
          <w:jc w:val="center"/>
        </w:trPr>
        <w:tc>
          <w:tcPr>
            <w:tcW w:w="1104"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Среднее</w:t>
            </w:r>
          </w:p>
        </w:tc>
        <w:tc>
          <w:tcPr>
            <w:tcW w:w="605"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50</w:t>
            </w:r>
          </w:p>
        </w:tc>
        <w:tc>
          <w:tcPr>
            <w:tcW w:w="55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42</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49</w:t>
            </w:r>
          </w:p>
        </w:tc>
        <w:tc>
          <w:tcPr>
            <w:tcW w:w="54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37</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50</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61</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51</w:t>
            </w:r>
          </w:p>
        </w:tc>
        <w:tc>
          <w:tcPr>
            <w:tcW w:w="62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39</w:t>
            </w:r>
          </w:p>
        </w:tc>
        <w:tc>
          <w:tcPr>
            <w:tcW w:w="50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27</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50</w:t>
            </w:r>
          </w:p>
        </w:tc>
        <w:tc>
          <w:tcPr>
            <w:tcW w:w="581"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48</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54</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558</w:t>
            </w:r>
          </w:p>
        </w:tc>
      </w:tr>
      <w:tr w:rsidR="005B416A" w:rsidRPr="005B416A" w:rsidTr="00BE3FB7">
        <w:trPr>
          <w:trHeight w:hRule="exact" w:val="427"/>
          <w:jc w:val="center"/>
        </w:trPr>
        <w:tc>
          <w:tcPr>
            <w:tcW w:w="1104"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Максим.</w:t>
            </w:r>
          </w:p>
        </w:tc>
        <w:tc>
          <w:tcPr>
            <w:tcW w:w="605"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81</w:t>
            </w:r>
          </w:p>
        </w:tc>
        <w:tc>
          <w:tcPr>
            <w:tcW w:w="55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87</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112</w:t>
            </w:r>
          </w:p>
        </w:tc>
        <w:tc>
          <w:tcPr>
            <w:tcW w:w="542"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91</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172</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148</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114</w:t>
            </w:r>
          </w:p>
        </w:tc>
        <w:tc>
          <w:tcPr>
            <w:tcW w:w="62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99</w:t>
            </w:r>
          </w:p>
        </w:tc>
        <w:tc>
          <w:tcPr>
            <w:tcW w:w="509"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68</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105</w:t>
            </w:r>
          </w:p>
        </w:tc>
        <w:tc>
          <w:tcPr>
            <w:tcW w:w="581"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120</w:t>
            </w:r>
          </w:p>
        </w:tc>
        <w:tc>
          <w:tcPr>
            <w:tcW w:w="576" w:type="dxa"/>
            <w:tcBorders>
              <w:top w:val="single" w:sz="4" w:space="0" w:color="auto"/>
              <w:left w:val="single" w:sz="4" w:space="0" w:color="auto"/>
              <w:bottom w:val="nil"/>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129</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675</w:t>
            </w:r>
          </w:p>
        </w:tc>
      </w:tr>
      <w:tr w:rsidR="005B416A" w:rsidRPr="005B416A" w:rsidTr="00BE3FB7">
        <w:trPr>
          <w:trHeight w:hRule="exact" w:val="442"/>
          <w:jc w:val="center"/>
        </w:trPr>
        <w:tc>
          <w:tcPr>
            <w:tcW w:w="1104"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Миним.</w:t>
            </w:r>
          </w:p>
        </w:tc>
        <w:tc>
          <w:tcPr>
            <w:tcW w:w="605"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24</w:t>
            </w:r>
          </w:p>
        </w:tc>
        <w:tc>
          <w:tcPr>
            <w:tcW w:w="552"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10</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w:t>
            </w:r>
          </w:p>
        </w:tc>
        <w:tc>
          <w:tcPr>
            <w:tcW w:w="542"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8</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0</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2</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7</w:t>
            </w:r>
          </w:p>
        </w:tc>
        <w:tc>
          <w:tcPr>
            <w:tcW w:w="629"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w:t>
            </w:r>
          </w:p>
        </w:tc>
        <w:tc>
          <w:tcPr>
            <w:tcW w:w="509"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0</w:t>
            </w:r>
          </w:p>
        </w:tc>
        <w:tc>
          <w:tcPr>
            <w:tcW w:w="581"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9</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15</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center"/>
          </w:tcPr>
          <w:p w:rsidR="00B81CCB" w:rsidRPr="005B416A" w:rsidRDefault="00B81CCB" w:rsidP="0048419E">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bCs/>
                <w:sz w:val="24"/>
                <w:szCs w:val="24"/>
              </w:rPr>
              <w:t>420</w:t>
            </w:r>
          </w:p>
        </w:tc>
      </w:tr>
    </w:tbl>
    <w:p w:rsidR="00B81CCB" w:rsidRPr="005B416A" w:rsidRDefault="00B81CCB" w:rsidP="00BE3FB7">
      <w:pPr>
        <w:spacing w:after="60" w:line="240" w:lineRule="auto"/>
        <w:ind w:firstLine="709"/>
        <w:jc w:val="both"/>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Район характеризуется сравнительно небольшой годовой скоростью ветра - 2,5 м/сек. В течение всего года в районе господствуют ветры восточного направления, северо-восточного и юго-западного. Наибольшее число дней с сильным ветром составляет 39.</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Наиболее устойчив восточный и особенно северо-восточный ветер, периодически присутствующий по 6 - 12 дней. Зимой такой ветер при силе в 5 - 12 баллов может вызывать «черные» бури: пыль из верхнего слоя почвы поднимается высоко в воздух и разносится на большие расстояния, а более крупные частицы скапливаются в пониженных местах и в лесополосах.</w:t>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5667375" cy="17049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7375" cy="1704975"/>
                    </a:xfrm>
                    <a:prstGeom prst="rect">
                      <a:avLst/>
                    </a:prstGeom>
                    <a:noFill/>
                    <a:ln>
                      <a:noFill/>
                    </a:ln>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i/>
          <w:iCs/>
          <w:sz w:val="24"/>
          <w:szCs w:val="24"/>
        </w:rPr>
      </w:pPr>
      <w:r w:rsidRPr="005B416A">
        <w:rPr>
          <w:rFonts w:ascii="Times New Roman" w:eastAsia="Calibri" w:hAnsi="Times New Roman" w:cs="Times New Roman"/>
          <w:i/>
          <w:iCs/>
          <w:sz w:val="24"/>
          <w:szCs w:val="24"/>
        </w:rPr>
        <w:t>Рисунок  - Средняя скорость ветра по месяцам, м/с.</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lastRenderedPageBreak/>
        <w:t>Зима вТимашевскомрайоне умеренно мягкая, наблюдаются частые переходы температуры воздуха через 0°</w:t>
      </w:r>
      <w:r w:rsidRPr="00D4519A">
        <w:rPr>
          <w:rFonts w:ascii="Times New Roman" w:eastAsia="Calibri" w:hAnsi="Times New Roman" w:cs="Times New Roman"/>
          <w:sz w:val="28"/>
          <w:szCs w:val="28"/>
          <w:lang w:val="en-US"/>
        </w:rPr>
        <w:t>C</w:t>
      </w:r>
      <w:r w:rsidRPr="00D4519A">
        <w:rPr>
          <w:rFonts w:ascii="Times New Roman" w:eastAsia="Calibri" w:hAnsi="Times New Roman" w:cs="Times New Roman"/>
          <w:sz w:val="28"/>
          <w:szCs w:val="28"/>
        </w:rPr>
        <w:t>, что вызывает интенсивные оттепели. Снежный покров не устойчив и маломощен. Среднее число дней со снежным покровом – 42 дня. Средняя высота снежного покрова за зиму колеблется от 4 см до 8 см, максимальная - 54 см.</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Лето наступает в середине мая. Лето умеренно жаркое, сопровождающееся редкими ливневыми дождями. Начало осени приходится на октябрь. В конце осеннего сезона происходит выпадение атмосферных осадков, связанных с осенне-зимним максимумом.</w:t>
      </w:r>
    </w:p>
    <w:p w:rsidR="00B81CCB" w:rsidRPr="005B416A" w:rsidRDefault="00B81CCB" w:rsidP="00BE3FB7">
      <w:pPr>
        <w:spacing w:after="60" w:line="240" w:lineRule="auto"/>
        <w:rPr>
          <w:rFonts w:ascii="Times New Roman" w:eastAsia="Calibri" w:hAnsi="Times New Roman" w:cs="Times New Roman"/>
          <w:sz w:val="24"/>
          <w:szCs w:val="24"/>
        </w:rPr>
      </w:pP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5543550" cy="2105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3550" cy="2105025"/>
                    </a:xfrm>
                    <a:prstGeom prst="rect">
                      <a:avLst/>
                    </a:prstGeom>
                    <a:noFill/>
                    <a:ln>
                      <a:noFill/>
                    </a:ln>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i/>
          <w:iCs/>
          <w:sz w:val="24"/>
          <w:szCs w:val="24"/>
        </w:rPr>
      </w:pPr>
      <w:r w:rsidRPr="005B416A">
        <w:rPr>
          <w:rFonts w:ascii="Times New Roman" w:eastAsia="Calibri" w:hAnsi="Times New Roman" w:cs="Times New Roman"/>
          <w:i/>
          <w:iCs/>
          <w:sz w:val="24"/>
          <w:szCs w:val="24"/>
        </w:rPr>
        <w:t xml:space="preserve">Рисунок  - Средняя температура воздуха по месяцам, </w:t>
      </w:r>
      <w:r w:rsidRPr="005B416A">
        <w:rPr>
          <w:rFonts w:ascii="Times New Roman" w:eastAsia="Calibri" w:hAnsi="Times New Roman" w:cs="Times New Roman"/>
          <w:i/>
          <w:sz w:val="24"/>
          <w:szCs w:val="24"/>
        </w:rPr>
        <w:t>0°</w:t>
      </w:r>
      <w:r w:rsidRPr="005B416A">
        <w:rPr>
          <w:rFonts w:ascii="Times New Roman" w:eastAsia="Calibri" w:hAnsi="Times New Roman" w:cs="Times New Roman"/>
          <w:i/>
          <w:sz w:val="24"/>
          <w:szCs w:val="24"/>
          <w:lang w:val="en-US"/>
        </w:rPr>
        <w:t>C</w:t>
      </w:r>
      <w:r w:rsidRPr="005B416A">
        <w:rPr>
          <w:rFonts w:ascii="Times New Roman" w:eastAsia="Calibri" w:hAnsi="Times New Roman" w:cs="Times New Roman"/>
          <w:i/>
          <w:iCs/>
          <w:sz w:val="24"/>
          <w:szCs w:val="24"/>
        </w:rPr>
        <w:t>.</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Радиационный режим характеризуется поступлением большого количества солнечного тепла.</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Годовая суммарная радиация около 90-100 ккал/см</w:t>
      </w:r>
      <w:r w:rsidRPr="00D4519A">
        <w:rPr>
          <w:rFonts w:ascii="Times New Roman" w:eastAsia="Calibri" w:hAnsi="Times New Roman" w:cs="Times New Roman"/>
          <w:sz w:val="28"/>
          <w:szCs w:val="28"/>
          <w:vertAlign w:val="superscript"/>
        </w:rPr>
        <w:t>2</w:t>
      </w:r>
      <w:r w:rsidRPr="00D4519A">
        <w:rPr>
          <w:rFonts w:ascii="Times New Roman" w:eastAsia="Calibri" w:hAnsi="Times New Roman" w:cs="Times New Roman"/>
          <w:sz w:val="28"/>
          <w:szCs w:val="28"/>
        </w:rPr>
        <w:t>, потеря тепла в виде отраженной радиации составляет 60 ккал/см</w:t>
      </w:r>
      <w:r w:rsidRPr="00D4519A">
        <w:rPr>
          <w:rFonts w:ascii="Times New Roman" w:eastAsia="Calibri" w:hAnsi="Times New Roman" w:cs="Times New Roman"/>
          <w:sz w:val="28"/>
          <w:szCs w:val="28"/>
          <w:vertAlign w:val="superscript"/>
        </w:rPr>
        <w:t>2</w:t>
      </w:r>
      <w:r w:rsidRPr="00D4519A">
        <w:rPr>
          <w:rFonts w:ascii="Times New Roman" w:eastAsia="Calibri" w:hAnsi="Times New Roman" w:cs="Times New Roman"/>
          <w:sz w:val="28"/>
          <w:szCs w:val="28"/>
        </w:rPr>
        <w:t>. Продолжительность солнечного сияния 1900-2400 часов в год.</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Промерзание почв в равной мере зависит, как от температуры воздуха, так и от высоты снежного покрова. Нормативная глубина промерзания равна 0,8 м (СП 131.13330.2011).</w:t>
      </w:r>
    </w:p>
    <w:p w:rsidR="00B81CCB" w:rsidRPr="00D4519A" w:rsidRDefault="00B81CCB" w:rsidP="00BE3FB7">
      <w:pPr>
        <w:spacing w:after="60" w:line="240" w:lineRule="auto"/>
        <w:ind w:firstLine="709"/>
        <w:jc w:val="both"/>
        <w:rPr>
          <w:rFonts w:ascii="Times New Roman" w:eastAsia="Calibri" w:hAnsi="Times New Roman" w:cs="Times New Roman"/>
          <w:sz w:val="28"/>
          <w:szCs w:val="28"/>
        </w:rPr>
      </w:pPr>
      <w:r w:rsidRPr="00D4519A">
        <w:rPr>
          <w:rFonts w:ascii="Times New Roman" w:eastAsia="Calibri" w:hAnsi="Times New Roman" w:cs="Times New Roman"/>
          <w:sz w:val="28"/>
          <w:szCs w:val="28"/>
        </w:rPr>
        <w:t>Влажность воздуха имеет отчетливо выраженный годовой ход, сходный с изменением температуры воздуха. Относительная влажность в пределах изучаемого района довольно высока и колеблется в пределах 60-78% (средняя за год - 74 %).</w:t>
      </w:r>
      <w:bookmarkStart w:id="5" w:name="_Toc64729338"/>
    </w:p>
    <w:p w:rsidR="0048419E" w:rsidRPr="005B416A" w:rsidRDefault="0048419E" w:rsidP="00BE3FB7">
      <w:pPr>
        <w:spacing w:after="60" w:line="240" w:lineRule="auto"/>
        <w:jc w:val="both"/>
        <w:rPr>
          <w:rFonts w:ascii="Times New Roman" w:eastAsia="Times New Roman" w:hAnsi="Times New Roman" w:cs="Times New Roman"/>
          <w:b/>
          <w:sz w:val="28"/>
          <w:szCs w:val="28"/>
        </w:rPr>
      </w:pPr>
    </w:p>
    <w:p w:rsidR="00B81CCB" w:rsidRPr="005B416A" w:rsidRDefault="00B81CCB" w:rsidP="00C80ECC">
      <w:pPr>
        <w:widowControl w:val="0"/>
        <w:spacing w:after="60" w:line="240" w:lineRule="auto"/>
        <w:ind w:firstLine="709"/>
        <w:outlineLvl w:val="3"/>
        <w:rPr>
          <w:rFonts w:ascii="Times New Roman" w:eastAsia="Times New Roman" w:hAnsi="Times New Roman" w:cs="Times New Roman"/>
          <w:b/>
          <w:sz w:val="28"/>
          <w:szCs w:val="28"/>
        </w:rPr>
      </w:pPr>
      <w:r w:rsidRPr="005B416A">
        <w:rPr>
          <w:rFonts w:ascii="Times New Roman" w:eastAsia="Times New Roman" w:hAnsi="Times New Roman" w:cs="Times New Roman"/>
          <w:b/>
          <w:sz w:val="28"/>
          <w:szCs w:val="28"/>
        </w:rPr>
        <w:t>Почвы и растительность</w:t>
      </w:r>
      <w:r w:rsidR="00D4519A">
        <w:rPr>
          <w:rFonts w:ascii="Times New Roman" w:eastAsia="Times New Roman" w:hAnsi="Times New Roman" w:cs="Times New Roman"/>
          <w:b/>
          <w:sz w:val="28"/>
          <w:szCs w:val="28"/>
        </w:rPr>
        <w:t>,</w:t>
      </w:r>
      <w:r w:rsidRPr="005B416A">
        <w:rPr>
          <w:rFonts w:ascii="Times New Roman" w:eastAsia="Times New Roman" w:hAnsi="Times New Roman" w:cs="Times New Roman"/>
          <w:b/>
          <w:sz w:val="28"/>
          <w:szCs w:val="28"/>
        </w:rPr>
        <w:t xml:space="preserve"> животный мир</w:t>
      </w:r>
      <w:bookmarkEnd w:id="5"/>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Почвенный покров развит повсеместно и представлен мощными малогу-мусными карбонатными черноземами. Мощность черноземов достигает 1,4 - 1,6 метров. Почвообразующими породами служат четвертичные суглинки и глины.</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Разнотравно-ковыльная степь Кубани практически отсутствует, она распа</w:t>
      </w:r>
      <w:r w:rsidRPr="005B416A">
        <w:rPr>
          <w:rFonts w:ascii="Times New Roman" w:eastAsia="Calibri" w:hAnsi="Times New Roman" w:cs="Times New Roman"/>
          <w:sz w:val="28"/>
          <w:szCs w:val="28"/>
        </w:rPr>
        <w:softHyphen/>
        <w:t>хана под сельскохозяйственные культуры. Целинная растительность сохранилась фрагментарно и представлена донником, татарником, зверобоем, шалфеем, и дру</w:t>
      </w:r>
      <w:r w:rsidRPr="005B416A">
        <w:rPr>
          <w:rFonts w:ascii="Times New Roman" w:eastAsia="Calibri" w:hAnsi="Times New Roman" w:cs="Times New Roman"/>
          <w:sz w:val="28"/>
          <w:szCs w:val="28"/>
        </w:rPr>
        <w:softHyphen/>
        <w:t xml:space="preserve">гими травами. Древесная растительность присутствует только </w:t>
      </w:r>
      <w:r w:rsidRPr="005B416A">
        <w:rPr>
          <w:rFonts w:ascii="Times New Roman" w:eastAsia="Calibri" w:hAnsi="Times New Roman" w:cs="Times New Roman"/>
          <w:sz w:val="28"/>
          <w:szCs w:val="28"/>
        </w:rPr>
        <w:lastRenderedPageBreak/>
        <w:t>в лесополосах и представлена, в основном, тополем и акацией. Поймы рек и балок заросли камышом и болотной растительностью.</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Территория Тимашевского городского поселения входит в состав ареалов и мест обитания ряда видов (подвидов) объектов животного мира, занесенных в Красную книгу Краснодарского края.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К животным, занесенным в Красную книгу Краснодарского края на территории поселения и близлежащих территориях, относятся: млекопитающие: Выдра Кавказская</w:t>
      </w:r>
      <w:r w:rsidRPr="005B416A">
        <w:rPr>
          <w:rFonts w:ascii="Times New Roman" w:eastAsia="Calibri" w:hAnsi="Times New Roman" w:cs="Times New Roman"/>
          <w:i/>
          <w:sz w:val="28"/>
          <w:szCs w:val="28"/>
        </w:rPr>
        <w:t xml:space="preserve"> (</w:t>
      </w:r>
      <w:r w:rsidRPr="005B416A">
        <w:rPr>
          <w:rFonts w:ascii="Times New Roman" w:eastAsia="Calibri" w:hAnsi="Times New Roman" w:cs="Times New Roman"/>
          <w:i/>
          <w:sz w:val="28"/>
          <w:szCs w:val="28"/>
          <w:lang w:val="en-US"/>
        </w:rPr>
        <w:t>Lutralutrameridionalis Ognev</w:t>
      </w:r>
      <w:r w:rsidRPr="005B416A">
        <w:rPr>
          <w:rFonts w:ascii="Times New Roman" w:eastAsia="Calibri" w:hAnsi="Times New Roman" w:cs="Times New Roman"/>
          <w:i/>
          <w:sz w:val="28"/>
          <w:szCs w:val="28"/>
        </w:rPr>
        <w:t xml:space="preserve">); </w:t>
      </w:r>
      <w:r w:rsidRPr="005B416A">
        <w:rPr>
          <w:rFonts w:ascii="Times New Roman" w:eastAsia="Calibri" w:hAnsi="Times New Roman" w:cs="Times New Roman"/>
          <w:sz w:val="28"/>
          <w:szCs w:val="28"/>
        </w:rPr>
        <w:t>птицы: Желтая Цапля (</w:t>
      </w:r>
      <w:r w:rsidRPr="005B416A">
        <w:rPr>
          <w:rFonts w:ascii="Times New Roman" w:eastAsia="Calibri" w:hAnsi="Times New Roman" w:cs="Times New Roman"/>
          <w:sz w:val="28"/>
          <w:szCs w:val="28"/>
          <w:lang w:val="en-US"/>
        </w:rPr>
        <w:t>Ardeolaralloides</w:t>
      </w:r>
      <w:r w:rsidRPr="005B416A">
        <w:rPr>
          <w:rFonts w:ascii="Times New Roman" w:eastAsia="Calibri" w:hAnsi="Times New Roman" w:cs="Times New Roman"/>
          <w:sz w:val="28"/>
          <w:szCs w:val="28"/>
        </w:rPr>
        <w:t>), Обыкновенная Горлица (</w:t>
      </w:r>
      <w:r w:rsidRPr="005B416A">
        <w:rPr>
          <w:rFonts w:ascii="Times New Roman" w:eastAsia="Calibri" w:hAnsi="Times New Roman" w:cs="Times New Roman"/>
          <w:sz w:val="28"/>
          <w:szCs w:val="28"/>
          <w:lang w:val="en-US"/>
        </w:rPr>
        <w:t>Streptopeliaturtur</w:t>
      </w:r>
      <w:r w:rsidRPr="005B416A">
        <w:rPr>
          <w:rFonts w:ascii="Times New Roman" w:eastAsia="Calibri" w:hAnsi="Times New Roman" w:cs="Times New Roman"/>
          <w:sz w:val="28"/>
          <w:szCs w:val="28"/>
        </w:rPr>
        <w:t>); пресмыкающиеся: Полоз Каспийский (Желтобрюхий) (Hierophiscaspius), Гадюка Степная Восточная (Peliasrenardi); а также некоторые виды паукообразных и насекомых.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Красную книгу Российской Федерации занесены: млекопитающие: ВыдраКавказская</w:t>
      </w:r>
      <w:r w:rsidRPr="005B416A">
        <w:rPr>
          <w:rFonts w:ascii="Times New Roman" w:eastAsia="Calibri" w:hAnsi="Times New Roman" w:cs="Times New Roman"/>
          <w:i/>
          <w:sz w:val="28"/>
          <w:szCs w:val="28"/>
        </w:rPr>
        <w:t xml:space="preserve"> (</w:t>
      </w:r>
      <w:r w:rsidRPr="005B416A">
        <w:rPr>
          <w:rFonts w:ascii="Times New Roman" w:eastAsia="Calibri" w:hAnsi="Times New Roman" w:cs="Times New Roman"/>
          <w:i/>
          <w:sz w:val="28"/>
          <w:szCs w:val="28"/>
          <w:lang w:val="en-US"/>
        </w:rPr>
        <w:t>Lutralutrameridionalis Ognev</w:t>
      </w:r>
      <w:r w:rsidRPr="005B416A">
        <w:rPr>
          <w:rFonts w:ascii="Times New Roman" w:eastAsia="Calibri" w:hAnsi="Times New Roman" w:cs="Times New Roman"/>
          <w:i/>
          <w:sz w:val="28"/>
          <w:szCs w:val="28"/>
        </w:rPr>
        <w:t>);</w:t>
      </w:r>
      <w:r w:rsidRPr="005B416A">
        <w:rPr>
          <w:rFonts w:ascii="Times New Roman" w:eastAsia="Calibri" w:hAnsi="Times New Roman" w:cs="Times New Roman"/>
          <w:sz w:val="28"/>
          <w:szCs w:val="28"/>
        </w:rPr>
        <w:t xml:space="preserve"> пресмыкающиеся: Полоз Каспийский (Желтобрюхий) (Hierophiscaspius),  Гадюка Степная Восточная (Peliasrenardi).</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полевых (натурных) и камеральных исследований профильными научными организациями.</w:t>
      </w:r>
    </w:p>
    <w:p w:rsidR="0048419E" w:rsidRPr="005B416A" w:rsidRDefault="00B81CCB" w:rsidP="00C80ECC">
      <w:pPr>
        <w:widowControl w:val="0"/>
        <w:spacing w:after="60" w:line="240" w:lineRule="auto"/>
        <w:ind w:firstLine="709"/>
        <w:jc w:val="both"/>
        <w:outlineLvl w:val="3"/>
        <w:rPr>
          <w:rFonts w:ascii="Times New Roman" w:eastAsia="Calibri" w:hAnsi="Times New Roman" w:cs="Times New Roman"/>
          <w:b/>
          <w:sz w:val="28"/>
          <w:szCs w:val="28"/>
        </w:rPr>
      </w:pPr>
      <w:bookmarkStart w:id="6" w:name="_Toc64729339"/>
      <w:r w:rsidRPr="005B416A">
        <w:rPr>
          <w:rFonts w:ascii="Times New Roman" w:eastAsia="Calibri" w:hAnsi="Times New Roman" w:cs="Times New Roman"/>
          <w:b/>
          <w:sz w:val="28"/>
          <w:szCs w:val="28"/>
        </w:rPr>
        <w:t>Рельеф</w:t>
      </w:r>
      <w:bookmarkEnd w:id="6"/>
      <w:r w:rsidRPr="005B416A">
        <w:rPr>
          <w:rFonts w:ascii="Times New Roman" w:eastAsia="Calibri" w:hAnsi="Times New Roman" w:cs="Times New Roman"/>
          <w:b/>
          <w:sz w:val="28"/>
          <w:szCs w:val="28"/>
        </w:rPr>
        <w:t xml:space="preserve">.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Проектируемая территория расположена в пределах Славянской депрессии Западно-Кубанского краевого прогиба, расчлененной продольными антиклинальными и синклинальными структурами. Эти структуры имеют крайне малые вертикальные амплитуды (15-</w:t>
      </w:r>
      <w:smartTag w:uri="urn:schemas-microsoft-com:office:smarttags" w:element="metricconverter">
        <w:smartTagPr>
          <w:attr w:name="ProductID" w:val="40 м"/>
        </w:smartTagPr>
        <w:r w:rsidRPr="005B416A">
          <w:rPr>
            <w:rFonts w:ascii="Times New Roman" w:eastAsia="Calibri" w:hAnsi="Times New Roman" w:cs="Times New Roman"/>
            <w:sz w:val="28"/>
            <w:szCs w:val="28"/>
          </w:rPr>
          <w:t>40 м</w:t>
        </w:r>
      </w:smartTag>
      <w:r w:rsidRPr="005B416A">
        <w:rPr>
          <w:rFonts w:ascii="Times New Roman" w:eastAsia="Calibri" w:hAnsi="Times New Roman" w:cs="Times New Roman"/>
          <w:sz w:val="28"/>
          <w:szCs w:val="28"/>
        </w:rPr>
        <w:t>) при линейных размерах в десятки километров. В геоморфологическом отношении территория приурочена к аллювиальной эрозионно-аккумулятивной равнине. Рельеф поверхности представлен водоразделами и долинами реки Кирпили и временных водотоков и балок. Глубина врезов балок составляет от 0,5-1,0 до 2-</w:t>
      </w:r>
      <w:smartTag w:uri="urn:schemas-microsoft-com:office:smarttags" w:element="metricconverter">
        <w:smartTagPr>
          <w:attr w:name="ProductID" w:val="10 м"/>
        </w:smartTagPr>
        <w:r w:rsidRPr="005B416A">
          <w:rPr>
            <w:rFonts w:ascii="Times New Roman" w:eastAsia="Calibri" w:hAnsi="Times New Roman" w:cs="Times New Roman"/>
            <w:sz w:val="28"/>
            <w:szCs w:val="28"/>
          </w:rPr>
          <w:t>10 м</w:t>
        </w:r>
      </w:smartTag>
      <w:r w:rsidRPr="005B416A">
        <w:rPr>
          <w:rFonts w:ascii="Times New Roman" w:eastAsia="Calibri" w:hAnsi="Times New Roman" w:cs="Times New Roman"/>
          <w:sz w:val="28"/>
          <w:szCs w:val="28"/>
        </w:rPr>
        <w:t xml:space="preserve">.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Аллювиальная равнина представляет собой слабонаклонную плоскость под углом 1-1,5° к Азовскому морю, осложненную замкнутыми понижениями и балками. Средние отметки рельефа 10-</w:t>
      </w:r>
      <w:smartTag w:uri="urn:schemas-microsoft-com:office:smarttags" w:element="metricconverter">
        <w:smartTagPr>
          <w:attr w:name="ProductID" w:val="12 м"/>
        </w:smartTagPr>
        <w:r w:rsidRPr="005B416A">
          <w:rPr>
            <w:rFonts w:ascii="Times New Roman" w:eastAsia="Calibri" w:hAnsi="Times New Roman" w:cs="Times New Roman"/>
            <w:sz w:val="28"/>
            <w:szCs w:val="28"/>
          </w:rPr>
          <w:t>12 м</w:t>
        </w:r>
      </w:smartTag>
      <w:r w:rsidRPr="005B416A">
        <w:rPr>
          <w:rFonts w:ascii="Times New Roman" w:eastAsia="Calibri" w:hAnsi="Times New Roman" w:cs="Times New Roman"/>
          <w:sz w:val="28"/>
          <w:szCs w:val="28"/>
        </w:rPr>
        <w:t>н.у.м. Долина р.Кирпили имеет асимметричный поперечный профиль. Правый умеренно крутой берег расчленен балками, левый очень пологий. Ширина долины изменяется в пределах 1-</w:t>
      </w:r>
      <w:smartTag w:uri="urn:schemas-microsoft-com:office:smarttags" w:element="metricconverter">
        <w:smartTagPr>
          <w:attr w:name="ProductID" w:val="5 км"/>
        </w:smartTagPr>
        <w:r w:rsidRPr="005B416A">
          <w:rPr>
            <w:rFonts w:ascii="Times New Roman" w:eastAsia="Calibri" w:hAnsi="Times New Roman" w:cs="Times New Roman"/>
            <w:sz w:val="28"/>
            <w:szCs w:val="28"/>
          </w:rPr>
          <w:t>5 км</w:t>
        </w:r>
      </w:smartTag>
      <w:r w:rsidRPr="005B416A">
        <w:rPr>
          <w:rFonts w:ascii="Times New Roman" w:eastAsia="Calibri" w:hAnsi="Times New Roman" w:cs="Times New Roman"/>
          <w:sz w:val="28"/>
          <w:szCs w:val="28"/>
        </w:rPr>
        <w:t xml:space="preserve">. Русло сильно меандрирует в пределах поймы. Пойма, как правило, затоплена, так как река перегорожена многочисленными дамбами, превратившими ее в каскад прудов. На отдельных участках в рельефе прослеживаются надпойменные террасы с бровками не выше </w:t>
      </w:r>
      <w:smartTag w:uri="urn:schemas-microsoft-com:office:smarttags" w:element="metricconverter">
        <w:smartTagPr>
          <w:attr w:name="ProductID" w:val="0,7 м"/>
        </w:smartTagPr>
        <w:r w:rsidRPr="005B416A">
          <w:rPr>
            <w:rFonts w:ascii="Times New Roman" w:eastAsia="Calibri" w:hAnsi="Times New Roman" w:cs="Times New Roman"/>
            <w:sz w:val="28"/>
            <w:szCs w:val="28"/>
          </w:rPr>
          <w:t>0,7 м</w:t>
        </w:r>
      </w:smartTag>
      <w:r w:rsidRPr="005B416A">
        <w:rPr>
          <w:rFonts w:ascii="Times New Roman" w:eastAsia="Calibri" w:hAnsi="Times New Roman" w:cs="Times New Roman"/>
          <w:sz w:val="28"/>
          <w:szCs w:val="28"/>
        </w:rPr>
        <w:t xml:space="preserve">. </w:t>
      </w:r>
      <w:r w:rsidRPr="005B416A">
        <w:rPr>
          <w:rFonts w:ascii="Times New Roman" w:eastAsia="Calibri" w:hAnsi="Times New Roman" w:cs="Times New Roman"/>
          <w:sz w:val="28"/>
          <w:szCs w:val="28"/>
        </w:rPr>
        <w:lastRenderedPageBreak/>
        <w:t>Границы между террасами и склонами водоразделов нивелированы действием поверхностных вод, распахиванием и процессами дефляции.</w:t>
      </w:r>
    </w:p>
    <w:p w:rsidR="0048419E" w:rsidRPr="005B416A" w:rsidRDefault="00B81CCB" w:rsidP="00C80ECC">
      <w:pPr>
        <w:widowControl w:val="0"/>
        <w:spacing w:after="60" w:line="240" w:lineRule="auto"/>
        <w:ind w:firstLine="709"/>
        <w:outlineLvl w:val="3"/>
        <w:rPr>
          <w:rFonts w:ascii="Times New Roman" w:eastAsia="Calibri" w:hAnsi="Times New Roman" w:cs="Times New Roman"/>
          <w:b/>
          <w:sz w:val="28"/>
          <w:szCs w:val="28"/>
        </w:rPr>
      </w:pPr>
      <w:bookmarkStart w:id="7" w:name="_Toc64729340"/>
      <w:r w:rsidRPr="005B416A">
        <w:rPr>
          <w:rFonts w:ascii="Times New Roman" w:eastAsia="Calibri" w:hAnsi="Times New Roman" w:cs="Times New Roman"/>
          <w:b/>
          <w:sz w:val="28"/>
          <w:szCs w:val="28"/>
        </w:rPr>
        <w:t>Гидрография</w:t>
      </w:r>
      <w:bookmarkEnd w:id="7"/>
      <w:r w:rsidRPr="005B416A">
        <w:rPr>
          <w:rFonts w:ascii="Times New Roman" w:eastAsia="Calibri" w:hAnsi="Times New Roman" w:cs="Times New Roman"/>
          <w:b/>
          <w:sz w:val="28"/>
          <w:szCs w:val="28"/>
        </w:rPr>
        <w:t xml:space="preserve">.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Гидрографическая сеть поселения представлена рекой Кирпили, длина которой составляет 202 км, площадь водосборного бассейна - 3431 км².</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Исток реки Кирпили находится в 7-</w:t>
      </w:r>
      <w:smartTag w:uri="urn:schemas-microsoft-com:office:smarttags" w:element="metricconverter">
        <w:smartTagPr>
          <w:attr w:name="ProductID" w:val="8 км"/>
        </w:smartTagPr>
        <w:r w:rsidRPr="005B416A">
          <w:rPr>
            <w:rFonts w:ascii="Times New Roman" w:eastAsia="Calibri" w:hAnsi="Times New Roman" w:cs="Times New Roman"/>
            <w:sz w:val="28"/>
            <w:szCs w:val="28"/>
          </w:rPr>
          <w:t>8 км</w:t>
        </w:r>
      </w:smartTag>
      <w:r w:rsidRPr="005B416A">
        <w:rPr>
          <w:rFonts w:ascii="Times New Roman" w:eastAsia="Calibri" w:hAnsi="Times New Roman" w:cs="Times New Roman"/>
          <w:sz w:val="28"/>
          <w:szCs w:val="28"/>
        </w:rPr>
        <w:t xml:space="preserve"> северо-западнее ст. Ладожской. Устьем реки является Кирпильский лиман, который через лиманы Рясный и Ахтарский связан с Азовским морем. Наиболее крупный приток река Кочеты, впадающая в р. Кирпили у ст. Медведовской.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Основным источником питания реки являются атмосферные осадки и грунтовые воды.</w:t>
      </w:r>
    </w:p>
    <w:p w:rsidR="00B81CCB" w:rsidRPr="005B416A" w:rsidRDefault="00B81CCB" w:rsidP="00BE3FB7">
      <w:pPr>
        <w:spacing w:after="60" w:line="240" w:lineRule="auto"/>
        <w:ind w:firstLine="709"/>
        <w:jc w:val="both"/>
        <w:rPr>
          <w:rFonts w:ascii="Times New Roman" w:eastAsia="Calibri" w:hAnsi="Times New Roman" w:cs="Times New Roman"/>
          <w:i/>
          <w:iCs/>
          <w:sz w:val="28"/>
          <w:szCs w:val="28"/>
        </w:rPr>
      </w:pPr>
      <w:r w:rsidRPr="005B416A">
        <w:rPr>
          <w:rFonts w:ascii="Times New Roman" w:eastAsia="Calibri" w:hAnsi="Times New Roman" w:cs="Times New Roman"/>
          <w:sz w:val="28"/>
          <w:szCs w:val="28"/>
        </w:rPr>
        <w:t xml:space="preserve"> Дно реки илистое, вязкое, берега преимущественно пологие, местами обрывистые. Поймы луговые, местами заболоченные и поросшие камышом. </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бассейне Кирпили создано 330 перегораживающих сооружений (дамб, плотин и т. д.), превративших реку в каскад прудов, которые используются для обводнения, орошения и рыболовства.</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Преобразование гидрографической сети бассейна привело к внутригодовому и многолетнему выравниванию колебаний речного стока.</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Для реки характерно весеннее половодье от таяния снегов, наступающее обычно в начале марта. Максимальная высота подъема уровня весеннего половодья чаще бывает в марте-начале апреля и достигает 1-</w:t>
      </w:r>
      <w:smartTag w:uri="urn:schemas-microsoft-com:office:smarttags" w:element="metricconverter">
        <w:smartTagPr>
          <w:attr w:name="ProductID" w:val="1,5 м"/>
        </w:smartTagPr>
        <w:r w:rsidRPr="005B416A">
          <w:rPr>
            <w:rFonts w:ascii="Times New Roman" w:eastAsia="Calibri" w:hAnsi="Times New Roman" w:cs="Times New Roman"/>
            <w:sz w:val="28"/>
            <w:szCs w:val="28"/>
          </w:rPr>
          <w:t>1,5 м</w:t>
        </w:r>
      </w:smartTag>
      <w:r w:rsidRPr="005B416A">
        <w:rPr>
          <w:rFonts w:ascii="Times New Roman" w:eastAsia="Calibri" w:hAnsi="Times New Roman" w:cs="Times New Roman"/>
          <w:sz w:val="28"/>
          <w:szCs w:val="28"/>
        </w:rPr>
        <w:t>. Половодье отличается резким подъемом уровней, достигая максимума за 4-5 дней. Максимальное стояние уровней наблюдается всего 5-6 часов, затем наступает медленный спад. Продолжительность половодья в среднем достигает 1-2 месяца и заканчивается оно в конце апреля - начале мая.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Наибольшая интенсивность подъема уровней воды составляет 2-30 см/сут., средняя -10-18 см/сут. Интенсивность спада несколько ниже: для высокого половодья составляет 10-60 см/сут., средняя – 5-10 см/сут., а для низкого половодья наибольшая – 5-30 см/сут., средняя – 1-5 см/сут.</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 Высота подъема уровня летне-осенних паводков, вызванных выпадением дождей ливневого характера, обычно составляет 0,5-</w:t>
      </w:r>
      <w:smartTag w:uri="urn:schemas-microsoft-com:office:smarttags" w:element="metricconverter">
        <w:smartTagPr>
          <w:attr w:name="ProductID" w:val="1,0 м"/>
        </w:smartTagPr>
        <w:r w:rsidRPr="005B416A">
          <w:rPr>
            <w:rFonts w:ascii="Times New Roman" w:eastAsia="Calibri" w:hAnsi="Times New Roman" w:cs="Times New Roman"/>
            <w:sz w:val="28"/>
            <w:szCs w:val="28"/>
          </w:rPr>
          <w:t>1,0 м</w:t>
        </w:r>
      </w:smartTag>
      <w:r w:rsidRPr="005B416A">
        <w:rPr>
          <w:rFonts w:ascii="Times New Roman" w:eastAsia="Calibri" w:hAnsi="Times New Roman" w:cs="Times New Roman"/>
          <w:sz w:val="28"/>
          <w:szCs w:val="28"/>
        </w:rPr>
        <w:t>, но в отдельные годы может превышать максимум весеннего половодья.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мягкие теплые зимы при частых оттепелях зимняя межень нарушается небольшими паводками.</w:t>
      </w:r>
      <w:r w:rsidR="00D4519A">
        <w:rPr>
          <w:rFonts w:ascii="Times New Roman" w:eastAsia="Calibri" w:hAnsi="Times New Roman" w:cs="Times New Roman"/>
          <w:sz w:val="28"/>
          <w:szCs w:val="28"/>
        </w:rPr>
        <w:t xml:space="preserve"> </w:t>
      </w:r>
      <w:r w:rsidRPr="005B416A">
        <w:rPr>
          <w:rFonts w:ascii="Times New Roman" w:eastAsia="Calibri" w:hAnsi="Times New Roman" w:cs="Times New Roman"/>
          <w:sz w:val="28"/>
          <w:szCs w:val="28"/>
        </w:rPr>
        <w:t xml:space="preserve">Зимой река Кирпили замерзает. </w:t>
      </w:r>
    </w:p>
    <w:p w:rsidR="0048419E" w:rsidRPr="005B416A" w:rsidRDefault="00B81CCB" w:rsidP="00C80ECC">
      <w:pPr>
        <w:widowControl w:val="0"/>
        <w:spacing w:after="60" w:line="240" w:lineRule="auto"/>
        <w:ind w:firstLine="709"/>
        <w:jc w:val="both"/>
        <w:outlineLvl w:val="3"/>
        <w:rPr>
          <w:rFonts w:ascii="Times New Roman" w:eastAsia="Calibri" w:hAnsi="Times New Roman" w:cs="Times New Roman"/>
          <w:b/>
          <w:sz w:val="28"/>
          <w:szCs w:val="28"/>
        </w:rPr>
      </w:pPr>
      <w:bookmarkStart w:id="8" w:name="_Toc64729341"/>
      <w:r w:rsidRPr="005B416A">
        <w:rPr>
          <w:rFonts w:ascii="Times New Roman" w:eastAsia="Calibri" w:hAnsi="Times New Roman" w:cs="Times New Roman"/>
          <w:b/>
          <w:sz w:val="28"/>
          <w:szCs w:val="28"/>
        </w:rPr>
        <w:t>Особо охраняемые природные территории</w:t>
      </w:r>
      <w:bookmarkEnd w:id="8"/>
    </w:p>
    <w:p w:rsidR="00B81CCB" w:rsidRPr="005B416A" w:rsidRDefault="0048419E"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ВТимашевском городском поселении особо охраняемые природные территории </w:t>
      </w:r>
      <w:r w:rsidR="00B81CCB" w:rsidRPr="005B416A">
        <w:rPr>
          <w:rFonts w:ascii="Times New Roman" w:eastAsia="Calibri" w:hAnsi="Times New Roman" w:cs="Times New Roman"/>
          <w:sz w:val="28"/>
          <w:szCs w:val="28"/>
        </w:rPr>
        <w:t>сохраняют типичные и уникальные природные ландшафты, разнообразие животного и растительного мира, способствуют охране объектов природного и культурного наследия.</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Согласно данным Министерства природных ресурсов и экологии Краснодарского края на территории Тимашевского городского поселения расположена одна особо охраняемая природная территория регионального </w:t>
      </w:r>
      <w:r w:rsidRPr="005B416A">
        <w:rPr>
          <w:rFonts w:ascii="Times New Roman" w:eastAsia="Calibri" w:hAnsi="Times New Roman" w:cs="Times New Roman"/>
          <w:sz w:val="28"/>
          <w:szCs w:val="28"/>
        </w:rPr>
        <w:lastRenderedPageBreak/>
        <w:t>значения - памятник природы регионального значения «Лесопарк Юбилейный» (далее - памятник природы), образованный решением исполнительного комитета Тимашевского районного Совета народных депутатов от 13 марта 1980 г. № 147, решением исполнительного комитета Краснодарского краевого Совета народных депутатов от 14 июля 1988 г. № 326.</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Границы памятника природы утверждены постановлением главы администрации (губернатора) Краснодарского края от 20 августа 2013 г. № 915 «Об изменении и утверждении границ памятников природы регионального значения Азово-Кубанской равнины, расположенных на территории муниципальных образований Тимашсвский район, Староминский район, Павловский район, Кущевский район, Ленинградский район, Кореновский район, Динской район».</w:t>
      </w: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Режим особой охраны памятника природы определен паспортом, утвержденным приказом департамента природных ресурсов и государственного экологического надзора Краснодарского края от 13 декабря 2012 г. № 361 «Об утверждении паспортов памятников природы регионального значения».</w:t>
      </w: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9" w:name="_Toc89019779"/>
      <w:r w:rsidRPr="005B416A">
        <w:rPr>
          <w:rFonts w:ascii="Times New Roman" w:hAnsi="Times New Roman" w:cs="Times New Roman"/>
          <w:sz w:val="28"/>
          <w:szCs w:val="24"/>
        </w:rPr>
        <w:lastRenderedPageBreak/>
        <w:t>Сведения о структуре населения и демографический прогноз</w:t>
      </w:r>
      <w:bookmarkEnd w:id="9"/>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ind w:firstLine="708"/>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Согласно данным Управления Федеральной службы государственной статистики по Краснодарскому краю и Республике Адыгея, численность постоянного зарегистрированного населения Тимашевского городского поселения на начало 2020 года составила 50866 человек, что составляет менее 1 % от численности населения Краснодарского края и 47 % от численности Тимашевского муниципального района.</w:t>
      </w:r>
    </w:p>
    <w:p w:rsidR="00B81CCB" w:rsidRPr="005B416A" w:rsidRDefault="00B81CCB" w:rsidP="00BE3FB7">
      <w:pPr>
        <w:spacing w:after="60" w:line="240" w:lineRule="auto"/>
        <w:ind w:firstLine="708"/>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До экономического кризиса 2008 года вТимашевском городском поселении наблюдалась тенденция увеличения численности населения. За период с 1989 по 2008 год население муниципального образования увеличилось на 8,5 тыс. человек. При этом в 2002 году вТимашевском городском поселении была отмечена максимальная численность населения – 54209 человек. Такой рост численности населения был обеспечен за счёт положительного естественного прироста и миграционного притока сельских жителей, переезжавших в город Тимашевск, для работы на промышленных предприятиях пищевой специализации. Начиная с 2009 года, в результате ослабления миграционного движения численность населения муниципального образования стала ежегодно сокращаться. За период с 2009 по 2020 год численность населения сократилась на 3327 человек (рисунок). Основная причина убыли населения связана с отъездом молодёжи в город Краснодар и другие крупные мегаполисы Российской Федерации.</w:t>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6107289" cy="3149600"/>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9859" cy="3156082"/>
                    </a:xfrm>
                    <a:prstGeom prst="rect">
                      <a:avLst/>
                    </a:prstGeom>
                    <a:noFill/>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Рисунок  – Динамика численности населения Тимашевского городского поселения за период с 2008 по 2020 год</w:t>
      </w:r>
    </w:p>
    <w:p w:rsidR="00B81CCB" w:rsidRPr="005B416A" w:rsidRDefault="00B81CCB" w:rsidP="00BE3FB7">
      <w:pPr>
        <w:spacing w:after="60" w:line="240" w:lineRule="auto"/>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Негативное влияние на численность населения Тимашевского городского поселения также оказывает и естественная убыль населения, причиной которой являются высокая смертность и низкая рождаемость.</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lastRenderedPageBreak/>
        <w:t>Согласно данным стратегии социально-экономического развития муниципального образования Тимашевский район до 2030 года, основными причинами смертности являются: болезни органов системы кровообращения (44 %), новообразования (15 %), внешние причины (7,5 %).</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Низкая рождаемость обусловлена двумя факторами: тенденцией откладывания рождения первого ребёнка на более поздний период и тем, что в репродуктивный возраст вступает немногочисленное поколение, рождённых в 2000-х годах.</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r w:rsidRPr="005B416A">
        <w:rPr>
          <w:rFonts w:ascii="Times New Roman" w:eastAsia="Calibri" w:hAnsi="Times New Roman" w:cs="Times New Roman"/>
          <w:sz w:val="28"/>
          <w:szCs w:val="24"/>
        </w:rPr>
        <w:t xml:space="preserve">В таблице </w:t>
      </w:r>
      <w:r w:rsidR="00972AB5" w:rsidRPr="005B416A">
        <w:rPr>
          <w:rFonts w:ascii="Times New Roman" w:eastAsia="Calibri" w:hAnsi="Times New Roman" w:cs="Times New Roman"/>
          <w:sz w:val="28"/>
          <w:szCs w:val="24"/>
        </w:rPr>
        <w:t>2</w:t>
      </w:r>
      <w:r w:rsidRPr="005B416A">
        <w:rPr>
          <w:rFonts w:ascii="Times New Roman" w:eastAsia="Calibri" w:hAnsi="Times New Roman" w:cs="Times New Roman"/>
          <w:sz w:val="28"/>
          <w:szCs w:val="24"/>
        </w:rPr>
        <w:t>.</w:t>
      </w:r>
      <w:r w:rsidR="00972AB5" w:rsidRPr="005B416A">
        <w:rPr>
          <w:rFonts w:ascii="Times New Roman" w:eastAsia="Calibri" w:hAnsi="Times New Roman" w:cs="Times New Roman"/>
          <w:sz w:val="28"/>
          <w:szCs w:val="24"/>
        </w:rPr>
        <w:t>1</w:t>
      </w:r>
      <w:r w:rsidRPr="005B416A">
        <w:rPr>
          <w:rFonts w:ascii="Times New Roman" w:eastAsia="Calibri" w:hAnsi="Times New Roman" w:cs="Times New Roman"/>
          <w:sz w:val="28"/>
          <w:szCs w:val="24"/>
        </w:rPr>
        <w:t>.</w:t>
      </w:r>
      <w:r w:rsidR="00972AB5" w:rsidRPr="005B416A">
        <w:rPr>
          <w:rFonts w:ascii="Times New Roman" w:eastAsia="Calibri" w:hAnsi="Times New Roman" w:cs="Times New Roman"/>
          <w:sz w:val="28"/>
          <w:szCs w:val="24"/>
        </w:rPr>
        <w:t>2</w:t>
      </w:r>
      <w:r w:rsidRPr="005B416A">
        <w:rPr>
          <w:rFonts w:ascii="Times New Roman" w:eastAsia="Calibri" w:hAnsi="Times New Roman" w:cs="Times New Roman"/>
          <w:sz w:val="28"/>
          <w:szCs w:val="24"/>
        </w:rPr>
        <w:t xml:space="preserve"> и на рисунке </w:t>
      </w:r>
      <w:r w:rsidR="00972AB5" w:rsidRPr="005B416A">
        <w:rPr>
          <w:rFonts w:ascii="Times New Roman" w:eastAsia="Calibri" w:hAnsi="Times New Roman" w:cs="Times New Roman"/>
          <w:sz w:val="28"/>
          <w:szCs w:val="24"/>
        </w:rPr>
        <w:t>ниже</w:t>
      </w:r>
      <w:r w:rsidRPr="005B416A">
        <w:rPr>
          <w:rFonts w:ascii="Times New Roman" w:eastAsia="Calibri" w:hAnsi="Times New Roman" w:cs="Times New Roman"/>
          <w:sz w:val="28"/>
          <w:szCs w:val="24"/>
        </w:rPr>
        <w:t xml:space="preserve"> приведены демографические показатели Тимашевского городского поселения за период с 2015 по 2020 год, из которых видно, что миграционное движение не только не компенсирует естественную убыль населения, а наоборот только усугубляет демографическую обстановку в муниципальном образовании.</w:t>
      </w:r>
    </w:p>
    <w:p w:rsidR="00B81CCB" w:rsidRPr="005B416A" w:rsidRDefault="00B81CCB" w:rsidP="00BE3FB7">
      <w:pPr>
        <w:spacing w:after="60" w:line="240" w:lineRule="auto"/>
        <w:ind w:firstLine="709"/>
        <w:jc w:val="both"/>
        <w:rPr>
          <w:rFonts w:ascii="Times New Roman" w:eastAsia="Calibri" w:hAnsi="Times New Roman" w:cs="Times New Roman"/>
          <w:sz w:val="28"/>
          <w:szCs w:val="24"/>
        </w:rPr>
      </w:pPr>
    </w:p>
    <w:p w:rsidR="00B81CCB" w:rsidRPr="005B416A" w:rsidRDefault="00B81CCB" w:rsidP="00BE3FB7">
      <w:pPr>
        <w:spacing w:after="60" w:line="240" w:lineRule="auto"/>
        <w:jc w:val="right"/>
        <w:rPr>
          <w:rFonts w:ascii="Times New Roman" w:eastAsia="Calibri" w:hAnsi="Times New Roman" w:cs="Times New Roman"/>
          <w:i/>
          <w:sz w:val="24"/>
          <w:szCs w:val="24"/>
        </w:rPr>
      </w:pPr>
      <w:r w:rsidRPr="005B416A">
        <w:rPr>
          <w:rFonts w:ascii="Times New Roman" w:eastAsia="Calibri" w:hAnsi="Times New Roman" w:cs="Times New Roman"/>
          <w:i/>
          <w:sz w:val="24"/>
          <w:szCs w:val="24"/>
        </w:rPr>
        <w:t xml:space="preserve">Таблица </w:t>
      </w:r>
      <w:r w:rsidR="00972AB5" w:rsidRPr="005B416A">
        <w:rPr>
          <w:rFonts w:ascii="Times New Roman" w:eastAsia="Calibri" w:hAnsi="Times New Roman" w:cs="Times New Roman"/>
          <w:i/>
          <w:sz w:val="24"/>
          <w:szCs w:val="24"/>
        </w:rPr>
        <w:t>2</w:t>
      </w:r>
      <w:r w:rsidRPr="005B416A">
        <w:rPr>
          <w:rFonts w:ascii="Times New Roman" w:eastAsia="Calibri" w:hAnsi="Times New Roman" w:cs="Times New Roman"/>
          <w:i/>
          <w:sz w:val="24"/>
          <w:szCs w:val="24"/>
        </w:rPr>
        <w:t>.</w:t>
      </w:r>
      <w:r w:rsidR="00972AB5" w:rsidRPr="005B416A">
        <w:rPr>
          <w:rFonts w:ascii="Times New Roman" w:eastAsia="Calibri" w:hAnsi="Times New Roman" w:cs="Times New Roman"/>
          <w:i/>
          <w:sz w:val="24"/>
          <w:szCs w:val="24"/>
        </w:rPr>
        <w:t>1</w:t>
      </w:r>
      <w:r w:rsidRPr="005B416A">
        <w:rPr>
          <w:rFonts w:ascii="Times New Roman" w:eastAsia="Calibri" w:hAnsi="Times New Roman" w:cs="Times New Roman"/>
          <w:i/>
          <w:sz w:val="24"/>
          <w:szCs w:val="24"/>
        </w:rPr>
        <w:t>.</w:t>
      </w:r>
      <w:r w:rsidR="00972AB5" w:rsidRPr="005B416A">
        <w:rPr>
          <w:rFonts w:ascii="Times New Roman" w:eastAsia="Calibri" w:hAnsi="Times New Roman" w:cs="Times New Roman"/>
          <w:i/>
          <w:sz w:val="24"/>
          <w:szCs w:val="24"/>
        </w:rPr>
        <w:t xml:space="preserve">2 </w:t>
      </w:r>
      <w:r w:rsidRPr="005B416A">
        <w:rPr>
          <w:rFonts w:ascii="Times New Roman" w:eastAsia="Calibri" w:hAnsi="Times New Roman" w:cs="Times New Roman"/>
          <w:i/>
          <w:sz w:val="24"/>
          <w:szCs w:val="24"/>
        </w:rPr>
        <w:t xml:space="preserve">Демографические показатели Тимашевского городского поселения </w:t>
      </w:r>
      <w:r w:rsidRPr="005B416A">
        <w:rPr>
          <w:rFonts w:ascii="Times New Roman" w:eastAsia="Calibri" w:hAnsi="Times New Roman" w:cs="Times New Roman"/>
          <w:i/>
          <w:sz w:val="24"/>
          <w:szCs w:val="24"/>
        </w:rPr>
        <w:br/>
        <w:t>за период с 2015 по 2020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0"/>
        <w:gridCol w:w="1395"/>
        <w:gridCol w:w="1200"/>
        <w:gridCol w:w="1583"/>
        <w:gridCol w:w="1472"/>
        <w:gridCol w:w="1370"/>
        <w:gridCol w:w="1730"/>
      </w:tblGrid>
      <w:tr w:rsidR="005B416A" w:rsidRPr="005B416A" w:rsidTr="00331C54">
        <w:trPr>
          <w:trHeight w:val="281"/>
          <w:tblHeader/>
          <w:jc w:val="center"/>
        </w:trPr>
        <w:tc>
          <w:tcPr>
            <w:tcW w:w="428"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Год</w:t>
            </w:r>
          </w:p>
        </w:tc>
        <w:tc>
          <w:tcPr>
            <w:tcW w:w="729"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родившихся, человек</w:t>
            </w:r>
          </w:p>
        </w:tc>
        <w:tc>
          <w:tcPr>
            <w:tcW w:w="627"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умерших, человек</w:t>
            </w:r>
          </w:p>
        </w:tc>
        <w:tc>
          <w:tcPr>
            <w:tcW w:w="827"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Естественное движение, человек</w:t>
            </w:r>
          </w:p>
        </w:tc>
        <w:tc>
          <w:tcPr>
            <w:tcW w:w="769"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прибывших, человек</w:t>
            </w:r>
          </w:p>
        </w:tc>
        <w:tc>
          <w:tcPr>
            <w:tcW w:w="716"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Число выбывших, человек</w:t>
            </w:r>
          </w:p>
        </w:tc>
        <w:tc>
          <w:tcPr>
            <w:tcW w:w="904" w:type="pc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Cs w:val="24"/>
              </w:rPr>
            </w:pPr>
            <w:r w:rsidRPr="005B416A">
              <w:rPr>
                <w:rFonts w:ascii="Times New Roman" w:eastAsia="Calibri" w:hAnsi="Times New Roman" w:cs="Times New Roman"/>
                <w:szCs w:val="24"/>
              </w:rPr>
              <w:t>Миграционное движение, человек</w:t>
            </w:r>
          </w:p>
        </w:tc>
      </w:tr>
      <w:tr w:rsidR="005B416A" w:rsidRPr="005B416A" w:rsidTr="00331C54">
        <w:trPr>
          <w:trHeight w:val="191"/>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2015</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lang w:eastAsia="zh-CN"/>
              </w:rPr>
            </w:pPr>
            <w:r w:rsidRPr="005B416A">
              <w:rPr>
                <w:rFonts w:ascii="Times New Roman" w:eastAsia="Calibri" w:hAnsi="Times New Roman" w:cs="Times New Roman"/>
                <w:sz w:val="24"/>
                <w:szCs w:val="24"/>
                <w:lang w:eastAsia="zh-CN"/>
              </w:rPr>
              <w:t>798</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788</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10</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1968</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2195</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-227</w:t>
            </w:r>
          </w:p>
        </w:tc>
      </w:tr>
      <w:tr w:rsidR="005B416A" w:rsidRPr="005B416A" w:rsidTr="00331C54">
        <w:trPr>
          <w:trHeight w:val="191"/>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2016</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800</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793</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1906</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2047</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-141</w:t>
            </w:r>
          </w:p>
        </w:tc>
      </w:tr>
      <w:tr w:rsidR="005B416A"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2017</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758</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857</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-99</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1234</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1862</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-628</w:t>
            </w:r>
          </w:p>
        </w:tc>
      </w:tr>
      <w:tr w:rsidR="005B416A"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2018</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703</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844</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-141</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900</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1695</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-795</w:t>
            </w:r>
          </w:p>
        </w:tc>
      </w:tr>
      <w:tr w:rsidR="005B416A"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2019</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691</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745</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-54</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879</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1328</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-449</w:t>
            </w:r>
          </w:p>
        </w:tc>
      </w:tr>
      <w:tr w:rsidR="00B81CCB" w:rsidRPr="005B416A" w:rsidTr="00331C54">
        <w:trPr>
          <w:trHeight w:val="237"/>
          <w:jc w:val="center"/>
        </w:trPr>
        <w:tc>
          <w:tcPr>
            <w:tcW w:w="428"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2020</w:t>
            </w:r>
          </w:p>
        </w:tc>
        <w:tc>
          <w:tcPr>
            <w:tcW w:w="729"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626</w:t>
            </w:r>
          </w:p>
        </w:tc>
        <w:tc>
          <w:tcPr>
            <w:tcW w:w="627"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870</w:t>
            </w:r>
          </w:p>
        </w:tc>
        <w:tc>
          <w:tcPr>
            <w:tcW w:w="827"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-244</w:t>
            </w:r>
          </w:p>
        </w:tc>
        <w:tc>
          <w:tcPr>
            <w:tcW w:w="769" w:type="pct"/>
            <w:shd w:val="clear" w:color="auto" w:fill="auto"/>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823</w:t>
            </w:r>
          </w:p>
        </w:tc>
        <w:tc>
          <w:tcPr>
            <w:tcW w:w="716"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1286</w:t>
            </w:r>
          </w:p>
        </w:tc>
        <w:tc>
          <w:tcPr>
            <w:tcW w:w="904" w:type="pct"/>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-463</w:t>
            </w:r>
          </w:p>
        </w:tc>
      </w:tr>
    </w:tbl>
    <w:p w:rsidR="00B81CCB" w:rsidRPr="005B416A" w:rsidRDefault="00B81CCB" w:rsidP="00BE3FB7">
      <w:pPr>
        <w:spacing w:after="60" w:line="240" w:lineRule="auto"/>
        <w:jc w:val="center"/>
        <w:rPr>
          <w:rFonts w:ascii="Times New Roman" w:eastAsia="Calibri" w:hAnsi="Times New Roman" w:cs="Times New Roman"/>
          <w:i/>
          <w:sz w:val="2"/>
          <w:szCs w:val="2"/>
        </w:rPr>
      </w:pPr>
    </w:p>
    <w:p w:rsidR="00B81CCB" w:rsidRPr="005B416A" w:rsidRDefault="00B81CCB" w:rsidP="00BE3FB7">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noProof/>
          <w:sz w:val="24"/>
          <w:szCs w:val="24"/>
          <w:lang w:eastAsia="ru-RU"/>
        </w:rPr>
        <w:drawing>
          <wp:inline distT="0" distB="0" distL="0" distR="0">
            <wp:extent cx="5838737" cy="3574665"/>
            <wp:effectExtent l="0" t="0" r="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005" b="3552"/>
                    <a:stretch/>
                  </pic:blipFill>
                  <pic:spPr bwMode="auto">
                    <a:xfrm>
                      <a:off x="0" y="0"/>
                      <a:ext cx="5841557" cy="357639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81CCB" w:rsidRPr="005B416A" w:rsidRDefault="00B81CCB" w:rsidP="00BE3FB7">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Рисунок – Демографическое показатели Тимашевскогогородского поселение в период с 2015 по 2020 год</w:t>
      </w:r>
    </w:p>
    <w:p w:rsidR="00B81CCB" w:rsidRPr="005B416A" w:rsidRDefault="00B81CCB" w:rsidP="00BE3FB7">
      <w:pPr>
        <w:spacing w:after="60" w:line="240" w:lineRule="auto"/>
        <w:ind w:firstLine="663"/>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Половозрастная структура населения Тимашевского городского поселения в целом отражает общероссийские тенденции: ускорение процесса старения населения на фоне сокращения доли трудоспособного населения. За последние 5 лет численность населения в трудоспособном возрасте сократилась с 61 % до 58,8 %, в то время как доля населения в возрасте старше трудоспособного за аналогичный период увеличилась с 23,5 % до 25,4 %. Возрастная структура населения Тимашевского городского поселения приведена в таблице </w:t>
      </w:r>
      <w:r w:rsidR="00972AB5" w:rsidRPr="005B416A">
        <w:rPr>
          <w:rFonts w:ascii="Times New Roman" w:eastAsia="Calibri" w:hAnsi="Times New Roman" w:cs="Times New Roman"/>
          <w:sz w:val="28"/>
          <w:szCs w:val="28"/>
        </w:rPr>
        <w:t>2</w:t>
      </w:r>
      <w:r w:rsidRPr="005B416A">
        <w:rPr>
          <w:rFonts w:ascii="Times New Roman" w:eastAsia="Calibri" w:hAnsi="Times New Roman" w:cs="Times New Roman"/>
          <w:sz w:val="28"/>
          <w:szCs w:val="28"/>
        </w:rPr>
        <w:t>.1.</w:t>
      </w:r>
      <w:r w:rsidR="00972AB5" w:rsidRPr="005B416A">
        <w:rPr>
          <w:rFonts w:ascii="Times New Roman" w:eastAsia="Calibri" w:hAnsi="Times New Roman" w:cs="Times New Roman"/>
          <w:sz w:val="28"/>
          <w:szCs w:val="28"/>
        </w:rPr>
        <w:t>3</w:t>
      </w:r>
      <w:r w:rsidRPr="005B416A">
        <w:rPr>
          <w:rFonts w:ascii="Times New Roman" w:eastAsia="Calibri" w:hAnsi="Times New Roman" w:cs="Times New Roman"/>
          <w:sz w:val="28"/>
          <w:szCs w:val="28"/>
        </w:rPr>
        <w:t>.</w:t>
      </w:r>
    </w:p>
    <w:p w:rsidR="00B81CCB" w:rsidRPr="005B416A" w:rsidRDefault="00B81CCB" w:rsidP="00BE3FB7">
      <w:pPr>
        <w:spacing w:after="60" w:line="240" w:lineRule="auto"/>
        <w:jc w:val="right"/>
        <w:rPr>
          <w:rFonts w:ascii="Times New Roman" w:eastAsia="Calibri" w:hAnsi="Times New Roman" w:cs="Times New Roman"/>
          <w:i/>
          <w:sz w:val="24"/>
          <w:szCs w:val="24"/>
        </w:rPr>
      </w:pPr>
    </w:p>
    <w:p w:rsidR="00B81CCB" w:rsidRPr="005B416A" w:rsidRDefault="00B81CCB" w:rsidP="00BE3FB7">
      <w:pPr>
        <w:spacing w:after="60" w:line="240" w:lineRule="auto"/>
        <w:jc w:val="right"/>
        <w:rPr>
          <w:rFonts w:ascii="Times New Roman" w:eastAsia="Calibri" w:hAnsi="Times New Roman" w:cs="Times New Roman"/>
          <w:i/>
          <w:sz w:val="24"/>
          <w:szCs w:val="24"/>
        </w:rPr>
      </w:pPr>
      <w:r w:rsidRPr="005B416A">
        <w:rPr>
          <w:rFonts w:ascii="Times New Roman" w:eastAsia="Calibri" w:hAnsi="Times New Roman" w:cs="Times New Roman"/>
          <w:i/>
          <w:sz w:val="28"/>
          <w:szCs w:val="24"/>
        </w:rPr>
        <w:t xml:space="preserve">Таблица </w:t>
      </w:r>
      <w:r w:rsidR="00972AB5" w:rsidRPr="005B416A">
        <w:rPr>
          <w:rFonts w:ascii="Times New Roman" w:eastAsia="Calibri" w:hAnsi="Times New Roman" w:cs="Times New Roman"/>
          <w:i/>
          <w:sz w:val="28"/>
          <w:szCs w:val="24"/>
        </w:rPr>
        <w:t>2</w:t>
      </w:r>
      <w:r w:rsidRPr="005B416A">
        <w:rPr>
          <w:rFonts w:ascii="Times New Roman" w:eastAsia="Calibri" w:hAnsi="Times New Roman" w:cs="Times New Roman"/>
          <w:i/>
          <w:sz w:val="28"/>
          <w:szCs w:val="24"/>
        </w:rPr>
        <w:t>.</w:t>
      </w:r>
      <w:r w:rsidR="00972AB5" w:rsidRPr="005B416A">
        <w:rPr>
          <w:rFonts w:ascii="Times New Roman" w:eastAsia="Calibri" w:hAnsi="Times New Roman" w:cs="Times New Roman"/>
          <w:i/>
          <w:sz w:val="28"/>
          <w:szCs w:val="24"/>
        </w:rPr>
        <w:t>1</w:t>
      </w:r>
      <w:r w:rsidRPr="005B416A">
        <w:rPr>
          <w:rFonts w:ascii="Times New Roman" w:eastAsia="Calibri" w:hAnsi="Times New Roman" w:cs="Times New Roman"/>
          <w:i/>
          <w:sz w:val="28"/>
          <w:szCs w:val="24"/>
        </w:rPr>
        <w:t>.</w:t>
      </w:r>
      <w:r w:rsidR="00972AB5" w:rsidRPr="005B416A">
        <w:rPr>
          <w:rFonts w:ascii="Times New Roman" w:eastAsia="Calibri" w:hAnsi="Times New Roman" w:cs="Times New Roman"/>
          <w:i/>
          <w:sz w:val="28"/>
          <w:szCs w:val="24"/>
        </w:rPr>
        <w:t xml:space="preserve">3 </w:t>
      </w:r>
      <w:r w:rsidRPr="005B416A">
        <w:rPr>
          <w:rFonts w:ascii="Times New Roman" w:eastAsia="Calibri" w:hAnsi="Times New Roman" w:cs="Times New Roman"/>
          <w:i/>
          <w:sz w:val="28"/>
          <w:szCs w:val="24"/>
        </w:rPr>
        <w:t>Возрастная структура Тимашевского</w:t>
      </w:r>
      <w:r w:rsidRPr="005B416A">
        <w:rPr>
          <w:rFonts w:ascii="Times New Roman" w:eastAsia="Calibri" w:hAnsi="Times New Roman" w:cs="Times New Roman"/>
          <w:i/>
          <w:sz w:val="28"/>
          <w:szCs w:val="24"/>
        </w:rPr>
        <w:br/>
        <w:t>городского поселения</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6372"/>
        <w:gridCol w:w="2551"/>
      </w:tblGrid>
      <w:tr w:rsidR="005B416A" w:rsidRPr="005B416A" w:rsidTr="00331C54">
        <w:trPr>
          <w:trHeight w:val="336"/>
          <w:jc w:val="center"/>
        </w:trPr>
        <w:tc>
          <w:tcPr>
            <w:tcW w:w="285" w:type="pct"/>
            <w:vMerge w:val="restar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п/п</w:t>
            </w:r>
          </w:p>
        </w:tc>
        <w:tc>
          <w:tcPr>
            <w:tcW w:w="3366" w:type="pct"/>
            <w:vMerge w:val="restar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Наименование</w:t>
            </w:r>
          </w:p>
        </w:tc>
        <w:tc>
          <w:tcPr>
            <w:tcW w:w="1348" w:type="pct"/>
            <w:vMerge w:val="restart"/>
            <w:shd w:val="clear" w:color="auto" w:fill="F2F2F2" w:themeFill="background1" w:themeFillShade="F2"/>
            <w:vAlign w:val="center"/>
          </w:tcPr>
          <w:p w:rsidR="00B81CCB" w:rsidRPr="005B416A" w:rsidRDefault="00B81CCB" w:rsidP="00331C54">
            <w:pPr>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2020 год, %</w:t>
            </w:r>
          </w:p>
        </w:tc>
      </w:tr>
      <w:tr w:rsidR="005B416A" w:rsidRPr="005B416A" w:rsidTr="00331C54">
        <w:trPr>
          <w:trHeight w:val="336"/>
          <w:jc w:val="center"/>
        </w:trPr>
        <w:tc>
          <w:tcPr>
            <w:tcW w:w="285" w:type="pct"/>
            <w:vMerge/>
            <w:shd w:val="clear" w:color="auto" w:fill="F2F2F2" w:themeFill="background1" w:themeFillShade="F2"/>
          </w:tcPr>
          <w:p w:rsidR="00B81CCB" w:rsidRPr="005B416A" w:rsidRDefault="00B81CCB" w:rsidP="0048419E">
            <w:pPr>
              <w:spacing w:after="60" w:line="240" w:lineRule="auto"/>
              <w:jc w:val="center"/>
              <w:rPr>
                <w:rFonts w:ascii="Times New Roman" w:eastAsia="Calibri" w:hAnsi="Times New Roman" w:cs="Times New Roman"/>
                <w:sz w:val="24"/>
                <w:szCs w:val="24"/>
              </w:rPr>
            </w:pPr>
          </w:p>
        </w:tc>
        <w:tc>
          <w:tcPr>
            <w:tcW w:w="3366" w:type="pct"/>
            <w:vMerge/>
            <w:shd w:val="clear" w:color="auto" w:fill="F2F2F2" w:themeFill="background1" w:themeFillShade="F2"/>
          </w:tcPr>
          <w:p w:rsidR="00B81CCB" w:rsidRPr="005B416A" w:rsidRDefault="00B81CCB" w:rsidP="0048419E">
            <w:pPr>
              <w:spacing w:after="60" w:line="240" w:lineRule="auto"/>
              <w:jc w:val="center"/>
              <w:rPr>
                <w:rFonts w:ascii="Times New Roman" w:eastAsia="Calibri" w:hAnsi="Times New Roman" w:cs="Times New Roman"/>
                <w:sz w:val="24"/>
                <w:szCs w:val="24"/>
              </w:rPr>
            </w:pPr>
          </w:p>
        </w:tc>
        <w:tc>
          <w:tcPr>
            <w:tcW w:w="1348" w:type="pct"/>
            <w:vMerge/>
            <w:shd w:val="clear" w:color="auto" w:fill="F2F2F2" w:themeFill="background1" w:themeFillShade="F2"/>
          </w:tcPr>
          <w:p w:rsidR="00B81CCB" w:rsidRPr="005B416A" w:rsidRDefault="00B81CCB" w:rsidP="0048419E">
            <w:pPr>
              <w:spacing w:after="60" w:line="240" w:lineRule="auto"/>
              <w:jc w:val="center"/>
              <w:rPr>
                <w:rFonts w:ascii="Times New Roman" w:eastAsia="Calibri" w:hAnsi="Times New Roman" w:cs="Times New Roman"/>
                <w:sz w:val="24"/>
                <w:szCs w:val="24"/>
              </w:rPr>
            </w:pPr>
          </w:p>
        </w:tc>
      </w:tr>
      <w:tr w:rsidR="005B416A" w:rsidRPr="005B416A" w:rsidTr="00BE3FB7">
        <w:trPr>
          <w:jc w:val="center"/>
        </w:trPr>
        <w:tc>
          <w:tcPr>
            <w:tcW w:w="285"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1</w:t>
            </w:r>
          </w:p>
        </w:tc>
        <w:tc>
          <w:tcPr>
            <w:tcW w:w="3366"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Население моложе трудоспособного возраста, %</w:t>
            </w:r>
          </w:p>
        </w:tc>
        <w:tc>
          <w:tcPr>
            <w:tcW w:w="1348"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15,6</w:t>
            </w:r>
          </w:p>
        </w:tc>
      </w:tr>
      <w:tr w:rsidR="005B416A" w:rsidRPr="005B416A" w:rsidTr="00BE3FB7">
        <w:trPr>
          <w:jc w:val="center"/>
        </w:trPr>
        <w:tc>
          <w:tcPr>
            <w:tcW w:w="285"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2</w:t>
            </w:r>
          </w:p>
        </w:tc>
        <w:tc>
          <w:tcPr>
            <w:tcW w:w="3366"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Население в трудоспособном возрасте, %</w:t>
            </w:r>
          </w:p>
        </w:tc>
        <w:tc>
          <w:tcPr>
            <w:tcW w:w="1348"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58,5</w:t>
            </w:r>
          </w:p>
        </w:tc>
      </w:tr>
      <w:tr w:rsidR="00B81CCB" w:rsidRPr="005B416A" w:rsidTr="00BE3FB7">
        <w:trPr>
          <w:jc w:val="center"/>
        </w:trPr>
        <w:tc>
          <w:tcPr>
            <w:tcW w:w="285"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3</w:t>
            </w:r>
          </w:p>
        </w:tc>
        <w:tc>
          <w:tcPr>
            <w:tcW w:w="3366"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Население старше трудоспособного возраста, %</w:t>
            </w:r>
          </w:p>
        </w:tc>
        <w:tc>
          <w:tcPr>
            <w:tcW w:w="1348" w:type="pct"/>
            <w:shd w:val="clear" w:color="auto" w:fill="auto"/>
          </w:tcPr>
          <w:p w:rsidR="00B81CCB" w:rsidRPr="005B416A" w:rsidRDefault="00B81CCB" w:rsidP="0048419E">
            <w:pPr>
              <w:spacing w:after="60" w:line="240" w:lineRule="auto"/>
              <w:rPr>
                <w:rFonts w:ascii="Times New Roman" w:eastAsia="Calibri" w:hAnsi="Times New Roman" w:cs="Times New Roman"/>
                <w:sz w:val="24"/>
                <w:szCs w:val="24"/>
              </w:rPr>
            </w:pPr>
            <w:r w:rsidRPr="005B416A">
              <w:rPr>
                <w:rFonts w:ascii="Times New Roman" w:eastAsia="Calibri" w:hAnsi="Times New Roman" w:cs="Times New Roman"/>
                <w:sz w:val="24"/>
                <w:szCs w:val="24"/>
              </w:rPr>
              <w:t>25,9</w:t>
            </w:r>
          </w:p>
        </w:tc>
      </w:tr>
    </w:tbl>
    <w:p w:rsidR="00B81CCB" w:rsidRPr="005B416A" w:rsidRDefault="00B81CCB" w:rsidP="00BE3FB7">
      <w:pPr>
        <w:spacing w:after="60" w:line="240" w:lineRule="auto"/>
        <w:ind w:firstLine="663"/>
        <w:rPr>
          <w:rFonts w:ascii="Times New Roman" w:eastAsia="Calibri" w:hAnsi="Times New Roman" w:cs="Times New Roman"/>
          <w:sz w:val="24"/>
          <w:szCs w:val="24"/>
        </w:rPr>
      </w:pPr>
    </w:p>
    <w:p w:rsidR="00B81CCB" w:rsidRPr="005B416A" w:rsidRDefault="00B81CCB" w:rsidP="00BE3FB7">
      <w:pPr>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В долгосрочном периоде изменение возрастной структуры населения будет оказывать отрицательное влияние на динамику смертности. Увеличение доли граждан старше трудоспособного возраста также негативно отразится на показателях естественного прироста населения Тимашевскогогородского поселения. Последствиями указанных изменений возрастной структуры населения в долгосрочной перспективе могут стать сокращение кадрового потенциала экономики городского поселения, повышение демографической нагрузки на трудоспособных граждан, а также увеличение спроса на услуги по уходу и социальному обслуживанию.</w:t>
      </w:r>
    </w:p>
    <w:p w:rsidR="00B81CCB" w:rsidRPr="005B416A" w:rsidRDefault="00B81CCB" w:rsidP="00BE3FB7">
      <w:pPr>
        <w:spacing w:after="60" w:line="240" w:lineRule="auto"/>
        <w:ind w:firstLine="709"/>
        <w:jc w:val="both"/>
        <w:rPr>
          <w:rFonts w:ascii="Times New Roman" w:eastAsia="Calibri" w:hAnsi="Times New Roman" w:cs="Times New Roman"/>
          <w:b/>
          <w:i/>
          <w:sz w:val="28"/>
          <w:szCs w:val="28"/>
        </w:rPr>
      </w:pPr>
      <w:r w:rsidRPr="005B416A">
        <w:rPr>
          <w:rFonts w:ascii="Times New Roman" w:eastAsia="Calibri" w:hAnsi="Times New Roman" w:cs="Times New Roman"/>
          <w:b/>
          <w:i/>
          <w:sz w:val="28"/>
          <w:szCs w:val="28"/>
        </w:rPr>
        <w:t>Занятость и трудовые ресурсы</w:t>
      </w:r>
    </w:p>
    <w:p w:rsidR="00B81CCB" w:rsidRPr="005B416A" w:rsidRDefault="00B81CCB" w:rsidP="00BE3FB7">
      <w:pPr>
        <w:widowControl w:val="0"/>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Согласно данным индикативного плана социально-экономического развития Тимашевского городского поселения, численность трудовых ресурсов Тимашевского городского поселения в 2020 году составила 29,0 тыс. человек, при этом число занятых в экономике муниципального образования составило 24,2 тыс. человек (83 % от трудовых ресурсов).</w:t>
      </w:r>
    </w:p>
    <w:p w:rsidR="00B81CCB" w:rsidRPr="005B416A" w:rsidRDefault="00B81CCB" w:rsidP="00BE3FB7">
      <w:pPr>
        <w:widowControl w:val="0"/>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Наибольшее число занятых наблюдается в прочих видах деятельности (34,7 %), на обрабатывающих предприятиях (23,0 %), в сфере транспорта и логистики (13,6 %), в сельском хозяйстве (9,5 %). Структура занятости Тимашевского городского поселения по видам экономической деятельности приведена в таблице </w:t>
      </w:r>
      <w:r w:rsidR="00331C54" w:rsidRPr="005B416A">
        <w:rPr>
          <w:rFonts w:ascii="Times New Roman" w:eastAsia="Calibri" w:hAnsi="Times New Roman" w:cs="Times New Roman"/>
          <w:sz w:val="28"/>
          <w:szCs w:val="28"/>
        </w:rPr>
        <w:t>2</w:t>
      </w:r>
      <w:r w:rsidRPr="005B416A">
        <w:rPr>
          <w:rFonts w:ascii="Times New Roman" w:eastAsia="Calibri" w:hAnsi="Times New Roman" w:cs="Times New Roman"/>
          <w:sz w:val="28"/>
          <w:szCs w:val="28"/>
        </w:rPr>
        <w:t>.1.</w:t>
      </w:r>
      <w:r w:rsidR="00331C54" w:rsidRPr="005B416A">
        <w:rPr>
          <w:rFonts w:ascii="Times New Roman" w:eastAsia="Calibri" w:hAnsi="Times New Roman" w:cs="Times New Roman"/>
          <w:sz w:val="28"/>
          <w:szCs w:val="28"/>
        </w:rPr>
        <w:t>4</w:t>
      </w:r>
      <w:r w:rsidRPr="005B416A">
        <w:rPr>
          <w:rFonts w:ascii="Times New Roman" w:eastAsia="Calibri" w:hAnsi="Times New Roman" w:cs="Times New Roman"/>
          <w:sz w:val="28"/>
          <w:szCs w:val="28"/>
        </w:rPr>
        <w:t>.</w:t>
      </w:r>
    </w:p>
    <w:p w:rsidR="00B81CCB" w:rsidRPr="005B416A" w:rsidRDefault="00B81CCB" w:rsidP="00BE3FB7">
      <w:pPr>
        <w:widowControl w:val="0"/>
        <w:spacing w:after="60" w:line="240" w:lineRule="auto"/>
        <w:ind w:firstLine="709"/>
        <w:jc w:val="both"/>
        <w:rPr>
          <w:rFonts w:ascii="Times New Roman" w:eastAsia="Calibri" w:hAnsi="Times New Roman" w:cs="Times New Roman"/>
          <w:sz w:val="24"/>
          <w:szCs w:val="24"/>
        </w:rPr>
      </w:pPr>
    </w:p>
    <w:p w:rsidR="00331C54" w:rsidRPr="005B416A" w:rsidRDefault="00331C54">
      <w:pPr>
        <w:rPr>
          <w:rFonts w:ascii="Times New Roman" w:eastAsia="Calibri" w:hAnsi="Times New Roman" w:cs="Times New Roman"/>
          <w:i/>
          <w:sz w:val="28"/>
          <w:szCs w:val="24"/>
        </w:rPr>
      </w:pPr>
      <w:r w:rsidRPr="005B416A">
        <w:rPr>
          <w:rFonts w:ascii="Times New Roman" w:eastAsia="Calibri" w:hAnsi="Times New Roman" w:cs="Times New Roman"/>
          <w:i/>
          <w:sz w:val="28"/>
          <w:szCs w:val="24"/>
        </w:rPr>
        <w:br w:type="page"/>
      </w:r>
    </w:p>
    <w:p w:rsidR="00B81CCB" w:rsidRPr="005B416A" w:rsidRDefault="00B81CCB" w:rsidP="00BE3FB7">
      <w:pPr>
        <w:widowControl w:val="0"/>
        <w:spacing w:after="60" w:line="240" w:lineRule="auto"/>
        <w:jc w:val="right"/>
        <w:rPr>
          <w:rFonts w:ascii="Times New Roman" w:eastAsia="Calibri" w:hAnsi="Times New Roman" w:cs="Times New Roman"/>
          <w:i/>
          <w:sz w:val="28"/>
          <w:szCs w:val="24"/>
        </w:rPr>
      </w:pPr>
      <w:r w:rsidRPr="005B416A">
        <w:rPr>
          <w:rFonts w:ascii="Times New Roman" w:eastAsia="Calibri" w:hAnsi="Times New Roman" w:cs="Times New Roman"/>
          <w:i/>
          <w:sz w:val="28"/>
          <w:szCs w:val="24"/>
        </w:rPr>
        <w:lastRenderedPageBreak/>
        <w:t xml:space="preserve">Таблица </w:t>
      </w:r>
      <w:r w:rsidR="00331C54" w:rsidRPr="005B416A">
        <w:rPr>
          <w:rFonts w:ascii="Times New Roman" w:eastAsia="Calibri" w:hAnsi="Times New Roman" w:cs="Times New Roman"/>
          <w:i/>
          <w:sz w:val="28"/>
          <w:szCs w:val="24"/>
        </w:rPr>
        <w:t>2</w:t>
      </w:r>
      <w:r w:rsidRPr="005B416A">
        <w:rPr>
          <w:rFonts w:ascii="Times New Roman" w:eastAsia="Calibri" w:hAnsi="Times New Roman" w:cs="Times New Roman"/>
          <w:i/>
          <w:sz w:val="28"/>
          <w:szCs w:val="24"/>
        </w:rPr>
        <w:t>.1.</w:t>
      </w:r>
      <w:r w:rsidR="00331C54" w:rsidRPr="005B416A">
        <w:rPr>
          <w:rFonts w:ascii="Times New Roman" w:eastAsia="Calibri" w:hAnsi="Times New Roman" w:cs="Times New Roman"/>
          <w:i/>
          <w:sz w:val="28"/>
          <w:szCs w:val="24"/>
        </w:rPr>
        <w:t xml:space="preserve">4 </w:t>
      </w:r>
      <w:r w:rsidRPr="005B416A">
        <w:rPr>
          <w:rFonts w:ascii="Times New Roman" w:eastAsia="Calibri" w:hAnsi="Times New Roman" w:cs="Times New Roman"/>
          <w:i/>
          <w:sz w:val="28"/>
          <w:szCs w:val="24"/>
        </w:rPr>
        <w:t xml:space="preserve">Структура занятости Тимашевского городского поселения </w:t>
      </w:r>
      <w:r w:rsidRPr="005B416A">
        <w:rPr>
          <w:rFonts w:ascii="Times New Roman" w:eastAsia="Calibri" w:hAnsi="Times New Roman" w:cs="Times New Roman"/>
          <w:i/>
          <w:sz w:val="28"/>
          <w:szCs w:val="24"/>
        </w:rPr>
        <w:br/>
        <w:t>по видам экономической деятельности</w:t>
      </w:r>
    </w:p>
    <w:tbl>
      <w:tblPr>
        <w:tblStyle w:val="910"/>
        <w:tblW w:w="5000" w:type="pct"/>
        <w:tblLook w:val="01C0"/>
      </w:tblPr>
      <w:tblGrid>
        <w:gridCol w:w="540"/>
        <w:gridCol w:w="6088"/>
        <w:gridCol w:w="1560"/>
        <w:gridCol w:w="1382"/>
      </w:tblGrid>
      <w:tr w:rsidR="005B416A" w:rsidRPr="005B416A" w:rsidTr="00331C54">
        <w:trPr>
          <w:trHeight w:val="231"/>
        </w:trPr>
        <w:tc>
          <w:tcPr>
            <w:tcW w:w="282" w:type="pct"/>
            <w:vMerge w:val="restart"/>
            <w:shd w:val="clear" w:color="auto" w:fill="F2F2F2" w:themeFill="background1" w:themeFillShade="F2"/>
            <w:vAlign w:val="center"/>
          </w:tcPr>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w:t>
            </w:r>
          </w:p>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п/п</w:t>
            </w:r>
          </w:p>
        </w:tc>
        <w:tc>
          <w:tcPr>
            <w:tcW w:w="3181" w:type="pct"/>
            <w:vMerge w:val="restart"/>
            <w:shd w:val="clear" w:color="auto" w:fill="F2F2F2" w:themeFill="background1" w:themeFillShade="F2"/>
            <w:vAlign w:val="center"/>
          </w:tcPr>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Виды экономической деятельности</w:t>
            </w:r>
          </w:p>
        </w:tc>
        <w:tc>
          <w:tcPr>
            <w:tcW w:w="1537" w:type="pct"/>
            <w:gridSpan w:val="2"/>
            <w:shd w:val="clear" w:color="auto" w:fill="F2F2F2" w:themeFill="background1" w:themeFillShade="F2"/>
            <w:vAlign w:val="center"/>
          </w:tcPr>
          <w:p w:rsidR="00B81CCB" w:rsidRPr="005B416A" w:rsidRDefault="00B81CCB" w:rsidP="00331C54">
            <w:pPr>
              <w:suppressAutoHyphens/>
              <w:overflowPunct w:val="0"/>
              <w:spacing w:after="60"/>
              <w:jc w:val="center"/>
              <w:textAlignment w:val="baseline"/>
              <w:rPr>
                <w:sz w:val="24"/>
                <w:szCs w:val="24"/>
                <w:lang w:eastAsia="ar-SA"/>
              </w:rPr>
            </w:pPr>
            <w:r w:rsidRPr="005B416A">
              <w:rPr>
                <w:sz w:val="24"/>
                <w:szCs w:val="24"/>
                <w:lang w:eastAsia="ar-SA"/>
              </w:rPr>
              <w:t>Современное состояние</w:t>
            </w:r>
          </w:p>
          <w:p w:rsidR="00B81CCB" w:rsidRPr="005B416A" w:rsidRDefault="00B81CCB" w:rsidP="00331C54">
            <w:pPr>
              <w:suppressAutoHyphens/>
              <w:overflowPunct w:val="0"/>
              <w:spacing w:after="60"/>
              <w:jc w:val="center"/>
              <w:textAlignment w:val="baseline"/>
              <w:rPr>
                <w:sz w:val="24"/>
                <w:szCs w:val="24"/>
                <w:lang w:val="en-US" w:eastAsia="ar-SA"/>
              </w:rPr>
            </w:pPr>
            <w:r w:rsidRPr="005B416A">
              <w:rPr>
                <w:sz w:val="24"/>
                <w:szCs w:val="24"/>
                <w:lang w:eastAsia="ar-SA"/>
              </w:rPr>
              <w:t>(20</w:t>
            </w:r>
            <w:r w:rsidRPr="005B416A">
              <w:rPr>
                <w:sz w:val="24"/>
                <w:szCs w:val="24"/>
                <w:lang w:val="en-US" w:eastAsia="ar-SA"/>
              </w:rPr>
              <w:t>20</w:t>
            </w:r>
            <w:r w:rsidRPr="005B416A">
              <w:rPr>
                <w:sz w:val="24"/>
                <w:szCs w:val="24"/>
                <w:lang w:eastAsia="ar-SA"/>
              </w:rPr>
              <w:t xml:space="preserve"> год)</w:t>
            </w:r>
          </w:p>
        </w:tc>
      </w:tr>
      <w:tr w:rsidR="005B416A" w:rsidRPr="005B416A" w:rsidTr="00BE3FB7">
        <w:trPr>
          <w:trHeight w:val="51"/>
        </w:trPr>
        <w:tc>
          <w:tcPr>
            <w:tcW w:w="282" w:type="pct"/>
            <w:vMerge/>
          </w:tcPr>
          <w:p w:rsidR="00B81CCB" w:rsidRPr="005B416A" w:rsidRDefault="00B81CCB" w:rsidP="0048419E">
            <w:pPr>
              <w:suppressAutoHyphens/>
              <w:overflowPunct w:val="0"/>
              <w:spacing w:after="60"/>
              <w:jc w:val="center"/>
              <w:textAlignment w:val="baseline"/>
              <w:rPr>
                <w:sz w:val="24"/>
                <w:szCs w:val="24"/>
                <w:lang w:eastAsia="ar-SA"/>
              </w:rPr>
            </w:pPr>
          </w:p>
        </w:tc>
        <w:tc>
          <w:tcPr>
            <w:tcW w:w="3181" w:type="pct"/>
            <w:vMerge/>
          </w:tcPr>
          <w:p w:rsidR="00B81CCB" w:rsidRPr="005B416A" w:rsidRDefault="00B81CCB" w:rsidP="0048419E">
            <w:pPr>
              <w:suppressAutoHyphens/>
              <w:overflowPunct w:val="0"/>
              <w:spacing w:after="60"/>
              <w:jc w:val="center"/>
              <w:textAlignment w:val="baseline"/>
              <w:rPr>
                <w:sz w:val="24"/>
                <w:szCs w:val="24"/>
                <w:lang w:eastAsia="ar-SA"/>
              </w:rPr>
            </w:pPr>
          </w:p>
        </w:tc>
        <w:tc>
          <w:tcPr>
            <w:tcW w:w="815" w:type="pct"/>
          </w:tcPr>
          <w:p w:rsidR="00B81CCB" w:rsidRPr="005B416A" w:rsidRDefault="00B81CCB" w:rsidP="0048419E">
            <w:pPr>
              <w:suppressAutoHyphens/>
              <w:overflowPunct w:val="0"/>
              <w:spacing w:after="60"/>
              <w:jc w:val="center"/>
              <w:textAlignment w:val="baseline"/>
              <w:rPr>
                <w:sz w:val="24"/>
                <w:szCs w:val="24"/>
                <w:lang w:eastAsia="ar-SA"/>
              </w:rPr>
            </w:pPr>
            <w:r w:rsidRPr="005B416A">
              <w:rPr>
                <w:sz w:val="24"/>
                <w:szCs w:val="24"/>
                <w:lang w:eastAsia="ar-SA"/>
              </w:rPr>
              <w:t>тыс. человек</w:t>
            </w:r>
          </w:p>
        </w:tc>
        <w:tc>
          <w:tcPr>
            <w:tcW w:w="722" w:type="pct"/>
          </w:tcPr>
          <w:p w:rsidR="00B81CCB" w:rsidRPr="005B416A" w:rsidRDefault="00B81CCB" w:rsidP="0048419E">
            <w:pPr>
              <w:suppressAutoHyphens/>
              <w:overflowPunct w:val="0"/>
              <w:spacing w:after="60"/>
              <w:jc w:val="center"/>
              <w:textAlignment w:val="baseline"/>
              <w:rPr>
                <w:sz w:val="24"/>
                <w:szCs w:val="24"/>
                <w:lang w:eastAsia="ar-SA"/>
              </w:rPr>
            </w:pPr>
            <w:r w:rsidRPr="005B416A">
              <w:rPr>
                <w:sz w:val="24"/>
                <w:szCs w:val="24"/>
                <w:lang w:eastAsia="ar-SA"/>
              </w:rPr>
              <w:t>%</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1</w:t>
            </w:r>
          </w:p>
        </w:tc>
        <w:tc>
          <w:tcPr>
            <w:tcW w:w="3181" w:type="pct"/>
            <w:vAlign w:val="bottom"/>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Численность занятых в экономике, в том числе:</w:t>
            </w:r>
          </w:p>
        </w:tc>
        <w:tc>
          <w:tcPr>
            <w:tcW w:w="815"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24,2</w:t>
            </w:r>
          </w:p>
        </w:tc>
        <w:tc>
          <w:tcPr>
            <w:tcW w:w="722" w:type="pct"/>
          </w:tcPr>
          <w:p w:rsidR="00B81CCB" w:rsidRPr="005B416A" w:rsidRDefault="00B81CCB" w:rsidP="0048419E">
            <w:pPr>
              <w:suppressAutoHyphens/>
              <w:overflowPunct w:val="0"/>
              <w:spacing w:after="60"/>
              <w:textAlignment w:val="baseline"/>
              <w:rPr>
                <w:sz w:val="24"/>
                <w:szCs w:val="24"/>
                <w:lang w:val="en-US" w:eastAsia="ar-SA"/>
              </w:rPr>
            </w:pPr>
            <w:r w:rsidRPr="005B416A">
              <w:rPr>
                <w:sz w:val="24"/>
                <w:szCs w:val="24"/>
                <w:lang w:val="en-US" w:eastAsia="ar-SA"/>
              </w:rPr>
              <w:t>100</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2</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Сельское хозяйство, охота и лесное хозяйство</w:t>
            </w:r>
          </w:p>
        </w:tc>
        <w:tc>
          <w:tcPr>
            <w:tcW w:w="815" w:type="pct"/>
          </w:tcPr>
          <w:p w:rsidR="00B81CCB" w:rsidRPr="005B416A" w:rsidRDefault="00B81CCB" w:rsidP="0048419E">
            <w:pPr>
              <w:spacing w:after="60"/>
              <w:rPr>
                <w:sz w:val="24"/>
                <w:szCs w:val="24"/>
              </w:rPr>
            </w:pPr>
            <w:r w:rsidRPr="005B416A">
              <w:rPr>
                <w:sz w:val="24"/>
                <w:szCs w:val="24"/>
              </w:rPr>
              <w:t>2,3</w:t>
            </w:r>
          </w:p>
        </w:tc>
        <w:tc>
          <w:tcPr>
            <w:tcW w:w="722" w:type="pct"/>
            <w:vAlign w:val="bottom"/>
          </w:tcPr>
          <w:p w:rsidR="00B81CCB" w:rsidRPr="005B416A" w:rsidRDefault="00B81CCB" w:rsidP="0048419E">
            <w:pPr>
              <w:spacing w:after="60"/>
              <w:rPr>
                <w:sz w:val="24"/>
                <w:szCs w:val="24"/>
                <w:lang w:val="en-US"/>
              </w:rPr>
            </w:pPr>
            <w:r w:rsidRPr="005B416A">
              <w:rPr>
                <w:sz w:val="24"/>
                <w:szCs w:val="24"/>
              </w:rPr>
              <w:t>9,5</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3</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Обрабатывающие предприятия</w:t>
            </w:r>
          </w:p>
        </w:tc>
        <w:tc>
          <w:tcPr>
            <w:tcW w:w="815" w:type="pct"/>
          </w:tcPr>
          <w:p w:rsidR="00B81CCB" w:rsidRPr="005B416A" w:rsidRDefault="00B81CCB" w:rsidP="0048419E">
            <w:pPr>
              <w:spacing w:after="60"/>
              <w:rPr>
                <w:sz w:val="24"/>
                <w:szCs w:val="24"/>
              </w:rPr>
            </w:pPr>
            <w:r w:rsidRPr="005B416A">
              <w:rPr>
                <w:sz w:val="24"/>
                <w:szCs w:val="24"/>
              </w:rPr>
              <w:t>5,6</w:t>
            </w:r>
          </w:p>
        </w:tc>
        <w:tc>
          <w:tcPr>
            <w:tcW w:w="722" w:type="pct"/>
            <w:vAlign w:val="bottom"/>
          </w:tcPr>
          <w:p w:rsidR="00B81CCB" w:rsidRPr="005B416A" w:rsidRDefault="00B81CCB" w:rsidP="0048419E">
            <w:pPr>
              <w:spacing w:after="60"/>
              <w:rPr>
                <w:sz w:val="24"/>
                <w:szCs w:val="24"/>
                <w:lang w:val="en-US"/>
              </w:rPr>
            </w:pPr>
            <w:r w:rsidRPr="005B416A">
              <w:rPr>
                <w:sz w:val="24"/>
                <w:szCs w:val="24"/>
              </w:rPr>
              <w:t>23,0</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4</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Производство и распределение электроэнергии, газа и воды</w:t>
            </w:r>
          </w:p>
        </w:tc>
        <w:tc>
          <w:tcPr>
            <w:tcW w:w="815" w:type="pct"/>
          </w:tcPr>
          <w:p w:rsidR="00B81CCB" w:rsidRPr="005B416A" w:rsidRDefault="00B81CCB" w:rsidP="0048419E">
            <w:pPr>
              <w:spacing w:after="60"/>
              <w:rPr>
                <w:sz w:val="24"/>
                <w:szCs w:val="24"/>
              </w:rPr>
            </w:pPr>
            <w:r w:rsidRPr="005B416A">
              <w:rPr>
                <w:sz w:val="24"/>
                <w:szCs w:val="24"/>
              </w:rPr>
              <w:t>1,8</w:t>
            </w:r>
          </w:p>
        </w:tc>
        <w:tc>
          <w:tcPr>
            <w:tcW w:w="722" w:type="pct"/>
            <w:vAlign w:val="bottom"/>
          </w:tcPr>
          <w:p w:rsidR="00B81CCB" w:rsidRPr="005B416A" w:rsidRDefault="00B81CCB" w:rsidP="0048419E">
            <w:pPr>
              <w:spacing w:after="60"/>
              <w:rPr>
                <w:sz w:val="24"/>
                <w:szCs w:val="24"/>
                <w:lang w:val="en-US"/>
              </w:rPr>
            </w:pPr>
            <w:r w:rsidRPr="005B416A">
              <w:rPr>
                <w:sz w:val="24"/>
                <w:szCs w:val="24"/>
              </w:rPr>
              <w:t>7,</w:t>
            </w:r>
            <w:r w:rsidRPr="005B416A">
              <w:rPr>
                <w:sz w:val="24"/>
                <w:szCs w:val="24"/>
                <w:lang w:val="en-US"/>
              </w:rPr>
              <w:t>3</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5</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Строительство</w:t>
            </w:r>
          </w:p>
        </w:tc>
        <w:tc>
          <w:tcPr>
            <w:tcW w:w="815" w:type="pct"/>
          </w:tcPr>
          <w:p w:rsidR="00B81CCB" w:rsidRPr="005B416A" w:rsidRDefault="00B81CCB" w:rsidP="0048419E">
            <w:pPr>
              <w:spacing w:after="60"/>
              <w:rPr>
                <w:sz w:val="24"/>
                <w:szCs w:val="24"/>
              </w:rPr>
            </w:pPr>
            <w:r w:rsidRPr="005B416A">
              <w:rPr>
                <w:sz w:val="24"/>
                <w:szCs w:val="24"/>
              </w:rPr>
              <w:t>0,6</w:t>
            </w:r>
          </w:p>
        </w:tc>
        <w:tc>
          <w:tcPr>
            <w:tcW w:w="722" w:type="pct"/>
            <w:vAlign w:val="bottom"/>
          </w:tcPr>
          <w:p w:rsidR="00B81CCB" w:rsidRPr="005B416A" w:rsidRDefault="00B81CCB" w:rsidP="0048419E">
            <w:pPr>
              <w:spacing w:after="60"/>
              <w:rPr>
                <w:sz w:val="24"/>
                <w:szCs w:val="24"/>
                <w:lang w:val="en-US"/>
              </w:rPr>
            </w:pPr>
            <w:r w:rsidRPr="005B416A">
              <w:rPr>
                <w:sz w:val="24"/>
                <w:szCs w:val="24"/>
              </w:rPr>
              <w:t>2,</w:t>
            </w:r>
            <w:r w:rsidRPr="005B416A">
              <w:rPr>
                <w:sz w:val="24"/>
                <w:szCs w:val="24"/>
                <w:lang w:val="en-US"/>
              </w:rPr>
              <w:t>4</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6</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Оптовая и розничная торговля, ремонт автотранспортных средств, мотоциклов бытовых изделий и предметов личного пользования</w:t>
            </w:r>
          </w:p>
        </w:tc>
        <w:tc>
          <w:tcPr>
            <w:tcW w:w="815" w:type="pct"/>
          </w:tcPr>
          <w:p w:rsidR="00B81CCB" w:rsidRPr="005B416A" w:rsidRDefault="00B81CCB" w:rsidP="0048419E">
            <w:pPr>
              <w:spacing w:after="60"/>
              <w:rPr>
                <w:sz w:val="24"/>
                <w:szCs w:val="24"/>
              </w:rPr>
            </w:pPr>
            <w:r w:rsidRPr="005B416A">
              <w:rPr>
                <w:sz w:val="24"/>
                <w:szCs w:val="24"/>
              </w:rPr>
              <w:t>2,0</w:t>
            </w:r>
          </w:p>
        </w:tc>
        <w:tc>
          <w:tcPr>
            <w:tcW w:w="722" w:type="pct"/>
            <w:vAlign w:val="bottom"/>
          </w:tcPr>
          <w:p w:rsidR="00B81CCB" w:rsidRPr="005B416A" w:rsidRDefault="00B81CCB" w:rsidP="0048419E">
            <w:pPr>
              <w:spacing w:after="60"/>
              <w:rPr>
                <w:sz w:val="24"/>
                <w:szCs w:val="24"/>
                <w:lang w:val="en-US"/>
              </w:rPr>
            </w:pPr>
            <w:r w:rsidRPr="005B416A">
              <w:rPr>
                <w:sz w:val="24"/>
                <w:szCs w:val="24"/>
              </w:rPr>
              <w:t>8,</w:t>
            </w:r>
            <w:r w:rsidRPr="005B416A">
              <w:rPr>
                <w:sz w:val="24"/>
                <w:szCs w:val="24"/>
                <w:lang w:val="en-US"/>
              </w:rPr>
              <w:t>3</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7</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Гостиницы и рестораны</w:t>
            </w:r>
          </w:p>
        </w:tc>
        <w:tc>
          <w:tcPr>
            <w:tcW w:w="815" w:type="pct"/>
          </w:tcPr>
          <w:p w:rsidR="00B81CCB" w:rsidRPr="005B416A" w:rsidRDefault="00B81CCB" w:rsidP="0048419E">
            <w:pPr>
              <w:spacing w:after="60"/>
              <w:rPr>
                <w:sz w:val="24"/>
                <w:szCs w:val="24"/>
              </w:rPr>
            </w:pPr>
            <w:r w:rsidRPr="005B416A">
              <w:rPr>
                <w:sz w:val="24"/>
                <w:szCs w:val="24"/>
              </w:rPr>
              <w:t>0,2</w:t>
            </w:r>
          </w:p>
        </w:tc>
        <w:tc>
          <w:tcPr>
            <w:tcW w:w="722" w:type="pct"/>
            <w:vAlign w:val="bottom"/>
          </w:tcPr>
          <w:p w:rsidR="00B81CCB" w:rsidRPr="005B416A" w:rsidRDefault="00B81CCB" w:rsidP="0048419E">
            <w:pPr>
              <w:spacing w:after="60"/>
              <w:rPr>
                <w:sz w:val="24"/>
                <w:szCs w:val="24"/>
                <w:lang w:val="en-US"/>
              </w:rPr>
            </w:pPr>
            <w:r w:rsidRPr="005B416A">
              <w:rPr>
                <w:sz w:val="24"/>
                <w:szCs w:val="24"/>
              </w:rPr>
              <w:t>0,8</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8</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Транспорт и логистика</w:t>
            </w:r>
          </w:p>
        </w:tc>
        <w:tc>
          <w:tcPr>
            <w:tcW w:w="815" w:type="pct"/>
          </w:tcPr>
          <w:p w:rsidR="00B81CCB" w:rsidRPr="005B416A" w:rsidRDefault="00B81CCB" w:rsidP="0048419E">
            <w:pPr>
              <w:spacing w:after="60"/>
              <w:rPr>
                <w:sz w:val="24"/>
                <w:szCs w:val="24"/>
              </w:rPr>
            </w:pPr>
            <w:r w:rsidRPr="005B416A">
              <w:rPr>
                <w:sz w:val="24"/>
                <w:szCs w:val="24"/>
              </w:rPr>
              <w:t>3,3</w:t>
            </w:r>
          </w:p>
        </w:tc>
        <w:tc>
          <w:tcPr>
            <w:tcW w:w="722" w:type="pct"/>
            <w:vAlign w:val="bottom"/>
          </w:tcPr>
          <w:p w:rsidR="00B81CCB" w:rsidRPr="005B416A" w:rsidRDefault="00B81CCB" w:rsidP="0048419E">
            <w:pPr>
              <w:spacing w:after="60"/>
              <w:rPr>
                <w:sz w:val="24"/>
                <w:szCs w:val="24"/>
                <w:lang w:val="en-US"/>
              </w:rPr>
            </w:pPr>
            <w:r w:rsidRPr="005B416A">
              <w:rPr>
                <w:sz w:val="24"/>
                <w:szCs w:val="24"/>
              </w:rPr>
              <w:t>13,6</w:t>
            </w:r>
          </w:p>
        </w:tc>
      </w:tr>
      <w:tr w:rsidR="005B416A"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9</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Деятельность в области информации и связи</w:t>
            </w:r>
          </w:p>
        </w:tc>
        <w:tc>
          <w:tcPr>
            <w:tcW w:w="815" w:type="pct"/>
          </w:tcPr>
          <w:p w:rsidR="00B81CCB" w:rsidRPr="005B416A" w:rsidRDefault="00B81CCB" w:rsidP="0048419E">
            <w:pPr>
              <w:spacing w:after="60"/>
              <w:rPr>
                <w:sz w:val="24"/>
                <w:szCs w:val="24"/>
              </w:rPr>
            </w:pPr>
            <w:r w:rsidRPr="005B416A">
              <w:rPr>
                <w:sz w:val="24"/>
                <w:szCs w:val="24"/>
              </w:rPr>
              <w:t>0,1</w:t>
            </w:r>
          </w:p>
        </w:tc>
        <w:tc>
          <w:tcPr>
            <w:tcW w:w="722" w:type="pct"/>
            <w:vAlign w:val="bottom"/>
          </w:tcPr>
          <w:p w:rsidR="00B81CCB" w:rsidRPr="005B416A" w:rsidRDefault="00B81CCB" w:rsidP="0048419E">
            <w:pPr>
              <w:spacing w:after="60"/>
              <w:rPr>
                <w:sz w:val="24"/>
                <w:szCs w:val="24"/>
                <w:lang w:val="en-US"/>
              </w:rPr>
            </w:pPr>
            <w:r w:rsidRPr="005B416A">
              <w:rPr>
                <w:sz w:val="24"/>
                <w:szCs w:val="24"/>
              </w:rPr>
              <w:t>0,4</w:t>
            </w:r>
          </w:p>
        </w:tc>
      </w:tr>
      <w:tr w:rsidR="00B81CCB" w:rsidRPr="005B416A" w:rsidTr="00BE3FB7">
        <w:trPr>
          <w:trHeight w:val="20"/>
        </w:trPr>
        <w:tc>
          <w:tcPr>
            <w:tcW w:w="282" w:type="pct"/>
          </w:tcPr>
          <w:p w:rsidR="00B81CCB" w:rsidRPr="005B416A" w:rsidRDefault="00B81CCB" w:rsidP="0048419E">
            <w:pPr>
              <w:suppressAutoHyphens/>
              <w:overflowPunct w:val="0"/>
              <w:spacing w:after="60"/>
              <w:jc w:val="center"/>
              <w:textAlignment w:val="baseline"/>
              <w:rPr>
                <w:sz w:val="24"/>
                <w:szCs w:val="24"/>
                <w:lang w:val="en-US" w:eastAsia="ar-SA"/>
              </w:rPr>
            </w:pPr>
            <w:r w:rsidRPr="005B416A">
              <w:rPr>
                <w:sz w:val="24"/>
                <w:szCs w:val="24"/>
                <w:lang w:val="en-US" w:eastAsia="ar-SA"/>
              </w:rPr>
              <w:t>10</w:t>
            </w:r>
          </w:p>
        </w:tc>
        <w:tc>
          <w:tcPr>
            <w:tcW w:w="3181" w:type="pct"/>
          </w:tcPr>
          <w:p w:rsidR="00B81CCB" w:rsidRPr="005B416A" w:rsidRDefault="00B81CCB" w:rsidP="0048419E">
            <w:pPr>
              <w:suppressAutoHyphens/>
              <w:overflowPunct w:val="0"/>
              <w:spacing w:after="60"/>
              <w:textAlignment w:val="baseline"/>
              <w:rPr>
                <w:sz w:val="24"/>
                <w:szCs w:val="24"/>
                <w:lang w:eastAsia="ar-SA"/>
              </w:rPr>
            </w:pPr>
            <w:r w:rsidRPr="005B416A">
              <w:rPr>
                <w:sz w:val="24"/>
                <w:szCs w:val="24"/>
                <w:lang w:eastAsia="ar-SA"/>
              </w:rPr>
              <w:t>Прочие виды деятельности</w:t>
            </w:r>
          </w:p>
        </w:tc>
        <w:tc>
          <w:tcPr>
            <w:tcW w:w="815" w:type="pct"/>
          </w:tcPr>
          <w:p w:rsidR="00B81CCB" w:rsidRPr="005B416A" w:rsidRDefault="00B81CCB" w:rsidP="0048419E">
            <w:pPr>
              <w:spacing w:after="60"/>
              <w:rPr>
                <w:sz w:val="24"/>
                <w:szCs w:val="24"/>
              </w:rPr>
            </w:pPr>
            <w:r w:rsidRPr="005B416A">
              <w:rPr>
                <w:sz w:val="24"/>
                <w:szCs w:val="24"/>
              </w:rPr>
              <w:t>8,4</w:t>
            </w:r>
          </w:p>
        </w:tc>
        <w:tc>
          <w:tcPr>
            <w:tcW w:w="722" w:type="pct"/>
            <w:vAlign w:val="bottom"/>
          </w:tcPr>
          <w:p w:rsidR="00B81CCB" w:rsidRPr="005B416A" w:rsidRDefault="00B81CCB" w:rsidP="0048419E">
            <w:pPr>
              <w:spacing w:after="60"/>
              <w:rPr>
                <w:sz w:val="24"/>
                <w:szCs w:val="24"/>
                <w:lang w:val="en-US"/>
              </w:rPr>
            </w:pPr>
            <w:r w:rsidRPr="005B416A">
              <w:rPr>
                <w:sz w:val="24"/>
                <w:szCs w:val="24"/>
              </w:rPr>
              <w:t>34,7</w:t>
            </w:r>
          </w:p>
        </w:tc>
      </w:tr>
    </w:tbl>
    <w:p w:rsidR="00B81CCB" w:rsidRPr="005B416A" w:rsidRDefault="00B81CCB" w:rsidP="00BE3FB7">
      <w:pPr>
        <w:widowControl w:val="0"/>
        <w:spacing w:after="60" w:line="240" w:lineRule="auto"/>
        <w:ind w:firstLine="709"/>
        <w:rPr>
          <w:rFonts w:ascii="Times New Roman" w:eastAsia="Calibri" w:hAnsi="Times New Roman" w:cs="Times New Roman"/>
          <w:sz w:val="24"/>
          <w:szCs w:val="24"/>
        </w:rPr>
      </w:pPr>
    </w:p>
    <w:p w:rsidR="00B81CCB" w:rsidRPr="005B416A" w:rsidRDefault="00B81CCB" w:rsidP="00BE3FB7">
      <w:pPr>
        <w:widowControl w:val="0"/>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Согласно данным стратегии социально-экономического развития муниципального образования Тимашевский район до 2030 года, как для муниципального района, так и для Тимашевского городского поселения характерна проблема сокращения трудовых ресурсов за счёт естественной и миграционной убыли населения.</w:t>
      </w:r>
    </w:p>
    <w:p w:rsidR="00B81CCB" w:rsidRPr="005B416A" w:rsidRDefault="00B81CCB" w:rsidP="00BE3FB7">
      <w:pPr>
        <w:spacing w:after="60" w:line="240" w:lineRule="auto"/>
        <w:ind w:firstLine="708"/>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По состоянию на 2017 год уровень регистрируемой безработицы составил 0,49 % (165 человек) и стабильно держится на уровне ниже среднего показателя по Краснодарскому краю. Большинство предприятий Тимашевского городского поселения пытаются максимально сохранить кадровый состав и используют сокращение штата как крайнюю меру, предпочитая ему введение режима неполной занятости. Среди жителей муниципального образования, нуждающихся в помощи по трудоустройству, - выпускники учебных заведений всех уровней образования, вступающих на рынок труда впервые, а также граждане, достигшие возраста 40-45 лет.</w:t>
      </w:r>
    </w:p>
    <w:p w:rsidR="00331C54" w:rsidRPr="005B416A" w:rsidRDefault="00331C54" w:rsidP="00BE3FB7">
      <w:pPr>
        <w:spacing w:after="60" w:line="240" w:lineRule="auto"/>
        <w:ind w:firstLine="708"/>
        <w:jc w:val="both"/>
        <w:rPr>
          <w:rFonts w:ascii="Times New Roman" w:eastAsia="Calibri" w:hAnsi="Times New Roman" w:cs="Times New Roman"/>
          <w:sz w:val="28"/>
          <w:szCs w:val="28"/>
        </w:rPr>
      </w:pPr>
    </w:p>
    <w:p w:rsidR="00B81CCB" w:rsidRPr="005B416A" w:rsidRDefault="00B81CCB" w:rsidP="00331C54">
      <w:pPr>
        <w:spacing w:after="60" w:line="240" w:lineRule="auto"/>
        <w:ind w:firstLine="708"/>
        <w:rPr>
          <w:rFonts w:ascii="Times New Roman" w:hAnsi="Times New Roman" w:cs="Times New Roman"/>
          <w:b/>
          <w:sz w:val="28"/>
          <w:szCs w:val="28"/>
        </w:rPr>
      </w:pPr>
      <w:r w:rsidRPr="005B416A">
        <w:rPr>
          <w:rFonts w:ascii="Times New Roman" w:hAnsi="Times New Roman" w:cs="Times New Roman"/>
          <w:b/>
          <w:sz w:val="28"/>
          <w:szCs w:val="28"/>
        </w:rPr>
        <w:t>Демографический прогноз.</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Расчёт перспективной численности населения Тимашевского городского поселения выполнен с учётом задач, содержащихся в стратегии социально-экономического развития муниципального образования Тимашевский район до 2030 года (далее – стратегия).</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Согласно стратегии, первоочередными задачами демографической политики должны стать: обеспечение роста рождаемости и сокращение уровня смертности, укрепление института семьи, поддержка материнства и детства, улучшение здоровья жителей муниципального образования, в том </w:t>
      </w:r>
      <w:r w:rsidRPr="005B416A">
        <w:rPr>
          <w:rFonts w:ascii="Times New Roman" w:eastAsia="Calibri" w:hAnsi="Times New Roman" w:cs="Times New Roman"/>
          <w:sz w:val="28"/>
          <w:szCs w:val="28"/>
        </w:rPr>
        <w:lastRenderedPageBreak/>
        <w:t>числе детей и подростков, снижение уровня социально значимых заболеваний, создание условий и формирование мотивации для ведения здорового образа жизни.</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Генеральным планом прогнозируется снижение уровня смертности и увеличение уровня рождаемости. Предполагается, что на весь срок проектирования (до 2029 года) значение естественного прироста населения будет на уровне 0,2 промилле.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Для достижения такого показателя особое внимание должно быть уделено проблеме высокой смертности населения. Предполагается, что смертность вТимашевском городском поселении снизится за счёт развития социальной сферы муниципального образования. Таким образом, показатель коэффициента смертности снизится с 16,9 до 12,0 промилле.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Наибольшее влияние на перспективную численность Тимашевского городского поселения будет оказывать миграционное движение населения. Предполагается, что рост численности населения в Тимашевском городском поселении будет достигнут за счёт положительной миграции из сельских населённых пунктов Тимашевского муниципального района.</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Интенсивность положительного миграционного прироста на территорию Тимашевского городского поселения будет определять потребность в трудовых ресурсах. Перечень инвестиционных проектов, предусмотренных к реализации на территории городского поселения, позволяет говорить о создании дополнительных рабочих мест, что в свою очередь будет стимулировать приток населения в трудоспособном возрасте.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Генеральным планом прогнозируется увеличение коэффициента прибытия с 16,2 до 17,5 промилле, при этом коэффициент выбытия сократится с 25,3 до 10,5 промилле.</w:t>
      </w:r>
    </w:p>
    <w:p w:rsidR="00B81CCB" w:rsidRPr="005B416A"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5B416A">
        <w:rPr>
          <w:rFonts w:ascii="Times New Roman" w:eastAsia="Calibri" w:hAnsi="Times New Roman" w:cs="Times New Roman"/>
          <w:sz w:val="28"/>
          <w:szCs w:val="28"/>
        </w:rPr>
        <w:t xml:space="preserve">Характеристика демографических показателей Тимашевского городского поселения к расчётному сроку генерального плана приведена в таблице </w:t>
      </w:r>
      <w:r w:rsidR="00331C54" w:rsidRPr="005B416A">
        <w:rPr>
          <w:rFonts w:ascii="Times New Roman" w:eastAsia="Calibri" w:hAnsi="Times New Roman" w:cs="Times New Roman"/>
          <w:sz w:val="28"/>
          <w:szCs w:val="28"/>
        </w:rPr>
        <w:t>2</w:t>
      </w:r>
      <w:r w:rsidRPr="005B416A">
        <w:rPr>
          <w:rFonts w:ascii="Times New Roman" w:eastAsia="Calibri" w:hAnsi="Times New Roman" w:cs="Times New Roman"/>
          <w:sz w:val="28"/>
          <w:szCs w:val="28"/>
        </w:rPr>
        <w:t>.</w:t>
      </w:r>
      <w:r w:rsidR="00331C54" w:rsidRPr="005B416A">
        <w:rPr>
          <w:rFonts w:ascii="Times New Roman" w:eastAsia="Calibri" w:hAnsi="Times New Roman" w:cs="Times New Roman"/>
          <w:sz w:val="28"/>
          <w:szCs w:val="28"/>
        </w:rPr>
        <w:t>1</w:t>
      </w:r>
      <w:r w:rsidRPr="005B416A">
        <w:rPr>
          <w:rFonts w:ascii="Times New Roman" w:eastAsia="Calibri" w:hAnsi="Times New Roman" w:cs="Times New Roman"/>
          <w:sz w:val="28"/>
          <w:szCs w:val="28"/>
        </w:rPr>
        <w:t>.</w:t>
      </w:r>
      <w:r w:rsidR="00331C54" w:rsidRPr="005B416A">
        <w:rPr>
          <w:rFonts w:ascii="Times New Roman" w:eastAsia="Calibri" w:hAnsi="Times New Roman" w:cs="Times New Roman"/>
          <w:sz w:val="28"/>
          <w:szCs w:val="28"/>
        </w:rPr>
        <w:t>4</w:t>
      </w:r>
      <w:r w:rsidRPr="005B416A">
        <w:rPr>
          <w:rFonts w:ascii="Times New Roman" w:eastAsia="Calibri" w:hAnsi="Times New Roman" w:cs="Times New Roman"/>
          <w:sz w:val="28"/>
          <w:szCs w:val="28"/>
        </w:rPr>
        <w:t>.</w:t>
      </w:r>
    </w:p>
    <w:p w:rsidR="00B81CCB" w:rsidRPr="005B416A" w:rsidRDefault="00B81CCB" w:rsidP="00BE3FB7">
      <w:pPr>
        <w:shd w:val="clear" w:color="auto" w:fill="FFFFFF"/>
        <w:suppressAutoHyphens/>
        <w:spacing w:after="60" w:line="240" w:lineRule="auto"/>
        <w:ind w:firstLine="709"/>
        <w:jc w:val="right"/>
        <w:rPr>
          <w:rFonts w:ascii="Times New Roman" w:eastAsia="Calibri" w:hAnsi="Times New Roman" w:cs="Times New Roman"/>
          <w:i/>
          <w:iCs/>
          <w:sz w:val="28"/>
          <w:szCs w:val="28"/>
          <w:lang w:eastAsia="zh-CN"/>
        </w:rPr>
      </w:pPr>
      <w:bookmarkStart w:id="10" w:name="_Ref527389760"/>
      <w:r w:rsidRPr="005B416A">
        <w:rPr>
          <w:rFonts w:ascii="Times New Roman" w:eastAsia="Calibri" w:hAnsi="Times New Roman" w:cs="Times New Roman"/>
          <w:i/>
          <w:iCs/>
          <w:sz w:val="28"/>
          <w:szCs w:val="28"/>
          <w:lang w:eastAsia="zh-CN"/>
        </w:rPr>
        <w:t xml:space="preserve">Таблица </w:t>
      </w:r>
      <w:bookmarkEnd w:id="10"/>
      <w:r w:rsidR="00331C54" w:rsidRPr="005B416A">
        <w:rPr>
          <w:rFonts w:ascii="Times New Roman" w:eastAsia="Calibri" w:hAnsi="Times New Roman" w:cs="Times New Roman"/>
          <w:i/>
          <w:iCs/>
          <w:sz w:val="28"/>
          <w:szCs w:val="28"/>
          <w:lang w:eastAsia="zh-CN"/>
        </w:rPr>
        <w:t>2</w:t>
      </w:r>
      <w:r w:rsidRPr="005B416A">
        <w:rPr>
          <w:rFonts w:ascii="Times New Roman" w:eastAsia="Calibri" w:hAnsi="Times New Roman" w:cs="Times New Roman"/>
          <w:i/>
          <w:iCs/>
          <w:sz w:val="28"/>
          <w:szCs w:val="28"/>
          <w:lang w:eastAsia="zh-CN"/>
        </w:rPr>
        <w:t>.</w:t>
      </w:r>
      <w:r w:rsidR="00331C54" w:rsidRPr="005B416A">
        <w:rPr>
          <w:rFonts w:ascii="Times New Roman" w:eastAsia="Calibri" w:hAnsi="Times New Roman" w:cs="Times New Roman"/>
          <w:i/>
          <w:iCs/>
          <w:sz w:val="28"/>
          <w:szCs w:val="28"/>
          <w:lang w:eastAsia="zh-CN"/>
        </w:rPr>
        <w:t>1</w:t>
      </w:r>
      <w:r w:rsidRPr="005B416A">
        <w:rPr>
          <w:rFonts w:ascii="Times New Roman" w:eastAsia="Calibri" w:hAnsi="Times New Roman" w:cs="Times New Roman"/>
          <w:i/>
          <w:iCs/>
          <w:sz w:val="28"/>
          <w:szCs w:val="28"/>
          <w:lang w:eastAsia="zh-CN"/>
        </w:rPr>
        <w:t>.</w:t>
      </w:r>
      <w:r w:rsidR="00331C54" w:rsidRPr="005B416A">
        <w:rPr>
          <w:rFonts w:ascii="Times New Roman" w:eastAsia="Calibri" w:hAnsi="Times New Roman" w:cs="Times New Roman"/>
          <w:i/>
          <w:iCs/>
          <w:sz w:val="28"/>
          <w:szCs w:val="28"/>
          <w:lang w:eastAsia="zh-CN"/>
        </w:rPr>
        <w:t>4</w:t>
      </w:r>
    </w:p>
    <w:p w:rsidR="00B81CCB" w:rsidRPr="005B416A" w:rsidRDefault="00B81CCB" w:rsidP="00BE3FB7">
      <w:pPr>
        <w:shd w:val="clear" w:color="auto" w:fill="FFFFFF"/>
        <w:suppressAutoHyphens/>
        <w:spacing w:after="60" w:line="240" w:lineRule="auto"/>
        <w:ind w:firstLine="709"/>
        <w:jc w:val="center"/>
        <w:rPr>
          <w:rFonts w:ascii="Times New Roman" w:eastAsia="Calibri" w:hAnsi="Times New Roman" w:cs="Times New Roman"/>
          <w:i/>
          <w:sz w:val="28"/>
          <w:szCs w:val="28"/>
          <w:lang w:eastAsia="zh-CN"/>
        </w:rPr>
      </w:pPr>
      <w:r w:rsidRPr="005B416A">
        <w:rPr>
          <w:rFonts w:ascii="Times New Roman" w:eastAsia="Calibri" w:hAnsi="Times New Roman" w:cs="Times New Roman"/>
          <w:i/>
          <w:sz w:val="28"/>
          <w:szCs w:val="28"/>
          <w:lang w:eastAsia="zh-CN"/>
        </w:rPr>
        <w:t>Демографические показатели Тимашевского городского поселения к расчётному сроку генерального плана</w:t>
      </w:r>
    </w:p>
    <w:tbl>
      <w:tblPr>
        <w:tblStyle w:val="110"/>
        <w:tblW w:w="5000" w:type="pct"/>
        <w:tblLook w:val="04A0"/>
      </w:tblPr>
      <w:tblGrid>
        <w:gridCol w:w="652"/>
        <w:gridCol w:w="5650"/>
        <w:gridCol w:w="1834"/>
        <w:gridCol w:w="1434"/>
      </w:tblGrid>
      <w:tr w:rsidR="005B416A" w:rsidRPr="005B416A" w:rsidTr="00331C54">
        <w:trPr>
          <w:trHeight w:val="20"/>
          <w:tblHeader/>
        </w:trPr>
        <w:tc>
          <w:tcPr>
            <w:tcW w:w="341" w:type="pct"/>
            <w:shd w:val="clear" w:color="auto" w:fill="F2F2F2" w:themeFill="background1" w:themeFillShade="F2"/>
            <w:noWrap/>
          </w:tcPr>
          <w:p w:rsidR="00B81CCB" w:rsidRPr="005B416A" w:rsidRDefault="00B81CCB" w:rsidP="00331C54">
            <w:pPr>
              <w:shd w:val="clear" w:color="auto" w:fill="FFFFFF"/>
              <w:rPr>
                <w:szCs w:val="24"/>
              </w:rPr>
            </w:pPr>
            <w:r w:rsidRPr="005B416A">
              <w:rPr>
                <w:szCs w:val="24"/>
              </w:rPr>
              <w:t>№</w:t>
            </w:r>
          </w:p>
          <w:p w:rsidR="00B81CCB" w:rsidRPr="005B416A" w:rsidRDefault="00B81CCB" w:rsidP="00331C54">
            <w:pPr>
              <w:shd w:val="clear" w:color="auto" w:fill="FFFFFF"/>
              <w:rPr>
                <w:szCs w:val="24"/>
              </w:rPr>
            </w:pPr>
            <w:r w:rsidRPr="005B416A">
              <w:rPr>
                <w:szCs w:val="24"/>
              </w:rPr>
              <w:t>п/п</w:t>
            </w:r>
          </w:p>
        </w:tc>
        <w:tc>
          <w:tcPr>
            <w:tcW w:w="2952" w:type="pct"/>
            <w:shd w:val="clear" w:color="auto" w:fill="F2F2F2" w:themeFill="background1" w:themeFillShade="F2"/>
          </w:tcPr>
          <w:p w:rsidR="00B81CCB" w:rsidRPr="005B416A" w:rsidRDefault="00B81CCB" w:rsidP="00331C54">
            <w:pPr>
              <w:shd w:val="clear" w:color="auto" w:fill="FFFFFF"/>
              <w:rPr>
                <w:szCs w:val="24"/>
              </w:rPr>
            </w:pPr>
            <w:r w:rsidRPr="005B416A">
              <w:rPr>
                <w:szCs w:val="24"/>
              </w:rPr>
              <w:t>Показатели</w:t>
            </w:r>
          </w:p>
        </w:tc>
        <w:tc>
          <w:tcPr>
            <w:tcW w:w="958" w:type="pct"/>
            <w:shd w:val="clear" w:color="auto" w:fill="F2F2F2" w:themeFill="background1" w:themeFillShade="F2"/>
          </w:tcPr>
          <w:p w:rsidR="00B81CCB" w:rsidRPr="005B416A" w:rsidRDefault="00B81CCB" w:rsidP="00331C54">
            <w:pPr>
              <w:shd w:val="clear" w:color="auto" w:fill="FFFFFF"/>
              <w:tabs>
                <w:tab w:val="left" w:pos="873"/>
              </w:tabs>
              <w:snapToGrid w:val="0"/>
              <w:ind w:left="-84" w:right="-108"/>
              <w:rPr>
                <w:szCs w:val="24"/>
              </w:rPr>
            </w:pPr>
            <w:r w:rsidRPr="005B416A">
              <w:rPr>
                <w:szCs w:val="24"/>
              </w:rPr>
              <w:t>Существующее положение</w:t>
            </w:r>
          </w:p>
          <w:p w:rsidR="00B81CCB" w:rsidRPr="005B416A" w:rsidRDefault="00B81CCB" w:rsidP="00331C54">
            <w:pPr>
              <w:shd w:val="clear" w:color="auto" w:fill="FFFFFF"/>
              <w:tabs>
                <w:tab w:val="left" w:pos="873"/>
              </w:tabs>
              <w:snapToGrid w:val="0"/>
              <w:ind w:left="-84" w:right="-108"/>
              <w:rPr>
                <w:szCs w:val="24"/>
              </w:rPr>
            </w:pPr>
            <w:r w:rsidRPr="005B416A">
              <w:rPr>
                <w:szCs w:val="24"/>
              </w:rPr>
              <w:t>(2020 год)</w:t>
            </w:r>
          </w:p>
        </w:tc>
        <w:tc>
          <w:tcPr>
            <w:tcW w:w="749" w:type="pct"/>
            <w:shd w:val="clear" w:color="auto" w:fill="F2F2F2" w:themeFill="background1" w:themeFillShade="F2"/>
          </w:tcPr>
          <w:p w:rsidR="00B81CCB" w:rsidRPr="005B416A" w:rsidRDefault="00B81CCB" w:rsidP="00331C54">
            <w:pPr>
              <w:shd w:val="clear" w:color="auto" w:fill="FFFFFF"/>
              <w:snapToGrid w:val="0"/>
              <w:ind w:right="-94"/>
              <w:rPr>
                <w:szCs w:val="24"/>
                <w:lang w:val="en-US"/>
              </w:rPr>
            </w:pPr>
            <w:r w:rsidRPr="005B416A">
              <w:rPr>
                <w:szCs w:val="24"/>
              </w:rPr>
              <w:t>Расчётный</w:t>
            </w:r>
          </w:p>
          <w:p w:rsidR="00B81CCB" w:rsidRPr="005B416A" w:rsidRDefault="00B81CCB" w:rsidP="00331C54">
            <w:pPr>
              <w:shd w:val="clear" w:color="auto" w:fill="FFFFFF"/>
              <w:ind w:right="-94"/>
              <w:rPr>
                <w:szCs w:val="24"/>
              </w:rPr>
            </w:pPr>
            <w:r w:rsidRPr="005B416A">
              <w:rPr>
                <w:szCs w:val="24"/>
              </w:rPr>
              <w:t>срок</w:t>
            </w:r>
          </w:p>
          <w:p w:rsidR="00B81CCB" w:rsidRPr="005B416A" w:rsidRDefault="00B81CCB" w:rsidP="00331C54">
            <w:pPr>
              <w:shd w:val="clear" w:color="auto" w:fill="FFFFFF"/>
              <w:snapToGrid w:val="0"/>
              <w:ind w:right="-94"/>
              <w:rPr>
                <w:szCs w:val="24"/>
              </w:rPr>
            </w:pPr>
            <w:r w:rsidRPr="005B416A">
              <w:rPr>
                <w:szCs w:val="24"/>
              </w:rPr>
              <w:t>(2029 год)</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1</w:t>
            </w:r>
          </w:p>
        </w:tc>
        <w:tc>
          <w:tcPr>
            <w:tcW w:w="2952" w:type="pct"/>
            <w:hideMark/>
          </w:tcPr>
          <w:p w:rsidR="00B81CCB" w:rsidRPr="005B416A" w:rsidRDefault="00B81CCB" w:rsidP="00331C54">
            <w:pPr>
              <w:shd w:val="clear" w:color="auto" w:fill="FFFFFF"/>
              <w:rPr>
                <w:szCs w:val="24"/>
              </w:rPr>
            </w:pPr>
            <w:r w:rsidRPr="005B416A">
              <w:rPr>
                <w:szCs w:val="24"/>
              </w:rPr>
              <w:t>Коэффициент рождаемости, промилле</w:t>
            </w:r>
          </w:p>
        </w:tc>
        <w:tc>
          <w:tcPr>
            <w:tcW w:w="958" w:type="pct"/>
          </w:tcPr>
          <w:p w:rsidR="00B81CCB" w:rsidRPr="005B416A" w:rsidRDefault="00B81CCB" w:rsidP="00331C54">
            <w:pPr>
              <w:shd w:val="clear" w:color="auto" w:fill="FFFFFF"/>
              <w:rPr>
                <w:szCs w:val="24"/>
              </w:rPr>
            </w:pPr>
            <w:r w:rsidRPr="005B416A">
              <w:rPr>
                <w:szCs w:val="24"/>
              </w:rPr>
              <w:t>12,2</w:t>
            </w:r>
          </w:p>
        </w:tc>
        <w:tc>
          <w:tcPr>
            <w:tcW w:w="749" w:type="pct"/>
          </w:tcPr>
          <w:p w:rsidR="00B81CCB" w:rsidRPr="005B416A" w:rsidRDefault="00B81CCB" w:rsidP="00331C54">
            <w:pPr>
              <w:shd w:val="clear" w:color="auto" w:fill="FFFFFF"/>
              <w:rPr>
                <w:szCs w:val="24"/>
              </w:rPr>
            </w:pPr>
            <w:r w:rsidRPr="005B416A">
              <w:rPr>
                <w:szCs w:val="24"/>
              </w:rPr>
              <w:t>12,2</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2</w:t>
            </w:r>
          </w:p>
        </w:tc>
        <w:tc>
          <w:tcPr>
            <w:tcW w:w="2952" w:type="pct"/>
            <w:hideMark/>
          </w:tcPr>
          <w:p w:rsidR="00B81CCB" w:rsidRPr="005B416A" w:rsidRDefault="00B81CCB" w:rsidP="00331C54">
            <w:pPr>
              <w:shd w:val="clear" w:color="auto" w:fill="FFFFFF"/>
              <w:rPr>
                <w:szCs w:val="24"/>
              </w:rPr>
            </w:pPr>
            <w:r w:rsidRPr="005B416A">
              <w:rPr>
                <w:szCs w:val="24"/>
              </w:rPr>
              <w:t>Коэффициент смертности, промилле</w:t>
            </w:r>
          </w:p>
        </w:tc>
        <w:tc>
          <w:tcPr>
            <w:tcW w:w="958" w:type="pct"/>
          </w:tcPr>
          <w:p w:rsidR="00B81CCB" w:rsidRPr="005B416A" w:rsidRDefault="00B81CCB" w:rsidP="00331C54">
            <w:pPr>
              <w:shd w:val="clear" w:color="auto" w:fill="FFFFFF"/>
              <w:rPr>
                <w:szCs w:val="24"/>
              </w:rPr>
            </w:pPr>
            <w:r w:rsidRPr="005B416A">
              <w:rPr>
                <w:szCs w:val="24"/>
              </w:rPr>
              <w:t>16,9</w:t>
            </w:r>
          </w:p>
        </w:tc>
        <w:tc>
          <w:tcPr>
            <w:tcW w:w="749" w:type="pct"/>
          </w:tcPr>
          <w:p w:rsidR="00B81CCB" w:rsidRPr="005B416A" w:rsidRDefault="00B81CCB" w:rsidP="00331C54">
            <w:pPr>
              <w:shd w:val="clear" w:color="auto" w:fill="FFFFFF"/>
              <w:rPr>
                <w:szCs w:val="24"/>
              </w:rPr>
            </w:pPr>
            <w:r w:rsidRPr="005B416A">
              <w:rPr>
                <w:szCs w:val="24"/>
              </w:rPr>
              <w:t>12,0</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3</w:t>
            </w:r>
          </w:p>
        </w:tc>
        <w:tc>
          <w:tcPr>
            <w:tcW w:w="2952" w:type="pct"/>
            <w:hideMark/>
          </w:tcPr>
          <w:p w:rsidR="00B81CCB" w:rsidRPr="005B416A" w:rsidRDefault="00B81CCB" w:rsidP="00331C54">
            <w:pPr>
              <w:shd w:val="clear" w:color="auto" w:fill="FFFFFF"/>
              <w:rPr>
                <w:szCs w:val="24"/>
              </w:rPr>
            </w:pPr>
            <w:r w:rsidRPr="005B416A">
              <w:rPr>
                <w:szCs w:val="24"/>
              </w:rPr>
              <w:t>Коэффициент естественного прироста/убыли (+/-), промилле</w:t>
            </w:r>
          </w:p>
        </w:tc>
        <w:tc>
          <w:tcPr>
            <w:tcW w:w="958" w:type="pct"/>
          </w:tcPr>
          <w:p w:rsidR="00B81CCB" w:rsidRPr="005B416A" w:rsidRDefault="00B81CCB" w:rsidP="00331C54">
            <w:pPr>
              <w:shd w:val="clear" w:color="auto" w:fill="FFFFFF"/>
              <w:rPr>
                <w:szCs w:val="24"/>
              </w:rPr>
            </w:pPr>
            <w:r w:rsidRPr="005B416A">
              <w:rPr>
                <w:szCs w:val="24"/>
              </w:rPr>
              <w:t>-4,7</w:t>
            </w:r>
          </w:p>
        </w:tc>
        <w:tc>
          <w:tcPr>
            <w:tcW w:w="749" w:type="pct"/>
          </w:tcPr>
          <w:p w:rsidR="00B81CCB" w:rsidRPr="005B416A" w:rsidRDefault="00B81CCB" w:rsidP="00331C54">
            <w:pPr>
              <w:shd w:val="clear" w:color="auto" w:fill="FFFFFF"/>
              <w:rPr>
                <w:szCs w:val="24"/>
              </w:rPr>
            </w:pPr>
            <w:r w:rsidRPr="005B416A">
              <w:rPr>
                <w:szCs w:val="24"/>
              </w:rPr>
              <w:t>-3,1</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4</w:t>
            </w:r>
          </w:p>
        </w:tc>
        <w:tc>
          <w:tcPr>
            <w:tcW w:w="2952" w:type="pct"/>
            <w:hideMark/>
          </w:tcPr>
          <w:p w:rsidR="00B81CCB" w:rsidRPr="005B416A" w:rsidRDefault="00B81CCB" w:rsidP="00331C54">
            <w:pPr>
              <w:shd w:val="clear" w:color="auto" w:fill="FFFFFF"/>
              <w:rPr>
                <w:i/>
                <w:szCs w:val="24"/>
              </w:rPr>
            </w:pPr>
            <w:r w:rsidRPr="005B416A">
              <w:rPr>
                <w:szCs w:val="24"/>
              </w:rPr>
              <w:t>Коэффициент прибытия, промилле</w:t>
            </w:r>
          </w:p>
        </w:tc>
        <w:tc>
          <w:tcPr>
            <w:tcW w:w="958" w:type="pct"/>
          </w:tcPr>
          <w:p w:rsidR="00B81CCB" w:rsidRPr="005B416A" w:rsidRDefault="00B81CCB" w:rsidP="00331C54">
            <w:pPr>
              <w:shd w:val="clear" w:color="auto" w:fill="FFFFFF"/>
              <w:rPr>
                <w:szCs w:val="24"/>
              </w:rPr>
            </w:pPr>
            <w:r w:rsidRPr="005B416A">
              <w:rPr>
                <w:szCs w:val="24"/>
              </w:rPr>
              <w:t>16,2</w:t>
            </w:r>
          </w:p>
        </w:tc>
        <w:tc>
          <w:tcPr>
            <w:tcW w:w="749" w:type="pct"/>
          </w:tcPr>
          <w:p w:rsidR="00B81CCB" w:rsidRPr="005B416A" w:rsidRDefault="00B81CCB" w:rsidP="00331C54">
            <w:pPr>
              <w:shd w:val="clear" w:color="auto" w:fill="FFFFFF"/>
              <w:rPr>
                <w:szCs w:val="24"/>
              </w:rPr>
            </w:pPr>
            <w:r w:rsidRPr="005B416A">
              <w:rPr>
                <w:szCs w:val="24"/>
              </w:rPr>
              <w:t>17,5</w:t>
            </w:r>
          </w:p>
        </w:tc>
      </w:tr>
      <w:tr w:rsidR="005B416A"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5</w:t>
            </w:r>
          </w:p>
        </w:tc>
        <w:tc>
          <w:tcPr>
            <w:tcW w:w="2952" w:type="pct"/>
            <w:hideMark/>
          </w:tcPr>
          <w:p w:rsidR="00B81CCB" w:rsidRPr="005B416A" w:rsidRDefault="00B81CCB" w:rsidP="00331C54">
            <w:pPr>
              <w:shd w:val="clear" w:color="auto" w:fill="FFFFFF"/>
              <w:rPr>
                <w:i/>
                <w:szCs w:val="24"/>
              </w:rPr>
            </w:pPr>
            <w:r w:rsidRPr="005B416A">
              <w:rPr>
                <w:szCs w:val="24"/>
              </w:rPr>
              <w:t>Коэффициент выбытия, промилле</w:t>
            </w:r>
          </w:p>
        </w:tc>
        <w:tc>
          <w:tcPr>
            <w:tcW w:w="958" w:type="pct"/>
          </w:tcPr>
          <w:p w:rsidR="00B81CCB" w:rsidRPr="005B416A" w:rsidRDefault="00B81CCB" w:rsidP="00331C54">
            <w:pPr>
              <w:shd w:val="clear" w:color="auto" w:fill="FFFFFF"/>
              <w:rPr>
                <w:szCs w:val="24"/>
              </w:rPr>
            </w:pPr>
            <w:r w:rsidRPr="005B416A">
              <w:rPr>
                <w:szCs w:val="24"/>
              </w:rPr>
              <w:t>25,3</w:t>
            </w:r>
          </w:p>
        </w:tc>
        <w:tc>
          <w:tcPr>
            <w:tcW w:w="749" w:type="pct"/>
          </w:tcPr>
          <w:p w:rsidR="00B81CCB" w:rsidRPr="005B416A" w:rsidRDefault="00B81CCB" w:rsidP="00331C54">
            <w:pPr>
              <w:shd w:val="clear" w:color="auto" w:fill="FFFFFF"/>
              <w:rPr>
                <w:szCs w:val="24"/>
              </w:rPr>
            </w:pPr>
            <w:r w:rsidRPr="005B416A">
              <w:rPr>
                <w:szCs w:val="24"/>
              </w:rPr>
              <w:t>10,5</w:t>
            </w:r>
          </w:p>
        </w:tc>
      </w:tr>
      <w:tr w:rsidR="00B81CCB" w:rsidRPr="005B416A" w:rsidTr="00331C54">
        <w:trPr>
          <w:trHeight w:val="20"/>
        </w:trPr>
        <w:tc>
          <w:tcPr>
            <w:tcW w:w="341" w:type="pct"/>
            <w:noWrap/>
            <w:hideMark/>
          </w:tcPr>
          <w:p w:rsidR="00B81CCB" w:rsidRPr="005B416A" w:rsidRDefault="00B81CCB" w:rsidP="00331C54">
            <w:pPr>
              <w:shd w:val="clear" w:color="auto" w:fill="FFFFFF"/>
              <w:rPr>
                <w:szCs w:val="24"/>
              </w:rPr>
            </w:pPr>
            <w:r w:rsidRPr="005B416A">
              <w:rPr>
                <w:szCs w:val="24"/>
              </w:rPr>
              <w:t>6</w:t>
            </w:r>
          </w:p>
        </w:tc>
        <w:tc>
          <w:tcPr>
            <w:tcW w:w="2952" w:type="pct"/>
            <w:hideMark/>
          </w:tcPr>
          <w:p w:rsidR="00B81CCB" w:rsidRPr="005B416A" w:rsidRDefault="00B81CCB" w:rsidP="00331C54">
            <w:pPr>
              <w:shd w:val="clear" w:color="auto" w:fill="FFFFFF"/>
              <w:rPr>
                <w:szCs w:val="24"/>
              </w:rPr>
            </w:pPr>
            <w:r w:rsidRPr="005B416A">
              <w:rPr>
                <w:szCs w:val="24"/>
              </w:rPr>
              <w:t>Коэффициент миграционного прироста (+</w:t>
            </w:r>
            <w:r w:rsidRPr="005B416A">
              <w:rPr>
                <w:szCs w:val="24"/>
                <w:lang w:val="en-US"/>
              </w:rPr>
              <w:t>/</w:t>
            </w:r>
            <w:r w:rsidRPr="005B416A">
              <w:rPr>
                <w:szCs w:val="24"/>
              </w:rPr>
              <w:t>-), промилле</w:t>
            </w:r>
          </w:p>
        </w:tc>
        <w:tc>
          <w:tcPr>
            <w:tcW w:w="958" w:type="pct"/>
          </w:tcPr>
          <w:p w:rsidR="00B81CCB" w:rsidRPr="005B416A" w:rsidRDefault="00B81CCB" w:rsidP="00331C54">
            <w:pPr>
              <w:shd w:val="clear" w:color="auto" w:fill="FFFFFF"/>
              <w:rPr>
                <w:szCs w:val="24"/>
              </w:rPr>
            </w:pPr>
            <w:r w:rsidRPr="005B416A">
              <w:rPr>
                <w:szCs w:val="24"/>
              </w:rPr>
              <w:t>-9,1</w:t>
            </w:r>
          </w:p>
        </w:tc>
        <w:tc>
          <w:tcPr>
            <w:tcW w:w="749" w:type="pct"/>
          </w:tcPr>
          <w:p w:rsidR="00B81CCB" w:rsidRPr="005B416A" w:rsidRDefault="00B81CCB" w:rsidP="00331C54">
            <w:pPr>
              <w:shd w:val="clear" w:color="auto" w:fill="FFFFFF"/>
              <w:rPr>
                <w:szCs w:val="24"/>
              </w:rPr>
            </w:pPr>
            <w:r w:rsidRPr="005B416A">
              <w:rPr>
                <w:szCs w:val="24"/>
              </w:rPr>
              <w:t>7,0</w:t>
            </w:r>
          </w:p>
        </w:tc>
      </w:tr>
    </w:tbl>
    <w:p w:rsidR="00331C54" w:rsidRPr="005B416A" w:rsidRDefault="00331C54"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bookmarkStart w:id="11" w:name="_Hlk514937277"/>
    </w:p>
    <w:p w:rsidR="00B81CCB" w:rsidRPr="005B416A" w:rsidRDefault="00B81CCB" w:rsidP="00D4519A">
      <w:pPr>
        <w:shd w:val="clear" w:color="auto" w:fill="FFFFFF"/>
        <w:tabs>
          <w:tab w:val="left" w:pos="1134"/>
        </w:tabs>
        <w:spacing w:after="60" w:line="240" w:lineRule="auto"/>
        <w:ind w:firstLine="709"/>
        <w:jc w:val="both"/>
        <w:rPr>
          <w:rFonts w:ascii="Times New Roman" w:eastAsia="Calibri" w:hAnsi="Times New Roman" w:cs="Times New Roman"/>
          <w:i/>
          <w:iCs/>
          <w:sz w:val="24"/>
          <w:szCs w:val="24"/>
          <w:lang w:eastAsia="zh-CN"/>
        </w:rPr>
      </w:pPr>
      <w:r w:rsidRPr="005B416A">
        <w:rPr>
          <w:rFonts w:ascii="Times New Roman" w:eastAsia="Times New Roman" w:hAnsi="Times New Roman" w:cs="Times New Roman"/>
          <w:sz w:val="28"/>
          <w:szCs w:val="28"/>
          <w:lang w:eastAsia="ru-RU"/>
        </w:rPr>
        <w:lastRenderedPageBreak/>
        <w:t xml:space="preserve">На основе приведённых демографических показателей численность постоянного зарегистрированного населения к расчётному сроку увеличится на 2888 человек и составит 53754 человек. Перспективная численность постоянного зарегистрированного населения Тимашевского городского поселения приведена в таблице </w:t>
      </w:r>
      <w:r w:rsidR="00331C54" w:rsidRPr="005B416A">
        <w:rPr>
          <w:rFonts w:ascii="Times New Roman" w:eastAsia="Times New Roman" w:hAnsi="Times New Roman" w:cs="Times New Roman"/>
          <w:sz w:val="28"/>
          <w:szCs w:val="28"/>
          <w:lang w:eastAsia="ru-RU"/>
        </w:rPr>
        <w:t>2</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1</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5</w:t>
      </w:r>
      <w:r w:rsidRPr="005B416A">
        <w:rPr>
          <w:rFonts w:ascii="Times New Roman" w:eastAsia="Times New Roman" w:hAnsi="Times New Roman" w:cs="Times New Roman"/>
          <w:sz w:val="28"/>
          <w:szCs w:val="28"/>
          <w:lang w:eastAsia="ru-RU"/>
        </w:rPr>
        <w:t>.</w:t>
      </w:r>
    </w:p>
    <w:p w:rsidR="00B81CCB" w:rsidRPr="005B416A" w:rsidRDefault="00B81CCB" w:rsidP="00BE3FB7">
      <w:pPr>
        <w:shd w:val="clear" w:color="auto" w:fill="FFFFFF"/>
        <w:suppressAutoHyphens/>
        <w:spacing w:after="60" w:line="240" w:lineRule="auto"/>
        <w:jc w:val="right"/>
        <w:rPr>
          <w:rFonts w:ascii="Times New Roman" w:eastAsia="Calibri" w:hAnsi="Times New Roman" w:cs="Times New Roman"/>
          <w:i/>
          <w:iCs/>
          <w:sz w:val="24"/>
          <w:szCs w:val="24"/>
          <w:lang w:eastAsia="zh-CN"/>
        </w:rPr>
      </w:pPr>
      <w:r w:rsidRPr="005B416A">
        <w:rPr>
          <w:rFonts w:ascii="Times New Roman" w:eastAsia="Calibri" w:hAnsi="Times New Roman" w:cs="Times New Roman"/>
          <w:i/>
          <w:iCs/>
          <w:sz w:val="24"/>
          <w:szCs w:val="24"/>
          <w:lang w:eastAsia="zh-CN"/>
        </w:rPr>
        <w:t xml:space="preserve">Таблице </w:t>
      </w:r>
      <w:r w:rsidR="00331C54" w:rsidRPr="005B416A">
        <w:rPr>
          <w:rFonts w:ascii="Times New Roman" w:eastAsia="Calibri" w:hAnsi="Times New Roman" w:cs="Times New Roman"/>
          <w:i/>
          <w:iCs/>
          <w:sz w:val="24"/>
          <w:szCs w:val="24"/>
          <w:lang w:eastAsia="zh-CN"/>
        </w:rPr>
        <w:t>2</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1</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5</w:t>
      </w:r>
    </w:p>
    <w:p w:rsidR="00B81CCB" w:rsidRPr="005B416A" w:rsidRDefault="00B81CCB" w:rsidP="00BE3FB7">
      <w:pPr>
        <w:shd w:val="clear" w:color="auto" w:fill="FFFFFF"/>
        <w:suppressAutoHyphens/>
        <w:spacing w:after="60" w:line="240" w:lineRule="auto"/>
        <w:jc w:val="center"/>
        <w:rPr>
          <w:rFonts w:ascii="Times New Roman" w:eastAsia="Calibri" w:hAnsi="Times New Roman" w:cs="Times New Roman"/>
          <w:i/>
          <w:sz w:val="24"/>
          <w:szCs w:val="24"/>
          <w:lang w:eastAsia="zh-CN"/>
        </w:rPr>
      </w:pPr>
      <w:r w:rsidRPr="005B416A">
        <w:rPr>
          <w:rFonts w:ascii="Times New Roman" w:eastAsia="Calibri" w:hAnsi="Times New Roman" w:cs="Times New Roman"/>
          <w:i/>
          <w:sz w:val="24"/>
          <w:szCs w:val="24"/>
          <w:lang w:eastAsia="zh-CN"/>
        </w:rPr>
        <w:t>Перспективная численность населения Тимашевского городского поселения</w:t>
      </w:r>
    </w:p>
    <w:tbl>
      <w:tblPr>
        <w:tblStyle w:val="110"/>
        <w:tblW w:w="5000" w:type="pct"/>
        <w:tblLook w:val="04A0"/>
      </w:tblPr>
      <w:tblGrid>
        <w:gridCol w:w="552"/>
        <w:gridCol w:w="2636"/>
        <w:gridCol w:w="3193"/>
        <w:gridCol w:w="3189"/>
      </w:tblGrid>
      <w:tr w:rsidR="005B416A" w:rsidRPr="005B416A" w:rsidTr="00331C54">
        <w:trPr>
          <w:trHeight w:val="857"/>
          <w:tblHeader/>
        </w:trPr>
        <w:tc>
          <w:tcPr>
            <w:tcW w:w="289" w:type="pct"/>
            <w:shd w:val="clear" w:color="auto" w:fill="F2F2F2" w:themeFill="background1" w:themeFillShade="F2"/>
            <w:hideMark/>
          </w:tcPr>
          <w:p w:rsidR="00B81CCB" w:rsidRPr="005B416A" w:rsidRDefault="00B81CCB" w:rsidP="00331C54">
            <w:pPr>
              <w:shd w:val="clear" w:color="auto" w:fill="FFFFFF"/>
              <w:spacing w:after="60"/>
              <w:ind w:right="-15"/>
              <w:rPr>
                <w:szCs w:val="24"/>
              </w:rPr>
            </w:pPr>
            <w:r w:rsidRPr="005B416A">
              <w:rPr>
                <w:szCs w:val="24"/>
              </w:rPr>
              <w:t>№</w:t>
            </w:r>
          </w:p>
          <w:p w:rsidR="00B81CCB" w:rsidRPr="005B416A" w:rsidRDefault="00B81CCB" w:rsidP="00331C54">
            <w:pPr>
              <w:shd w:val="clear" w:color="auto" w:fill="FFFFFF"/>
              <w:spacing w:after="60"/>
              <w:ind w:right="-15"/>
              <w:rPr>
                <w:szCs w:val="24"/>
              </w:rPr>
            </w:pPr>
            <w:r w:rsidRPr="005B416A">
              <w:rPr>
                <w:szCs w:val="24"/>
              </w:rPr>
              <w:t>п/п</w:t>
            </w:r>
          </w:p>
        </w:tc>
        <w:tc>
          <w:tcPr>
            <w:tcW w:w="1377" w:type="pct"/>
            <w:shd w:val="clear" w:color="auto" w:fill="F2F2F2" w:themeFill="background1" w:themeFillShade="F2"/>
            <w:hideMark/>
          </w:tcPr>
          <w:p w:rsidR="00B81CCB" w:rsidRPr="005B416A" w:rsidRDefault="00B81CCB" w:rsidP="00331C54">
            <w:pPr>
              <w:shd w:val="clear" w:color="auto" w:fill="FFFFFF"/>
              <w:spacing w:after="60"/>
              <w:ind w:right="210"/>
              <w:rPr>
                <w:szCs w:val="24"/>
              </w:rPr>
            </w:pPr>
            <w:r w:rsidRPr="005B416A">
              <w:rPr>
                <w:szCs w:val="24"/>
              </w:rPr>
              <w:t>Наименование</w:t>
            </w:r>
          </w:p>
        </w:tc>
        <w:tc>
          <w:tcPr>
            <w:tcW w:w="1668" w:type="pct"/>
            <w:shd w:val="clear" w:color="auto" w:fill="F2F2F2" w:themeFill="background1" w:themeFillShade="F2"/>
            <w:hideMark/>
          </w:tcPr>
          <w:p w:rsidR="00B81CCB" w:rsidRPr="005B416A" w:rsidRDefault="00B81CCB" w:rsidP="00331C54">
            <w:pPr>
              <w:shd w:val="clear" w:color="auto" w:fill="FFFFFF"/>
              <w:snapToGrid w:val="0"/>
              <w:spacing w:after="60"/>
              <w:rPr>
                <w:szCs w:val="24"/>
              </w:rPr>
            </w:pPr>
            <w:r w:rsidRPr="005B416A">
              <w:rPr>
                <w:szCs w:val="24"/>
              </w:rPr>
              <w:t>Современное состояние</w:t>
            </w:r>
          </w:p>
          <w:p w:rsidR="00B81CCB" w:rsidRPr="005B416A" w:rsidRDefault="00B81CCB" w:rsidP="00331C54">
            <w:pPr>
              <w:shd w:val="clear" w:color="auto" w:fill="FFFFFF"/>
              <w:snapToGrid w:val="0"/>
              <w:spacing w:after="60"/>
              <w:rPr>
                <w:szCs w:val="24"/>
              </w:rPr>
            </w:pPr>
            <w:r w:rsidRPr="005B416A">
              <w:rPr>
                <w:szCs w:val="24"/>
              </w:rPr>
              <w:t>(2020 год), человек</w:t>
            </w:r>
          </w:p>
        </w:tc>
        <w:tc>
          <w:tcPr>
            <w:tcW w:w="1666" w:type="pct"/>
            <w:shd w:val="clear" w:color="auto" w:fill="F2F2F2" w:themeFill="background1" w:themeFillShade="F2"/>
            <w:hideMark/>
          </w:tcPr>
          <w:p w:rsidR="00B81CCB" w:rsidRPr="005B416A" w:rsidRDefault="00B81CCB" w:rsidP="00331C54">
            <w:pPr>
              <w:shd w:val="clear" w:color="auto" w:fill="FFFFFF"/>
              <w:snapToGrid w:val="0"/>
              <w:spacing w:after="60"/>
              <w:ind w:right="-94"/>
              <w:rPr>
                <w:szCs w:val="24"/>
                <w:lang w:val="en-US"/>
              </w:rPr>
            </w:pPr>
            <w:r w:rsidRPr="005B416A">
              <w:rPr>
                <w:szCs w:val="24"/>
              </w:rPr>
              <w:t>Расчётный срок (2029 год), человек</w:t>
            </w:r>
          </w:p>
        </w:tc>
      </w:tr>
      <w:tr w:rsidR="00B81CCB" w:rsidRPr="005B416A" w:rsidTr="00BE3FB7">
        <w:trPr>
          <w:trHeight w:val="60"/>
        </w:trPr>
        <w:tc>
          <w:tcPr>
            <w:tcW w:w="289" w:type="pct"/>
            <w:vAlign w:val="top"/>
          </w:tcPr>
          <w:p w:rsidR="00B81CCB" w:rsidRPr="005B416A" w:rsidRDefault="00B81CCB" w:rsidP="0048419E">
            <w:pPr>
              <w:shd w:val="clear" w:color="auto" w:fill="FFFFFF"/>
              <w:snapToGrid w:val="0"/>
              <w:spacing w:after="60"/>
              <w:rPr>
                <w:szCs w:val="24"/>
              </w:rPr>
            </w:pPr>
            <w:r w:rsidRPr="005B416A">
              <w:rPr>
                <w:szCs w:val="24"/>
              </w:rPr>
              <w:t>1</w:t>
            </w:r>
          </w:p>
        </w:tc>
        <w:tc>
          <w:tcPr>
            <w:tcW w:w="1377" w:type="pct"/>
            <w:vAlign w:val="top"/>
          </w:tcPr>
          <w:p w:rsidR="00B81CCB" w:rsidRPr="005B416A" w:rsidRDefault="00B81CCB" w:rsidP="0048419E">
            <w:pPr>
              <w:shd w:val="clear" w:color="auto" w:fill="FFFFFF"/>
              <w:snapToGrid w:val="0"/>
              <w:spacing w:after="60"/>
              <w:ind w:right="210"/>
              <w:rPr>
                <w:szCs w:val="24"/>
              </w:rPr>
            </w:pPr>
            <w:r w:rsidRPr="005B416A">
              <w:rPr>
                <w:szCs w:val="24"/>
              </w:rPr>
              <w:t>Тимашевское городское поселение</w:t>
            </w:r>
          </w:p>
        </w:tc>
        <w:tc>
          <w:tcPr>
            <w:tcW w:w="1668" w:type="pct"/>
            <w:vAlign w:val="top"/>
          </w:tcPr>
          <w:p w:rsidR="00B81CCB" w:rsidRPr="005B416A" w:rsidRDefault="00B81CCB" w:rsidP="0048419E">
            <w:pPr>
              <w:shd w:val="clear" w:color="auto" w:fill="FFFFFF"/>
              <w:snapToGrid w:val="0"/>
              <w:spacing w:after="60"/>
              <w:ind w:right="210"/>
              <w:rPr>
                <w:szCs w:val="24"/>
              </w:rPr>
            </w:pPr>
            <w:r w:rsidRPr="005B416A">
              <w:rPr>
                <w:szCs w:val="24"/>
              </w:rPr>
              <w:t>50866</w:t>
            </w:r>
          </w:p>
        </w:tc>
        <w:tc>
          <w:tcPr>
            <w:tcW w:w="1666" w:type="pct"/>
            <w:vAlign w:val="top"/>
          </w:tcPr>
          <w:p w:rsidR="00B81CCB" w:rsidRPr="005B416A" w:rsidRDefault="00B81CCB" w:rsidP="0048419E">
            <w:pPr>
              <w:shd w:val="clear" w:color="auto" w:fill="FFFFFF"/>
              <w:snapToGrid w:val="0"/>
              <w:spacing w:after="60"/>
              <w:ind w:right="210"/>
              <w:rPr>
                <w:szCs w:val="24"/>
              </w:rPr>
            </w:pPr>
            <w:r w:rsidRPr="005B416A">
              <w:rPr>
                <w:szCs w:val="24"/>
              </w:rPr>
              <w:t>53754</w:t>
            </w:r>
          </w:p>
        </w:tc>
      </w:tr>
      <w:bookmarkEnd w:id="11"/>
    </w:tbl>
    <w:p w:rsidR="00B81CCB" w:rsidRPr="005B416A"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4"/>
          <w:szCs w:val="24"/>
          <w:lang w:eastAsia="ru-RU"/>
        </w:rPr>
      </w:pPr>
    </w:p>
    <w:p w:rsidR="00B81CCB" w:rsidRPr="005B416A"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Увеличение миграционного притока на территорию Тимашевского городского поселения преимущественно молодых возрастов, положительно скажется на возрастной структуре населения. Произойдёт увеличение доли лиц трудоспособного возраста с 58,8 до 60,3 % на расчётный срок. Доля лиц моложе трудоспособного возраста увеличится с 15,8 до 17, %. Доля лиц старше трудоспособного возраста сократится с 25,4 до 22,7 %.</w:t>
      </w:r>
    </w:p>
    <w:p w:rsidR="00B81CCB" w:rsidRPr="005B416A"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старше трудоспособного возраста на расчётный срок уменьшится до 23,5 %. Перспективная возрастная структура Тимашевского городского поселения приведена в таблице </w:t>
      </w:r>
      <w:r w:rsidR="00331C54" w:rsidRPr="005B416A">
        <w:rPr>
          <w:rFonts w:ascii="Times New Roman" w:eastAsia="Times New Roman" w:hAnsi="Times New Roman" w:cs="Times New Roman"/>
          <w:sz w:val="28"/>
          <w:szCs w:val="28"/>
          <w:lang w:eastAsia="ru-RU"/>
        </w:rPr>
        <w:t>2</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1</w:t>
      </w:r>
      <w:r w:rsidRPr="005B416A">
        <w:rPr>
          <w:rFonts w:ascii="Times New Roman" w:eastAsia="Times New Roman" w:hAnsi="Times New Roman" w:cs="Times New Roman"/>
          <w:sz w:val="28"/>
          <w:szCs w:val="28"/>
          <w:lang w:eastAsia="ru-RU"/>
        </w:rPr>
        <w:t>.</w:t>
      </w:r>
      <w:r w:rsidR="00331C54" w:rsidRPr="005B416A">
        <w:rPr>
          <w:rFonts w:ascii="Times New Roman" w:eastAsia="Times New Roman" w:hAnsi="Times New Roman" w:cs="Times New Roman"/>
          <w:sz w:val="28"/>
          <w:szCs w:val="28"/>
          <w:lang w:eastAsia="ru-RU"/>
        </w:rPr>
        <w:t>6</w:t>
      </w:r>
      <w:r w:rsidRPr="005B416A">
        <w:rPr>
          <w:rFonts w:ascii="Times New Roman" w:eastAsia="Times New Roman" w:hAnsi="Times New Roman" w:cs="Times New Roman"/>
          <w:sz w:val="28"/>
          <w:szCs w:val="28"/>
          <w:lang w:eastAsia="ru-RU"/>
        </w:rPr>
        <w:t>.</w:t>
      </w:r>
    </w:p>
    <w:p w:rsidR="00B81CCB" w:rsidRPr="005B416A" w:rsidRDefault="00B81CCB" w:rsidP="00BE3FB7">
      <w:pPr>
        <w:shd w:val="clear" w:color="auto" w:fill="FFFFFF"/>
        <w:suppressAutoHyphens/>
        <w:spacing w:after="60" w:line="240" w:lineRule="auto"/>
        <w:jc w:val="right"/>
        <w:rPr>
          <w:rFonts w:ascii="Times New Roman" w:eastAsia="Calibri" w:hAnsi="Times New Roman" w:cs="Times New Roman"/>
          <w:i/>
          <w:iCs/>
          <w:sz w:val="24"/>
          <w:szCs w:val="24"/>
          <w:lang w:eastAsia="zh-CN"/>
        </w:rPr>
      </w:pPr>
      <w:r w:rsidRPr="005B416A">
        <w:rPr>
          <w:rFonts w:ascii="Times New Roman" w:eastAsia="Calibri" w:hAnsi="Times New Roman" w:cs="Times New Roman"/>
          <w:i/>
          <w:iCs/>
          <w:sz w:val="24"/>
          <w:szCs w:val="24"/>
          <w:lang w:eastAsia="zh-CN"/>
        </w:rPr>
        <w:t xml:space="preserve">Таблица </w:t>
      </w:r>
      <w:r w:rsidR="00331C54" w:rsidRPr="005B416A">
        <w:rPr>
          <w:rFonts w:ascii="Times New Roman" w:eastAsia="Calibri" w:hAnsi="Times New Roman" w:cs="Times New Roman"/>
          <w:i/>
          <w:iCs/>
          <w:sz w:val="24"/>
          <w:szCs w:val="24"/>
          <w:lang w:eastAsia="zh-CN"/>
        </w:rPr>
        <w:t>2</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1</w:t>
      </w:r>
      <w:r w:rsidRPr="005B416A">
        <w:rPr>
          <w:rFonts w:ascii="Times New Roman" w:eastAsia="Calibri" w:hAnsi="Times New Roman" w:cs="Times New Roman"/>
          <w:i/>
          <w:iCs/>
          <w:sz w:val="24"/>
          <w:szCs w:val="24"/>
          <w:lang w:eastAsia="zh-CN"/>
        </w:rPr>
        <w:t>.</w:t>
      </w:r>
      <w:r w:rsidR="00331C54" w:rsidRPr="005B416A">
        <w:rPr>
          <w:rFonts w:ascii="Times New Roman" w:eastAsia="Calibri" w:hAnsi="Times New Roman" w:cs="Times New Roman"/>
          <w:i/>
          <w:iCs/>
          <w:sz w:val="24"/>
          <w:szCs w:val="24"/>
          <w:lang w:eastAsia="zh-CN"/>
        </w:rPr>
        <w:t>6</w:t>
      </w:r>
    </w:p>
    <w:p w:rsidR="00B81CCB" w:rsidRPr="005B416A" w:rsidRDefault="00B81CCB" w:rsidP="00BE3FB7">
      <w:pPr>
        <w:shd w:val="clear" w:color="auto" w:fill="FFFFFF"/>
        <w:suppressAutoHyphens/>
        <w:spacing w:after="60" w:line="240" w:lineRule="auto"/>
        <w:jc w:val="center"/>
        <w:rPr>
          <w:rFonts w:ascii="Times New Roman" w:eastAsia="Calibri" w:hAnsi="Times New Roman" w:cs="Times New Roman"/>
          <w:i/>
          <w:sz w:val="24"/>
          <w:szCs w:val="24"/>
          <w:lang w:eastAsia="zh-CN"/>
        </w:rPr>
      </w:pPr>
      <w:r w:rsidRPr="005B416A">
        <w:rPr>
          <w:rFonts w:ascii="Times New Roman" w:eastAsia="Calibri" w:hAnsi="Times New Roman" w:cs="Times New Roman"/>
          <w:i/>
          <w:sz w:val="24"/>
          <w:szCs w:val="24"/>
          <w:lang w:eastAsia="zh-CN"/>
        </w:rPr>
        <w:t xml:space="preserve">Перспективная возрастная структура населения </w:t>
      </w:r>
      <w:r w:rsidRPr="005B416A">
        <w:rPr>
          <w:rFonts w:ascii="Times New Roman" w:eastAsia="Calibri" w:hAnsi="Times New Roman" w:cs="Times New Roman"/>
          <w:i/>
          <w:sz w:val="24"/>
          <w:szCs w:val="24"/>
          <w:lang w:eastAsia="zh-CN"/>
        </w:rPr>
        <w:br/>
        <w:t>Тимашевского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
        <w:gridCol w:w="4553"/>
        <w:gridCol w:w="1275"/>
        <w:gridCol w:w="1055"/>
        <w:gridCol w:w="1124"/>
        <w:gridCol w:w="1011"/>
      </w:tblGrid>
      <w:tr w:rsidR="005B416A" w:rsidRPr="005B416A" w:rsidTr="00331C54">
        <w:trPr>
          <w:trHeight w:val="479"/>
        </w:trPr>
        <w:tc>
          <w:tcPr>
            <w:tcW w:w="289" w:type="pct"/>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п/п</w:t>
            </w:r>
          </w:p>
        </w:tc>
        <w:tc>
          <w:tcPr>
            <w:tcW w:w="2379" w:type="pct"/>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Возрастные группы</w:t>
            </w:r>
          </w:p>
        </w:tc>
        <w:tc>
          <w:tcPr>
            <w:tcW w:w="1217"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Современное состояние</w:t>
            </w:r>
          </w:p>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(2020 год)</w:t>
            </w:r>
          </w:p>
        </w:tc>
        <w:tc>
          <w:tcPr>
            <w:tcW w:w="1115"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Расчётный срок</w:t>
            </w:r>
          </w:p>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(2029 год)</w:t>
            </w:r>
          </w:p>
        </w:tc>
      </w:tr>
      <w:tr w:rsidR="005B416A" w:rsidRPr="005B416A" w:rsidTr="00331C54">
        <w:trPr>
          <w:trHeight w:val="64"/>
        </w:trPr>
        <w:tc>
          <w:tcPr>
            <w:tcW w:w="289"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p>
        </w:tc>
        <w:tc>
          <w:tcPr>
            <w:tcW w:w="2379"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p>
        </w:tc>
        <w:tc>
          <w:tcPr>
            <w:tcW w:w="66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Тыс. человек</w:t>
            </w:r>
          </w:p>
        </w:tc>
        <w:tc>
          <w:tcPr>
            <w:tcW w:w="55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Тыс. человек</w:t>
            </w:r>
          </w:p>
        </w:tc>
        <w:tc>
          <w:tcPr>
            <w:tcW w:w="52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331C54">
            <w:pPr>
              <w:shd w:val="clear" w:color="auto" w:fill="FFFFFF"/>
              <w:spacing w:after="60" w:line="240" w:lineRule="auto"/>
              <w:jc w:val="center"/>
              <w:rPr>
                <w:rFonts w:ascii="Times New Roman" w:eastAsia="Calibri" w:hAnsi="Times New Roman" w:cs="Times New Roman"/>
                <w:sz w:val="24"/>
                <w:szCs w:val="24"/>
              </w:rPr>
            </w:pPr>
            <w:r w:rsidRPr="005B416A">
              <w:rPr>
                <w:rFonts w:ascii="Times New Roman" w:eastAsia="Calibri" w:hAnsi="Times New Roman" w:cs="Times New Roman"/>
                <w:sz w:val="24"/>
                <w:szCs w:val="24"/>
              </w:rPr>
              <w:t>%</w:t>
            </w:r>
          </w:p>
        </w:tc>
      </w:tr>
      <w:tr w:rsidR="005B416A" w:rsidRPr="005B416A" w:rsidTr="00BE3FB7">
        <w:tc>
          <w:tcPr>
            <w:tcW w:w="28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w:t>
            </w:r>
          </w:p>
        </w:tc>
        <w:tc>
          <w:tcPr>
            <w:tcW w:w="237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Младше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8,0</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15,8</w:t>
            </w:r>
          </w:p>
        </w:tc>
        <w:tc>
          <w:tcPr>
            <w:tcW w:w="587"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9,2</w:t>
            </w:r>
          </w:p>
        </w:tc>
        <w:tc>
          <w:tcPr>
            <w:tcW w:w="528"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17,0</w:t>
            </w:r>
          </w:p>
        </w:tc>
      </w:tr>
      <w:tr w:rsidR="005B416A" w:rsidRPr="005B416A" w:rsidTr="00BE3FB7">
        <w:tc>
          <w:tcPr>
            <w:tcW w:w="28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w:t>
            </w:r>
          </w:p>
        </w:tc>
        <w:tc>
          <w:tcPr>
            <w:tcW w:w="237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В трудоспособном возрасте</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29,9</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58,8</w:t>
            </w:r>
          </w:p>
        </w:tc>
        <w:tc>
          <w:tcPr>
            <w:tcW w:w="587"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32,4</w:t>
            </w:r>
          </w:p>
        </w:tc>
        <w:tc>
          <w:tcPr>
            <w:tcW w:w="528"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60,3</w:t>
            </w:r>
          </w:p>
        </w:tc>
      </w:tr>
      <w:tr w:rsidR="005B416A" w:rsidRPr="005B416A" w:rsidTr="00BE3FB7">
        <w:trPr>
          <w:trHeight w:val="70"/>
        </w:trPr>
        <w:tc>
          <w:tcPr>
            <w:tcW w:w="28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3</w:t>
            </w:r>
          </w:p>
        </w:tc>
        <w:tc>
          <w:tcPr>
            <w:tcW w:w="2379" w:type="pct"/>
            <w:tcBorders>
              <w:top w:val="single" w:sz="4" w:space="0" w:color="auto"/>
              <w:left w:val="single" w:sz="4" w:space="0" w:color="auto"/>
              <w:bottom w:val="single" w:sz="4" w:space="0" w:color="auto"/>
              <w:right w:val="single" w:sz="4" w:space="0" w:color="auto"/>
            </w:tcBorders>
            <w:hideMark/>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Старше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12,9</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25,4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12,2</w:t>
            </w:r>
          </w:p>
        </w:tc>
        <w:tc>
          <w:tcPr>
            <w:tcW w:w="528"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22,7</w:t>
            </w:r>
          </w:p>
        </w:tc>
      </w:tr>
      <w:tr w:rsidR="00B81CCB" w:rsidRPr="005B416A" w:rsidTr="00BE3FB7">
        <w:trPr>
          <w:trHeight w:val="70"/>
        </w:trPr>
        <w:tc>
          <w:tcPr>
            <w:tcW w:w="2668" w:type="pct"/>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jc w:val="center"/>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Итого</w:t>
            </w:r>
          </w:p>
        </w:tc>
        <w:tc>
          <w:tcPr>
            <w:tcW w:w="666"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50,8</w:t>
            </w:r>
          </w:p>
        </w:tc>
        <w:tc>
          <w:tcPr>
            <w:tcW w:w="551" w:type="pct"/>
            <w:tcBorders>
              <w:top w:val="single" w:sz="4" w:space="0" w:color="auto"/>
              <w:left w:val="single" w:sz="4" w:space="0" w:color="auto"/>
              <w:bottom w:val="single" w:sz="4" w:space="0" w:color="auto"/>
              <w:right w:val="single" w:sz="4" w:space="0" w:color="auto"/>
            </w:tcBorders>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100</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53,8</w:t>
            </w:r>
          </w:p>
        </w:tc>
        <w:tc>
          <w:tcPr>
            <w:tcW w:w="528" w:type="pct"/>
            <w:tcBorders>
              <w:top w:val="single" w:sz="4" w:space="0" w:color="auto"/>
              <w:left w:val="single" w:sz="4" w:space="0" w:color="auto"/>
              <w:bottom w:val="single" w:sz="4" w:space="0" w:color="auto"/>
              <w:right w:val="single" w:sz="4" w:space="0" w:color="auto"/>
            </w:tcBorders>
            <w:shd w:val="clear" w:color="auto" w:fill="auto"/>
          </w:tcPr>
          <w:p w:rsidR="00B81CCB" w:rsidRPr="005B416A"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5B416A">
              <w:rPr>
                <w:rFonts w:ascii="Times New Roman" w:eastAsia="Times New Roman" w:hAnsi="Times New Roman" w:cs="Times New Roman"/>
                <w:sz w:val="24"/>
                <w:szCs w:val="24"/>
              </w:rPr>
              <w:t>100</w:t>
            </w:r>
          </w:p>
        </w:tc>
      </w:tr>
    </w:tbl>
    <w:p w:rsidR="00B81CCB" w:rsidRPr="005B416A" w:rsidRDefault="00B81CCB" w:rsidP="00BE3FB7">
      <w:pPr>
        <w:shd w:val="clear" w:color="auto" w:fill="FFFFFF"/>
        <w:spacing w:after="60" w:line="240" w:lineRule="auto"/>
        <w:rPr>
          <w:rFonts w:ascii="Times New Roman" w:eastAsia="Calibri" w:hAnsi="Times New Roman" w:cs="Times New Roman"/>
          <w:sz w:val="24"/>
          <w:szCs w:val="24"/>
        </w:rPr>
      </w:pPr>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1"/>
          <w:numId w:val="1"/>
        </w:numPr>
        <w:spacing w:after="60" w:line="240" w:lineRule="auto"/>
        <w:ind w:left="1134" w:hanging="425"/>
        <w:outlineLvl w:val="1"/>
        <w:rPr>
          <w:rFonts w:ascii="Times New Roman" w:hAnsi="Times New Roman" w:cs="Times New Roman"/>
          <w:sz w:val="28"/>
          <w:szCs w:val="24"/>
        </w:rPr>
      </w:pPr>
      <w:bookmarkStart w:id="12" w:name="_Toc89019780"/>
      <w:r w:rsidRPr="005B416A">
        <w:rPr>
          <w:rFonts w:ascii="Times New Roman" w:hAnsi="Times New Roman" w:cs="Times New Roman"/>
          <w:sz w:val="28"/>
          <w:szCs w:val="24"/>
        </w:rPr>
        <w:lastRenderedPageBreak/>
        <w:t>Обоснование положений основной части НГП</w:t>
      </w:r>
      <w:bookmarkEnd w:id="12"/>
    </w:p>
    <w:p w:rsidR="00B81CCB" w:rsidRPr="005B416A" w:rsidRDefault="00B81CCB" w:rsidP="00BE3FB7">
      <w:pPr>
        <w:spacing w:after="60" w:line="240" w:lineRule="auto"/>
      </w:pPr>
    </w:p>
    <w:p w:rsidR="00B81CCB" w:rsidRPr="005B416A" w:rsidRDefault="00B81CCB" w:rsidP="00BE3FB7">
      <w:pPr>
        <w:spacing w:after="60" w:line="240" w:lineRule="auto"/>
        <w:ind w:firstLine="709"/>
        <w:jc w:val="both"/>
        <w:rPr>
          <w:rFonts w:ascii="Times New Roman" w:hAnsi="Times New Roman" w:cs="Times New Roman"/>
          <w:sz w:val="28"/>
        </w:rPr>
      </w:pPr>
      <w:r w:rsidRPr="005B416A">
        <w:rPr>
          <w:rFonts w:ascii="Times New Roman" w:hAnsi="Times New Roman" w:cs="Times New Roman"/>
          <w:sz w:val="28"/>
        </w:rPr>
        <w:t>В соответствии со статьей 29.2 Гр.К РФ МНГП устанавливают совокупность расчетных показателей минимально допустимого уровня обеспеченности населения объектами местного значения и расчетных показателей максимально допустимого уровня территориальной доступности таких объектов для населения.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разделе "Обоснование положений основной части НГП" приведены указания по порядку определения общей численности населения, населения по отдельным категориям (возрастным, социальным, в отношении которых установлены нормативы) для муниципального образования в целом при подготовке</w:t>
      </w:r>
      <w:r w:rsidR="00D43728" w:rsidRPr="005B416A">
        <w:rPr>
          <w:rFonts w:ascii="Times New Roman" w:hAnsi="Times New Roman" w:cs="Times New Roman"/>
          <w:sz w:val="28"/>
          <w:szCs w:val="28"/>
        </w:rPr>
        <w:t xml:space="preserve"> документов территориального планирования (далее– </w:t>
      </w:r>
      <w:r w:rsidRPr="005B416A">
        <w:rPr>
          <w:rFonts w:ascii="Times New Roman" w:hAnsi="Times New Roman" w:cs="Times New Roman"/>
          <w:sz w:val="28"/>
          <w:szCs w:val="28"/>
        </w:rPr>
        <w:t>ДТП</w:t>
      </w:r>
      <w:r w:rsidR="00D43728" w:rsidRPr="005B416A">
        <w:rPr>
          <w:rFonts w:ascii="Times New Roman" w:hAnsi="Times New Roman" w:cs="Times New Roman"/>
          <w:sz w:val="28"/>
          <w:szCs w:val="28"/>
        </w:rPr>
        <w:t>)</w:t>
      </w:r>
      <w:r w:rsidRPr="005B416A">
        <w:rPr>
          <w:rFonts w:ascii="Times New Roman" w:hAnsi="Times New Roman" w:cs="Times New Roman"/>
          <w:sz w:val="28"/>
          <w:szCs w:val="28"/>
        </w:rPr>
        <w:t>, численности населения для территорий, на который разрабатывается</w:t>
      </w:r>
      <w:r w:rsidR="00D43728" w:rsidRPr="005B416A">
        <w:rPr>
          <w:rFonts w:ascii="Times New Roman" w:hAnsi="Times New Roman" w:cs="Times New Roman"/>
          <w:sz w:val="28"/>
          <w:szCs w:val="28"/>
        </w:rPr>
        <w:t xml:space="preserve"> документация по планировке территории (д</w:t>
      </w:r>
      <w:r w:rsidR="00843645" w:rsidRPr="005B416A">
        <w:rPr>
          <w:rFonts w:ascii="Times New Roman" w:hAnsi="Times New Roman" w:cs="Times New Roman"/>
          <w:sz w:val="28"/>
          <w:szCs w:val="28"/>
        </w:rPr>
        <w:t>а</w:t>
      </w:r>
      <w:r w:rsidR="00D43728" w:rsidRPr="005B416A">
        <w:rPr>
          <w:rFonts w:ascii="Times New Roman" w:hAnsi="Times New Roman" w:cs="Times New Roman"/>
          <w:sz w:val="28"/>
          <w:szCs w:val="28"/>
        </w:rPr>
        <w:t xml:space="preserve">лее – </w:t>
      </w:r>
      <w:r w:rsidRPr="005B416A">
        <w:rPr>
          <w:rFonts w:ascii="Times New Roman" w:hAnsi="Times New Roman" w:cs="Times New Roman"/>
          <w:sz w:val="28"/>
          <w:szCs w:val="28"/>
        </w:rPr>
        <w:t>ДППТ</w:t>
      </w:r>
      <w:r w:rsidR="00D43728" w:rsidRPr="005B416A">
        <w:rPr>
          <w:rFonts w:ascii="Times New Roman" w:hAnsi="Times New Roman" w:cs="Times New Roman"/>
          <w:sz w:val="28"/>
          <w:szCs w:val="28"/>
        </w:rPr>
        <w:t>)</w:t>
      </w:r>
      <w:r w:rsidRPr="005B416A">
        <w:rPr>
          <w:rFonts w:ascii="Times New Roman" w:hAnsi="Times New Roman" w:cs="Times New Roman"/>
          <w:sz w:val="28"/>
          <w:szCs w:val="28"/>
        </w:rPr>
        <w:t>, устанавливается</w:t>
      </w:r>
      <w:r w:rsidR="00D4519A">
        <w:rPr>
          <w:rFonts w:ascii="Times New Roman" w:hAnsi="Times New Roman" w:cs="Times New Roman"/>
          <w:sz w:val="28"/>
          <w:szCs w:val="28"/>
        </w:rPr>
        <w:t xml:space="preserve"> комплексное развитие территори</w:t>
      </w:r>
      <w:r w:rsidR="00D43728" w:rsidRPr="005B416A">
        <w:rPr>
          <w:rFonts w:ascii="Times New Roman" w:hAnsi="Times New Roman" w:cs="Times New Roman"/>
          <w:sz w:val="28"/>
          <w:szCs w:val="28"/>
        </w:rPr>
        <w:t>й (далее КРТ)</w:t>
      </w:r>
      <w:r w:rsidRPr="005B416A">
        <w:rPr>
          <w:rFonts w:ascii="Times New Roman" w:hAnsi="Times New Roman" w:cs="Times New Roman"/>
          <w:sz w:val="28"/>
          <w:szCs w:val="28"/>
        </w:rPr>
        <w:t xml:space="preserve"> в</w:t>
      </w:r>
      <w:r w:rsidR="00D43728" w:rsidRPr="005B416A">
        <w:rPr>
          <w:rFonts w:ascii="Times New Roman" w:hAnsi="Times New Roman" w:cs="Times New Roman"/>
          <w:sz w:val="28"/>
          <w:szCs w:val="28"/>
        </w:rPr>
        <w:t xml:space="preserve"> правилах землепользования и застройки (</w:t>
      </w:r>
      <w:r w:rsidRPr="005B416A">
        <w:rPr>
          <w:rFonts w:ascii="Times New Roman" w:hAnsi="Times New Roman" w:cs="Times New Roman"/>
          <w:sz w:val="28"/>
          <w:szCs w:val="28"/>
        </w:rPr>
        <w:t>ПЗЗ</w:t>
      </w:r>
      <w:r w:rsidR="00D43728" w:rsidRPr="005B416A">
        <w:rPr>
          <w:rFonts w:ascii="Times New Roman" w:hAnsi="Times New Roman" w:cs="Times New Roman"/>
          <w:sz w:val="28"/>
          <w:szCs w:val="28"/>
        </w:rPr>
        <w:t>)</w:t>
      </w:r>
      <w:r w:rsidRPr="005B416A">
        <w:rPr>
          <w:rFonts w:ascii="Times New Roman" w:hAnsi="Times New Roman" w:cs="Times New Roman"/>
          <w:sz w:val="28"/>
          <w:szCs w:val="28"/>
        </w:rPr>
        <w:t>.</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расчете населения рекомендуется указывать особенности учета временного, сезонного, вахтового населения в том случае, если подобные категории населения являются существенными в общей численности населения региона, его частей, муниципальных образований, территорий разработки ДППТ, и обеспечивают дополнительную нагрузку на определенные виды объектов, что следует учитывать при определении расчетных показателей.</w:t>
      </w:r>
    </w:p>
    <w:p w:rsidR="009A12CA" w:rsidRPr="005B416A" w:rsidRDefault="00D43728"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 настоящих </w:t>
      </w:r>
      <w:r w:rsidR="009A12CA" w:rsidRPr="005B416A">
        <w:rPr>
          <w:rFonts w:ascii="Times New Roman" w:hAnsi="Times New Roman" w:cs="Times New Roman"/>
          <w:sz w:val="28"/>
          <w:szCs w:val="28"/>
        </w:rPr>
        <w:t>нормативах проектная численность населения принята в соответствии с принятым в 2021 году генеральным планом Тимашевского городского поселения.</w:t>
      </w:r>
    </w:p>
    <w:p w:rsidR="002D0DD3" w:rsidRPr="005B416A" w:rsidRDefault="002D0DD3"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 разработке документации по планировке территории </w:t>
      </w:r>
      <w:r w:rsidR="009D2FAD" w:rsidRPr="005B416A">
        <w:rPr>
          <w:rFonts w:ascii="Times New Roman" w:hAnsi="Times New Roman" w:cs="Times New Roman"/>
          <w:sz w:val="28"/>
          <w:szCs w:val="28"/>
        </w:rPr>
        <w:t xml:space="preserve">в связи с неравным распределением обеспеченности населения и территории в объектах обслуживания </w:t>
      </w:r>
      <w:r w:rsidRPr="005B416A">
        <w:rPr>
          <w:rFonts w:ascii="Times New Roman" w:hAnsi="Times New Roman" w:cs="Times New Roman"/>
          <w:sz w:val="28"/>
          <w:szCs w:val="28"/>
        </w:rPr>
        <w:t>рекомендуется применять поправочные коэффициент</w:t>
      </w:r>
      <w:r w:rsidR="009D2FAD" w:rsidRPr="005B416A">
        <w:rPr>
          <w:rFonts w:ascii="Times New Roman" w:hAnsi="Times New Roman" w:cs="Times New Roman"/>
          <w:sz w:val="28"/>
          <w:szCs w:val="28"/>
        </w:rPr>
        <w:t>ы для застроенных территорий или реконструкции территорий – 1,1, для проектов планировки, разрабатывающихся на незастроенной территории – 1,2.</w:t>
      </w:r>
    </w:p>
    <w:p w:rsidR="002D0DD3" w:rsidRPr="005B416A" w:rsidRDefault="009D2FAD"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Также следует учитывать, что город Тимашевск – является районным центром, является местом приложения труда и местом притяжения для населения сельских поселений Тимашевского района. Также на территории муниципального образования расположены объекты обслуживания районного значения.</w:t>
      </w:r>
      <w:r w:rsidR="006B687D" w:rsidRPr="005B416A">
        <w:rPr>
          <w:rFonts w:ascii="Times New Roman" w:hAnsi="Times New Roman" w:cs="Times New Roman"/>
          <w:sz w:val="28"/>
          <w:szCs w:val="28"/>
        </w:rPr>
        <w:t>Н</w:t>
      </w:r>
      <w:r w:rsidR="009B3E1E" w:rsidRPr="005B416A">
        <w:rPr>
          <w:rFonts w:ascii="Times New Roman" w:hAnsi="Times New Roman" w:cs="Times New Roman"/>
          <w:sz w:val="28"/>
          <w:szCs w:val="28"/>
        </w:rPr>
        <w:t xml:space="preserve">а территории поселения </w:t>
      </w:r>
      <w:r w:rsidR="006B687D" w:rsidRPr="005B416A">
        <w:rPr>
          <w:rFonts w:ascii="Times New Roman" w:hAnsi="Times New Roman" w:cs="Times New Roman"/>
          <w:sz w:val="28"/>
          <w:szCs w:val="28"/>
        </w:rPr>
        <w:t xml:space="preserve">наблюдается </w:t>
      </w:r>
      <w:r w:rsidR="009B3E1E" w:rsidRPr="005B416A">
        <w:rPr>
          <w:rFonts w:ascii="Times New Roman" w:hAnsi="Times New Roman" w:cs="Times New Roman"/>
          <w:sz w:val="28"/>
          <w:szCs w:val="28"/>
        </w:rPr>
        <w:t>маятников</w:t>
      </w:r>
      <w:r w:rsidR="006B687D" w:rsidRPr="005B416A">
        <w:rPr>
          <w:rFonts w:ascii="Times New Roman" w:hAnsi="Times New Roman" w:cs="Times New Roman"/>
          <w:sz w:val="28"/>
          <w:szCs w:val="28"/>
        </w:rPr>
        <w:t>ая</w:t>
      </w:r>
      <w:r w:rsidR="009B3E1E" w:rsidRPr="005B416A">
        <w:rPr>
          <w:rFonts w:ascii="Times New Roman" w:hAnsi="Times New Roman" w:cs="Times New Roman"/>
          <w:sz w:val="28"/>
          <w:szCs w:val="28"/>
        </w:rPr>
        <w:t xml:space="preserve"> миграци</w:t>
      </w:r>
      <w:r w:rsidR="006B687D" w:rsidRPr="005B416A">
        <w:rPr>
          <w:rFonts w:ascii="Times New Roman" w:hAnsi="Times New Roman" w:cs="Times New Roman"/>
          <w:sz w:val="28"/>
          <w:szCs w:val="28"/>
        </w:rPr>
        <w:t>я</w:t>
      </w:r>
      <w:r w:rsidR="009B3E1E" w:rsidRPr="005B416A">
        <w:rPr>
          <w:rFonts w:ascii="Times New Roman" w:hAnsi="Times New Roman" w:cs="Times New Roman"/>
          <w:sz w:val="28"/>
          <w:szCs w:val="28"/>
        </w:rPr>
        <w:t xml:space="preserve"> населения, что оказывает существенную нагрузку на </w:t>
      </w:r>
      <w:r w:rsidR="006B687D" w:rsidRPr="005B416A">
        <w:rPr>
          <w:rFonts w:ascii="Times New Roman" w:hAnsi="Times New Roman" w:cs="Times New Roman"/>
          <w:sz w:val="28"/>
          <w:szCs w:val="28"/>
        </w:rPr>
        <w:t>некоторые</w:t>
      </w:r>
      <w:r w:rsidR="009B3E1E" w:rsidRPr="005B416A">
        <w:rPr>
          <w:rFonts w:ascii="Times New Roman" w:hAnsi="Times New Roman" w:cs="Times New Roman"/>
          <w:sz w:val="28"/>
          <w:szCs w:val="28"/>
        </w:rPr>
        <w:t xml:space="preserve"> виды инфраструктур.</w:t>
      </w:r>
      <w:r w:rsidRPr="005B416A">
        <w:rPr>
          <w:rFonts w:ascii="Times New Roman" w:hAnsi="Times New Roman" w:cs="Times New Roman"/>
          <w:sz w:val="28"/>
          <w:szCs w:val="28"/>
        </w:rPr>
        <w:t xml:space="preserve"> В связи с этим рекомендуется при проектировании использовать повышающие коэффициенты.</w:t>
      </w:r>
    </w:p>
    <w:p w:rsidR="009B3E1E"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Указания о необходимости учета нормируемых показателей при разработке проектов ДТП, ДППТ, ПЗЗ выполн</w:t>
      </w:r>
      <w:r w:rsidR="000B4992" w:rsidRPr="005B416A">
        <w:rPr>
          <w:rFonts w:ascii="Times New Roman" w:hAnsi="Times New Roman" w:cs="Times New Roman"/>
          <w:sz w:val="28"/>
          <w:szCs w:val="28"/>
        </w:rPr>
        <w:t>ены</w:t>
      </w:r>
      <w:r w:rsidRPr="005B416A">
        <w:rPr>
          <w:rFonts w:ascii="Times New Roman" w:hAnsi="Times New Roman" w:cs="Times New Roman"/>
          <w:sz w:val="28"/>
          <w:szCs w:val="28"/>
        </w:rPr>
        <w:t xml:space="preserve"> в табличной форме</w:t>
      </w:r>
      <w:r w:rsidR="000B4992" w:rsidRPr="005B416A">
        <w:rPr>
          <w:rFonts w:ascii="Times New Roman" w:hAnsi="Times New Roman" w:cs="Times New Roman"/>
          <w:sz w:val="28"/>
          <w:szCs w:val="28"/>
        </w:rPr>
        <w:t xml:space="preserve"> и приведены в разделе 2.2.3</w:t>
      </w:r>
      <w:r w:rsidRPr="005B416A">
        <w:rPr>
          <w:rFonts w:ascii="Times New Roman" w:hAnsi="Times New Roman" w:cs="Times New Roman"/>
          <w:sz w:val="28"/>
          <w:szCs w:val="28"/>
        </w:rPr>
        <w:t>.</w:t>
      </w:r>
    </w:p>
    <w:p w:rsidR="00B81CCB" w:rsidRPr="005B416A" w:rsidRDefault="00B81CCB" w:rsidP="00BE3FB7">
      <w:pPr>
        <w:spacing w:after="60" w:line="240" w:lineRule="auto"/>
      </w:pPr>
    </w:p>
    <w:p w:rsidR="00B81CCB" w:rsidRPr="005B416A"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13" w:name="_Toc89019781"/>
      <w:r w:rsidRPr="005B416A">
        <w:rPr>
          <w:rFonts w:ascii="Times New Roman" w:hAnsi="Times New Roman" w:cs="Times New Roman"/>
          <w:sz w:val="28"/>
          <w:szCs w:val="24"/>
        </w:rPr>
        <w:lastRenderedPageBreak/>
        <w:t>Обоснование предмета нормирования</w:t>
      </w:r>
      <w:bookmarkEnd w:id="13"/>
    </w:p>
    <w:p w:rsidR="00B81CCB" w:rsidRPr="005B416A" w:rsidRDefault="00B81CCB" w:rsidP="00BE3FB7">
      <w:pPr>
        <w:spacing w:after="60" w:line="240" w:lineRule="auto"/>
        <w:rPr>
          <w:rFonts w:ascii="Times New Roman" w:hAnsi="Times New Roman" w:cs="Times New Roman"/>
          <w:sz w:val="28"/>
          <w:szCs w:val="24"/>
          <w:lang w:val="en-US"/>
        </w:rPr>
      </w:pP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данном разделе НГП приведена информация в части определения предмета нормирования, а именно:</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 уточнение понятия минимально допустимого уровня обеспеченности населения объектами и максимально допустимого уровня территориальной доступности объектов;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2) предмет нормирования, как перечень областей нормирования, перечисленных в соответствующих статьях </w:t>
      </w:r>
      <w:hyperlink r:id="rId13"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а также иных областей в соответствии с полномочиями органов государственной власти субъектов Российской Федерации и ОМСУ;</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Обеспеченность населения объектами – это количественная характеристика сети объектов социальной, транспортной коммунальной инфраструктур, объектов благоустройства. Обеспеченность населения объектами рассчитана, как удельная мощность (вместимость, емкость, пропускная способность и т.д.) какого-либо вида инфраструктуры, приходящуюся на одного жителя или представителя определенной возрастной, социальной, профессиональной группы либо на определенное число (сто, тысячу и т.д.) жителей или представителей указанных групп.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Нормирование обеспеченности населения объектами применено в отношении объектов, формирующих сеть, распределенную по территории и непосредственно выполняющую предоставление определенных услуг населению.</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Показатель обеспеченности населения объектами определяется как отношение основной количественной характеристики емкости (мощности) объекта к количеству населения, а также в отдельных случаях, как отношение количества объектов определенного типа к совокупной характеристике населения. В качестве совокупной характеристики населения может выступать населенный пункт. При этом объект оказания услуг является либо стандартизованным объектом с заранее известной мощностью, либо имеющаяся мощность объекта по умолчанию обеспечивает уровень предоставления услуги не ниже уровня минимальной обеспеченности.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Понятие обеспеченности населения объектами неприменимо к техническим или пространственным характеристикам самих объектов, таким как нормы пожарной безопасности или иным нормам, связанным с обеспечением безопасности людей. Данные характеристики регулируются законодательством о техническом регулировании, в том числе сводами правил (далее - СП).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Территориальная доступность - пространственная характеристика сети объектов социальной, транспортной коммунальной инфраструктур. Территориальная доступность рассчитывается либо исходя из затрат на достижение выбранного объекта (как правило, затрат времени), либо исходя </w:t>
      </w:r>
      <w:r w:rsidRPr="005B416A">
        <w:rPr>
          <w:rFonts w:ascii="Times New Roman" w:hAnsi="Times New Roman" w:cs="Times New Roman"/>
          <w:sz w:val="28"/>
          <w:szCs w:val="28"/>
        </w:rPr>
        <w:lastRenderedPageBreak/>
        <w:t>из расстояния до выбранного объекта, измеренного по прямой, по имеющимся путям передвижения, или иным образом.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определении показателя территориальной доступности для каждого вида объектов указан один вид территориальной доступности в зависимости от способа передвижения по территории: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пешеходная доступность - движение по территории, осуществляемое в условия стандартной для данной местности погоды (в пределах климатической нормы) без использования транспортных средств лицом, способным к самостоятельному передвижению, возможность использования показателя пешеходной доступности вне общественных пространств населенных пунктов и (или) вне дорог общего пользования, рекомендуется обосновывать отдельно;</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транспортная доступность - движение по территории с использованием транспортных средств, осуществляемое по улицам и дорогам общего пользования, иным транспортно-коммуникационным объектам.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Ввиду того, что транспортная доступность базируется на использовании различных видов транспорта в нормативах отдельно указаны: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доступность объекта общественным транспортом, предназначенным для массовой перевозки пассажиров, движущимся по дорогам общего пользования со скоростью, предписанной маршрутным расписанием. Если предполагается использование внеуличного или внедорожного общественного транспорта, то указан отдельно тип общественного транспорта (например, водного, авиационного или железнодорожного транспорта). При указании данного вида доступности не учитываются затраты времени на подход к остановкам и ожидание, также не учитывается частота движения транспорта по маршруту;</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доступность объекта индивидуальным легковым транспортом (личным, такси, иными видами) по дорогам общего пользования с максимально разрешенной ПДД скоростью;</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доступность объекта специализированным транспортом, предназначенным для перевозки определенных категорий граждан (например, машинами скорой помощи или автобусами для регулярной перевозки школьников);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комбинированную доступность - такой вид движения по территории, который в основном осуществляется с использованием транспортных средств, но какая-то существенная часть пути осуществляется пешком. При указании данного вида доступности рекомендуется учитывать затраты времени на ожидание транспорта. Этот тип доступности рекомендуется указывать для объектов, у которых особенности расположения или условий использования не позволяют указать только один вид доступности - пешеходной или транспортной.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Территориальная доступность может быть выражена во временных единицах или расстоянии: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а) временная доступность (часы, минуты) - способность человека при движении с расчетной скоростью с использованием указанных средств передвижения достичь объект, в котором осуществляется обслуживание, за определенное время.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пространственная доступность (метры, километры) - расстояние, которое необходимо преодолеть с использованием указанных средств передвижения для достижения объекта, в котором осуществляется обслуживание.</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С учетом особенностей измерения временной и пространственной доступности, рекомендуется точно указывать метод расчета указанных параметров в силу того, что доступность объектов по методу минимального расстояния по карте может сильно отличаться от реальной доступности объекта, вычисленной с учетом особенностей территории - рельефа, естественных преград, застройки и иных подобных особенностей территории.</w:t>
      </w:r>
    </w:p>
    <w:p w:rsidR="00C80ECC" w:rsidRPr="005B416A" w:rsidRDefault="00C80ECC"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Определение перечня областей нормирования.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Предмет нормирования НГП в </w:t>
      </w:r>
      <w:hyperlink r:id="rId14"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определен в части содержания карт планируемого размещения объектов регионального или местного значения в составе ДТП и содержит перечень "областей", к которым относятся объекты местного значения, в отношении которых, в свою очередь, устанавливаются показатели минимально допустимого уровня обеспеченности населения и показатели максимально допустимого уровня их территориальной доступности для населения.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Перечень областей, определенный </w:t>
      </w:r>
      <w:hyperlink r:id="rId15"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w:t>
      </w:r>
      <w:hyperlink r:id="rId16" w:history="1">
        <w:r w:rsidRPr="005B416A">
          <w:rPr>
            <w:rFonts w:ascii="Times New Roman" w:hAnsi="Times New Roman" w:cs="Times New Roman"/>
            <w:sz w:val="28"/>
            <w:szCs w:val="28"/>
          </w:rPr>
          <w:t>части 3 статьи 14</w:t>
        </w:r>
      </w:hyperlink>
      <w:r w:rsidRPr="005B416A">
        <w:rPr>
          <w:rFonts w:ascii="Times New Roman" w:hAnsi="Times New Roman" w:cs="Times New Roman"/>
          <w:sz w:val="28"/>
          <w:szCs w:val="28"/>
        </w:rPr>
        <w:t xml:space="preserve">, </w:t>
      </w:r>
      <w:hyperlink r:id="rId17" w:history="1">
        <w:r w:rsidRPr="005B416A">
          <w:rPr>
            <w:rFonts w:ascii="Times New Roman" w:hAnsi="Times New Roman" w:cs="Times New Roman"/>
            <w:sz w:val="28"/>
            <w:szCs w:val="28"/>
          </w:rPr>
          <w:t>пункт 1 части 3 статьи 19</w:t>
        </w:r>
      </w:hyperlink>
      <w:r w:rsidRPr="005B416A">
        <w:rPr>
          <w:rFonts w:ascii="Times New Roman" w:hAnsi="Times New Roman" w:cs="Times New Roman"/>
          <w:sz w:val="28"/>
          <w:szCs w:val="28"/>
        </w:rPr>
        <w:t xml:space="preserve">, </w:t>
      </w:r>
      <w:hyperlink r:id="rId18" w:history="1">
        <w:r w:rsidRPr="005B416A">
          <w:rPr>
            <w:rFonts w:ascii="Times New Roman" w:hAnsi="Times New Roman" w:cs="Times New Roman"/>
            <w:sz w:val="28"/>
            <w:szCs w:val="28"/>
          </w:rPr>
          <w:t>пункт 1 части 5 статьи 23</w:t>
        </w:r>
      </w:hyperlink>
      <w:r w:rsidRPr="005B416A">
        <w:rPr>
          <w:rFonts w:ascii="Times New Roman" w:hAnsi="Times New Roman" w:cs="Times New Roman"/>
          <w:sz w:val="28"/>
          <w:szCs w:val="28"/>
        </w:rPr>
        <w:t>), для которых могут быть установлены расчетные показатели объектов, является открытым и допускает расширение за счет "иных" областей, относящихся к сфере полномочий муниципальных образований различных типов.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Предмет нормирования НГП сформирован в виде перечня областей нормирования путем сопоставления соответствующих положений </w:t>
      </w:r>
      <w:hyperlink r:id="rId19"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и положений федерального законодательства, определяющих полномочия субъектов Российской Федерации (</w:t>
      </w:r>
      <w:hyperlink r:id="rId20" w:history="1">
        <w:r w:rsidRPr="005B416A">
          <w:rPr>
            <w:rFonts w:ascii="Times New Roman" w:hAnsi="Times New Roman" w:cs="Times New Roman"/>
            <w:sz w:val="28"/>
            <w:szCs w:val="28"/>
          </w:rPr>
          <w:t>статья 26.3</w:t>
        </w:r>
      </w:hyperlink>
      <w:r w:rsidRPr="005B416A">
        <w:rPr>
          <w:rFonts w:ascii="Times New Roman" w:hAnsi="Times New Roman" w:cs="Times New Roman"/>
          <w:sz w:val="28"/>
          <w:szCs w:val="28"/>
        </w:rPr>
        <w:t xml:space="preserve"> Закона N 184-ФЗ) и полномочия ОМСУ (</w:t>
      </w:r>
      <w:hyperlink r:id="rId21" w:history="1">
        <w:r w:rsidRPr="005B416A">
          <w:rPr>
            <w:rFonts w:ascii="Times New Roman" w:hAnsi="Times New Roman" w:cs="Times New Roman"/>
            <w:sz w:val="28"/>
            <w:szCs w:val="28"/>
          </w:rPr>
          <w:t>статьи 14</w:t>
        </w:r>
      </w:hyperlink>
      <w:r w:rsidRPr="005B416A">
        <w:rPr>
          <w:rFonts w:ascii="Times New Roman" w:hAnsi="Times New Roman" w:cs="Times New Roman"/>
          <w:sz w:val="28"/>
          <w:szCs w:val="28"/>
        </w:rPr>
        <w:t xml:space="preserve">, </w:t>
      </w:r>
      <w:hyperlink r:id="rId22" w:history="1">
        <w:r w:rsidRPr="005B416A">
          <w:rPr>
            <w:rFonts w:ascii="Times New Roman" w:hAnsi="Times New Roman" w:cs="Times New Roman"/>
            <w:sz w:val="28"/>
            <w:szCs w:val="28"/>
          </w:rPr>
          <w:t>14.1</w:t>
        </w:r>
      </w:hyperlink>
      <w:r w:rsidRPr="005B416A">
        <w:rPr>
          <w:rFonts w:ascii="Times New Roman" w:hAnsi="Times New Roman" w:cs="Times New Roman"/>
          <w:sz w:val="28"/>
          <w:szCs w:val="28"/>
        </w:rPr>
        <w:t xml:space="preserve">, </w:t>
      </w:r>
      <w:hyperlink r:id="rId23" w:history="1">
        <w:r w:rsidRPr="005B416A">
          <w:rPr>
            <w:rFonts w:ascii="Times New Roman" w:hAnsi="Times New Roman" w:cs="Times New Roman"/>
            <w:sz w:val="28"/>
            <w:szCs w:val="28"/>
          </w:rPr>
          <w:t>15</w:t>
        </w:r>
      </w:hyperlink>
      <w:r w:rsidRPr="005B416A">
        <w:rPr>
          <w:rFonts w:ascii="Times New Roman" w:hAnsi="Times New Roman" w:cs="Times New Roman"/>
          <w:sz w:val="28"/>
          <w:szCs w:val="28"/>
        </w:rPr>
        <w:t xml:space="preserve">, </w:t>
      </w:r>
      <w:hyperlink r:id="rId24" w:history="1">
        <w:r w:rsidRPr="005B416A">
          <w:rPr>
            <w:rFonts w:ascii="Times New Roman" w:hAnsi="Times New Roman" w:cs="Times New Roman"/>
            <w:sz w:val="28"/>
            <w:szCs w:val="28"/>
          </w:rPr>
          <w:t>15.1</w:t>
        </w:r>
      </w:hyperlink>
      <w:r w:rsidRPr="005B416A">
        <w:rPr>
          <w:rFonts w:ascii="Times New Roman" w:hAnsi="Times New Roman" w:cs="Times New Roman"/>
          <w:sz w:val="28"/>
          <w:szCs w:val="28"/>
        </w:rPr>
        <w:t xml:space="preserve">; </w:t>
      </w:r>
      <w:hyperlink r:id="rId25" w:history="1">
        <w:r w:rsidRPr="005B416A">
          <w:rPr>
            <w:rFonts w:ascii="Times New Roman" w:hAnsi="Times New Roman" w:cs="Times New Roman"/>
            <w:sz w:val="28"/>
            <w:szCs w:val="28"/>
          </w:rPr>
          <w:t>16</w:t>
        </w:r>
      </w:hyperlink>
      <w:r w:rsidRPr="005B416A">
        <w:rPr>
          <w:rFonts w:ascii="Times New Roman" w:hAnsi="Times New Roman" w:cs="Times New Roman"/>
          <w:sz w:val="28"/>
          <w:szCs w:val="28"/>
        </w:rPr>
        <w:t xml:space="preserve">, </w:t>
      </w:r>
      <w:hyperlink r:id="rId26" w:history="1">
        <w:r w:rsidRPr="005B416A">
          <w:rPr>
            <w:rFonts w:ascii="Times New Roman" w:hAnsi="Times New Roman" w:cs="Times New Roman"/>
            <w:sz w:val="28"/>
            <w:szCs w:val="28"/>
          </w:rPr>
          <w:t>16.1</w:t>
        </w:r>
      </w:hyperlink>
      <w:r w:rsidRPr="005B416A">
        <w:rPr>
          <w:rFonts w:ascii="Times New Roman" w:hAnsi="Times New Roman" w:cs="Times New Roman"/>
          <w:sz w:val="28"/>
          <w:szCs w:val="28"/>
        </w:rPr>
        <w:t xml:space="preserve">, </w:t>
      </w:r>
      <w:hyperlink r:id="rId27" w:history="1">
        <w:r w:rsidRPr="005B416A">
          <w:rPr>
            <w:rFonts w:ascii="Times New Roman" w:hAnsi="Times New Roman" w:cs="Times New Roman"/>
            <w:sz w:val="28"/>
            <w:szCs w:val="28"/>
          </w:rPr>
          <w:t>17</w:t>
        </w:r>
      </w:hyperlink>
      <w:r w:rsidRPr="005B416A">
        <w:rPr>
          <w:rFonts w:ascii="Times New Roman" w:hAnsi="Times New Roman" w:cs="Times New Roman"/>
          <w:sz w:val="28"/>
          <w:szCs w:val="28"/>
        </w:rPr>
        <w:t xml:space="preserve"> Закона N 131-ФЗ).</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Перечень показателей объектов местного значения, подлежащих нормированию в соответствии с полномочиями ОМСУ, приведен в разделе 1.1.3 настоящих нормативов.</w:t>
      </w:r>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Перечень расчетных показателей для каждой области нормирования и соответствующему перечню объектов, которые обеспечивают достижение расчетных показателей.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Для каждой области нормирования НГП определены несколько показателей минимально допустимого уровня обеспеченности объектами и </w:t>
      </w:r>
      <w:r w:rsidRPr="005B416A">
        <w:rPr>
          <w:rFonts w:ascii="Times New Roman" w:hAnsi="Times New Roman" w:cs="Times New Roman"/>
          <w:sz w:val="28"/>
          <w:szCs w:val="28"/>
        </w:rPr>
        <w:lastRenderedPageBreak/>
        <w:t>максимально допустимого уровня территориальной доступности таких объектов с указанием размерности каждого показателя. В соответствии с каждым показателем предусматривается перечень из одного или нескольких объектов, которые обеспечивают достижение нормируемого показателя.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Показатели минимально допустимого уровня обеспеченности объектами местного значения и максимально допустимого уровня доступности таких объектов использованы на основании анализа положений документов стратегического планирования, к которым относятся: </w:t>
      </w:r>
      <w:hyperlink r:id="rId28" w:history="1">
        <w:r w:rsidRPr="005B416A">
          <w:rPr>
            <w:rFonts w:ascii="Times New Roman" w:hAnsi="Times New Roman" w:cs="Times New Roman"/>
            <w:sz w:val="28"/>
            <w:szCs w:val="28"/>
          </w:rPr>
          <w:t>СПР</w:t>
        </w:r>
      </w:hyperlink>
      <w:r w:rsidRPr="005B416A">
        <w:rPr>
          <w:rFonts w:ascii="Times New Roman" w:hAnsi="Times New Roman" w:cs="Times New Roman"/>
          <w:sz w:val="28"/>
          <w:szCs w:val="28"/>
        </w:rPr>
        <w:t>, стратегия и прогноз социально-экономического развития Краснодарского края, бюджетный прогноз Краснодарского на долгосрочный период, государственные программы Краснодарского края, стратегия и прогноз социально-экономического развития Тимашевского района и Тимашевского городского поселения на среднесрочный или долгосрочный период, бюджетный прогноз муниципального образования, муниципальные программы. Также учтены планы реализации национальных проектов, инвестиционные программы субъектов естественных монополий, комплексный план модернизации и расширения магистральной инфраструктуры на период до 2024 года и иные документы стратегического планирования и прогнозирования.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Включение в перечень какого-либо дополнительного показателя (уровня обеспеченности или уровня территориальной доступности), корректировка размерности показателей и состава объектов, обеспечивающих реализацию показателейотражена в материалах по обоснованию НГП.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Нормируемые показатели минимальной обеспеченности и максимальной доступности в отношении уникальных, в том числе существующих объектов, а также объектов, не выполняющих функции непосредственного обслуживания населения, за исключением объектов, нормирование которых предусмотрено действующими НПА, в настоящих нормативах не устанавливались.</w:t>
      </w:r>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Особенности установления НГП для объектов в сферах энергетики водо- и газоснабжения, канализации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качестве расчетных показателей минимального допустимого уровня обеспеченности объектами местного значения в области энергетики и коммунальной инфраструктуры использованы показатели удельного потребления населением коммунальных ресурсов.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Показатели удельного потребления коммунальных ресурсов для градостроительной документации определяются на единицу численности населения (чел.) или общей площади зданий (кв. 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Определение расчетных показателей заключается в уточнении укрупненных показателей потребления коммунальных ресурсов, установленных на федеральном уровне, на основании объемов фактического потребления коммунальных ресурсов (оказания услуг) с учетом их динамики </w:t>
      </w:r>
      <w:r w:rsidRPr="005B416A">
        <w:rPr>
          <w:rFonts w:ascii="Times New Roman" w:hAnsi="Times New Roman" w:cs="Times New Roman"/>
          <w:sz w:val="28"/>
          <w:szCs w:val="28"/>
        </w:rPr>
        <w:lastRenderedPageBreak/>
        <w:t>за последние 3 - 5 лет. При этом учтена степень охвата территории централизованными системами коммунальной инфраструктуры.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Также выполнен анализ целевых показателей потребления коммунальных ресурсов, которые содержатся в действующих ДТП, программах комплексного развития систем коммунальной инфраструктуры, программах по энергосбережению и энергоэффективности, схемах тепло-, водо-, электро-, газоснабжения и водоотведения на предмет соответствия расчетным показателям удельного потребления населением коммунальных ресурсов.</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Показатели удельного потребления коммунальных ресурсов являются основанием для определения в ДТП, ДППТ основных характеристик развития систем тепло-, водо-, электро-, газоснабжения и водоотведения, в том числе объемов потребления коммунальных ресурсов (оказания услуг), нагрузки на инженерные системы, технических характеристик головных сооружений и сетей (мощности, диаметры трубопроводов и т.д.).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разработке НГП расчетные показатели дифференцированы по видам жилой застройки (индивидуальная, многоквартирная и т.д.) с учетом степени благоустройства (обеспеченность электрическими и газовыми плитами, местными водонагревателями и т.д.).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Перечень методических рекомендаций, СП, санитарных правил и нормативов (далее - СанПиН), иных нормативных документов, используемый при расчете предельных значений показателей удельного потребления коммунальных ресурсов, приведен в разделе 1.3.2 настоящих нормативов.</w:t>
      </w:r>
    </w:p>
    <w:p w:rsidR="00B81CCB" w:rsidRPr="005B416A" w:rsidRDefault="00B81CCB" w:rsidP="00BE3FB7">
      <w:pPr>
        <w:spacing w:after="60" w:line="240" w:lineRule="auto"/>
        <w:rPr>
          <w:rFonts w:ascii="Times New Roman" w:hAnsi="Times New Roman" w:cs="Times New Roman"/>
          <w:sz w:val="28"/>
          <w:szCs w:val="24"/>
        </w:rPr>
      </w:pPr>
    </w:p>
    <w:p w:rsidR="00893AA1" w:rsidRPr="005B416A" w:rsidRDefault="00893AA1" w:rsidP="00BE3FB7">
      <w:pPr>
        <w:spacing w:after="60" w:line="240" w:lineRule="auto"/>
        <w:rPr>
          <w:rFonts w:ascii="Times New Roman" w:hAnsi="Times New Roman" w:cs="Times New Roman"/>
          <w:sz w:val="28"/>
          <w:szCs w:val="24"/>
        </w:rPr>
      </w:pPr>
    </w:p>
    <w:p w:rsidR="00893AA1" w:rsidRPr="005B416A" w:rsidRDefault="00893AA1" w:rsidP="00BE3FB7">
      <w:pPr>
        <w:spacing w:after="60" w:line="240" w:lineRule="auto"/>
        <w:rPr>
          <w:rFonts w:ascii="Times New Roman" w:hAnsi="Times New Roman" w:cs="Times New Roman"/>
          <w:sz w:val="28"/>
          <w:szCs w:val="24"/>
        </w:rPr>
      </w:pPr>
    </w:p>
    <w:p w:rsidR="00893AA1" w:rsidRPr="005B416A" w:rsidRDefault="00893AA1"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D4519A">
      <w:pPr>
        <w:numPr>
          <w:ilvl w:val="2"/>
          <w:numId w:val="1"/>
        </w:numPr>
        <w:spacing w:after="60" w:line="240" w:lineRule="auto"/>
        <w:ind w:left="1985" w:hanging="709"/>
        <w:jc w:val="both"/>
        <w:outlineLvl w:val="2"/>
        <w:rPr>
          <w:rFonts w:ascii="Times New Roman" w:hAnsi="Times New Roman" w:cs="Times New Roman"/>
          <w:sz w:val="28"/>
          <w:szCs w:val="24"/>
        </w:rPr>
      </w:pPr>
      <w:bookmarkStart w:id="14" w:name="_Toc89019782"/>
      <w:r w:rsidRPr="005B416A">
        <w:rPr>
          <w:rFonts w:ascii="Times New Roman" w:hAnsi="Times New Roman" w:cs="Times New Roman"/>
          <w:sz w:val="28"/>
          <w:szCs w:val="24"/>
        </w:rPr>
        <w:lastRenderedPageBreak/>
        <w:t>Обоснование и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bookmarkEnd w:id="14"/>
    </w:p>
    <w:p w:rsidR="00B81CCB" w:rsidRPr="005B416A" w:rsidRDefault="00B81CCB"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ind w:firstLine="709"/>
        <w:jc w:val="both"/>
        <w:rPr>
          <w:rFonts w:ascii="Times New Roman" w:hAnsi="Times New Roman" w:cs="Times New Roman"/>
          <w:sz w:val="28"/>
          <w:szCs w:val="24"/>
        </w:rPr>
      </w:pPr>
      <w:r w:rsidRPr="005B416A">
        <w:rPr>
          <w:rFonts w:ascii="Times New Roman" w:hAnsi="Times New Roman" w:cs="Times New Roman"/>
          <w:sz w:val="28"/>
          <w:szCs w:val="24"/>
        </w:rPr>
        <w:t>Расчетные показатели минимально допустимого уровня обеспеченности объектами местного значения и показатели максимально допустимого уровня территориальной доступности таких объектов для населения Тимашевского городского поселения муниципального образования Тимашевский район Краснодарского края установлены в соответствии с действующими федеральными и региональными нормативно-правовыми актами в области регулирования вопросов градостроительной деятельности и полномочий поселений муниципального образования Тимашевский район Краснодарского края, на основании параметров и условий социально-экономического развития муниципального района и его поселений, региона, социальных, демографических, природно-экологических и иных условий развития территории поселения, условий осуществления градостроительной деятельности на территории субъекта Российской Федерации в части формирования объектов местного значения городского поселения.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Материалы по обоснованию расчетных показателей, содержащихся в основной части нормативов градостроительного проектирования.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Расчет показателей минимально допустимого уровня обеспеченности объектами коммунальной, социальной, транспортной инфраструктур регионального и местного значения и расчетных показателей максимально допустимого уровня территориальной доступности таких объектов для населения проведены с учетом: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а) целевых показателей развития инфраструктур, установленных </w:t>
      </w:r>
      <w:hyperlink r:id="rId29" w:history="1">
        <w:r w:rsidRPr="005B416A">
          <w:rPr>
            <w:rFonts w:ascii="Times New Roman" w:hAnsi="Times New Roman" w:cs="Times New Roman"/>
            <w:sz w:val="28"/>
            <w:szCs w:val="28"/>
          </w:rPr>
          <w:t>СПР</w:t>
        </w:r>
      </w:hyperlink>
      <w:r w:rsidRPr="005B416A">
        <w:rPr>
          <w:rFonts w:ascii="Times New Roman" w:hAnsi="Times New Roman" w:cs="Times New Roman"/>
          <w:sz w:val="28"/>
          <w:szCs w:val="28"/>
        </w:rPr>
        <w:t>, национальными проектами, документами стратегического планирования регионального и муниципального уровней;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сведений об объектах и показателях из отраслевых региональных и муниципальных программ;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действующих отраслевых методик, методических рекомендаций о применении нормативов и норм ресурсной обеспеченности населения, по развитию организаций сети социального обслуживания;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нормативов, установленных СП, СНиП, СанПиН;</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 демографической ситуации, тенденций изменения основных демографических показателей, информации о миграции населения;</w:t>
      </w:r>
    </w:p>
    <w:p w:rsidR="00B81CCB"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е) национальных, культурных, климатических, географических и других особенностей территории.</w:t>
      </w:r>
    </w:p>
    <w:p w:rsidR="00D4519A" w:rsidRDefault="00D4519A" w:rsidP="00BE3FB7">
      <w:pPr>
        <w:autoSpaceDE w:val="0"/>
        <w:autoSpaceDN w:val="0"/>
        <w:adjustRightInd w:val="0"/>
        <w:spacing w:after="60" w:line="240" w:lineRule="auto"/>
        <w:ind w:firstLine="540"/>
        <w:jc w:val="both"/>
        <w:rPr>
          <w:rFonts w:ascii="Times New Roman" w:hAnsi="Times New Roman" w:cs="Times New Roman"/>
          <w:sz w:val="28"/>
          <w:szCs w:val="28"/>
        </w:rPr>
      </w:pPr>
    </w:p>
    <w:p w:rsidR="00D4519A" w:rsidRPr="005B416A" w:rsidRDefault="00D4519A"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lastRenderedPageBreak/>
        <w:t>Методы расчета показателей.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определении значений расчетных показателей минимально допустимого уровня обеспеченности объектами местного значения использовались различные методы и подходы или их сочетание. Применялись три основных метода:</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нормативно-методический подход;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расчетный метод;</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экспертная оценка.</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1.1. </w:t>
      </w:r>
      <w:r w:rsidRPr="005B416A">
        <w:rPr>
          <w:rFonts w:ascii="Times New Roman" w:hAnsi="Times New Roman" w:cs="Times New Roman"/>
          <w:b/>
          <w:sz w:val="28"/>
          <w:szCs w:val="28"/>
        </w:rPr>
        <w:t>Нормативно-методический подход</w:t>
      </w:r>
      <w:r w:rsidRPr="005B416A">
        <w:rPr>
          <w:rFonts w:ascii="Times New Roman" w:hAnsi="Times New Roman" w:cs="Times New Roman"/>
          <w:sz w:val="28"/>
          <w:szCs w:val="28"/>
        </w:rPr>
        <w:t xml:space="preserve"> является наиболее распространенным и применялся при наличии утвержденной отраслевой методики, которая была положена в основу расчета показателей минимально допустимого уровня обеспеченности теми или иными объектами.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 качестве примера можно привести использование действующей методики для расчета объектов в сфере культуры, утвержденной </w:t>
      </w:r>
      <w:hyperlink r:id="rId30" w:history="1">
        <w:r w:rsidRPr="005B416A">
          <w:rPr>
            <w:rFonts w:ascii="Times New Roman" w:hAnsi="Times New Roman" w:cs="Times New Roman"/>
            <w:sz w:val="28"/>
            <w:szCs w:val="28"/>
          </w:rPr>
          <w:t>распоряжением</w:t>
        </w:r>
      </w:hyperlink>
      <w:r w:rsidRPr="005B416A">
        <w:rPr>
          <w:rFonts w:ascii="Times New Roman" w:hAnsi="Times New Roman" w:cs="Times New Roman"/>
          <w:sz w:val="28"/>
          <w:szCs w:val="28"/>
        </w:rPr>
        <w:t xml:space="preserve"> Минкультуры России от 2 августа 2017 г. N Р-965 "Об утверждении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(далее - Методические рекомендации Минкультуры).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Указанные Методические </w:t>
      </w:r>
      <w:hyperlink r:id="rId31" w:history="1">
        <w:r w:rsidRPr="005B416A">
          <w:rPr>
            <w:rFonts w:ascii="Times New Roman" w:hAnsi="Times New Roman" w:cs="Times New Roman"/>
            <w:sz w:val="28"/>
            <w:szCs w:val="28"/>
          </w:rPr>
          <w:t>рекомендации</w:t>
        </w:r>
      </w:hyperlink>
      <w:r w:rsidRPr="005B416A">
        <w:rPr>
          <w:rFonts w:ascii="Times New Roman" w:hAnsi="Times New Roman" w:cs="Times New Roman"/>
          <w:sz w:val="28"/>
          <w:szCs w:val="28"/>
        </w:rPr>
        <w:t xml:space="preserve"> Минкультуры содержат рекомендуемые нормы и нормативы размещения библиотек, объектов клубного типа, парков культуры, музеев различного уровня и многих других объектов культуры регионального и местного значения.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Норматив из Методических </w:t>
      </w:r>
      <w:hyperlink r:id="rId32" w:history="1">
        <w:r w:rsidRPr="005B416A">
          <w:rPr>
            <w:rFonts w:ascii="Times New Roman" w:hAnsi="Times New Roman" w:cs="Times New Roman"/>
            <w:sz w:val="28"/>
            <w:szCs w:val="28"/>
          </w:rPr>
          <w:t>рекомендаций</w:t>
        </w:r>
      </w:hyperlink>
      <w:r w:rsidRPr="005B416A">
        <w:rPr>
          <w:rFonts w:ascii="Times New Roman" w:hAnsi="Times New Roman" w:cs="Times New Roman"/>
          <w:sz w:val="28"/>
          <w:szCs w:val="28"/>
        </w:rPr>
        <w:t xml:space="preserve"> Минкультуры может быть скорректирован с учетом социологических исследований или региональной и (или) муниципальной специфики. </w:t>
      </w:r>
    </w:p>
    <w:p w:rsidR="00B81CCB" w:rsidRPr="005B416A" w:rsidRDefault="00B81CCB" w:rsidP="00BE3FB7">
      <w:p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В материалах по обоснованию основной части НГП в составе каждого раздела приведены перечни использованных методических рекомендаций, инструкций, СП, СанПиН и иных нормативных документов, а также ссылки на результаты социологических опросов и иные исследования в нормируемой области, если они проводились.</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Для показателей минимальной обеспеченности и максимальной доступности, для которых использовались нормативно-методический подход, рекомендуемые ссылки на ведомственные методические рекомендации приведены в разделе 1</w:t>
      </w:r>
      <w:r w:rsidR="00D20034" w:rsidRPr="005B416A">
        <w:rPr>
          <w:rFonts w:ascii="Times New Roman" w:hAnsi="Times New Roman" w:cs="Times New Roman"/>
          <w:sz w:val="28"/>
          <w:szCs w:val="28"/>
        </w:rPr>
        <w:t>.</w:t>
      </w:r>
      <w:r w:rsidRPr="005B416A">
        <w:rPr>
          <w:rFonts w:ascii="Times New Roman" w:hAnsi="Times New Roman" w:cs="Times New Roman"/>
          <w:sz w:val="28"/>
          <w:szCs w:val="28"/>
        </w:rPr>
        <w:t>3.2 основной части настоящих нормативов. Основные рекомендации по проектированию даны в разделе 2.3 материалов обоснования.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проведении расчетов по указанным методикам были проведены консультации с представителями профильных органов местного самоуправления, имеющих полномочия в соответствующей сфере.</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случае выхода новой редакции ведомственных методических рекомендаций и СП при расчетах рекомендуется руководствоваться актуальной версией документа. Также в нормативах в справочно-</w:t>
      </w:r>
      <w:r w:rsidRPr="005B416A">
        <w:rPr>
          <w:rFonts w:ascii="Times New Roman" w:hAnsi="Times New Roman" w:cs="Times New Roman"/>
          <w:sz w:val="28"/>
          <w:szCs w:val="28"/>
        </w:rPr>
        <w:lastRenderedPageBreak/>
        <w:t>информационных целях использовались ранее действующие методические рекомендации, в части непротиворечащей действующему законодательству.</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1.2. </w:t>
      </w:r>
      <w:r w:rsidRPr="005B416A">
        <w:rPr>
          <w:rFonts w:ascii="Times New Roman" w:hAnsi="Times New Roman" w:cs="Times New Roman"/>
          <w:b/>
          <w:sz w:val="28"/>
          <w:szCs w:val="28"/>
        </w:rPr>
        <w:t>Расчетный метод</w:t>
      </w:r>
      <w:r w:rsidRPr="005B416A">
        <w:rPr>
          <w:rFonts w:ascii="Times New Roman" w:hAnsi="Times New Roman" w:cs="Times New Roman"/>
          <w:sz w:val="28"/>
          <w:szCs w:val="28"/>
        </w:rPr>
        <w:t xml:space="preserve"> применялся в случаях однозначной математически определенной зависимости между расчетными параметрами и при условии возможности получения достоверных статистических данных и прогнозных данных высокой вероятности. В расчетных формулах не рекомендуется использовать избыточное количество переменных.</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Примером использования расчетной методики может служить расчет минимально допустимого уровня обеспеченности местами в средней школе. Всеобщее среднее образование требует обеспечить местами всех детей в возрасте от 7 до 16 лет и некоторую долю детей в возрасте 17 - 18 лет. В то же время имеются статистические данные о численности детей в данных возрастных группах и можно сделать достоверный краткосрочный прогноз о том, как изменится это количество в течение 3 - 5 лет.</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формулу может быть введен коэффициент допустимой доли обучающихся во вторую смену в том случае, если в документах стратегического планирования не декларирован 100-процентный переход к обучению в одну смену. В результате может быть получен показатель минимальной обеспеченности местами в средней школе в расчете на 1 000 детей школьного возраста с учетом краткосрочного прогноза изменения их численности.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использовании расчетного метода исходные данные с указанием их источника и расчетные формулы рекомендуется приводить в материалах по обоснованию основной части НГП.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Ниже в данном разделе приведены формулы для расчета показателей минимально допустимого уровня обеспеченности населения объектами коммунальной, социальной, транспортной инфраструктур с описанием методики расчета автомобильных дорог (уличной сети), создания и обеспечения функционирования парковок, содержания мест захоронения, оказания ритуальных услуг, энергетики, тепло- и водоснабжения населения, водоотведения.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1.3. </w:t>
      </w:r>
      <w:r w:rsidRPr="005B416A">
        <w:rPr>
          <w:rFonts w:ascii="Times New Roman" w:hAnsi="Times New Roman" w:cs="Times New Roman"/>
          <w:b/>
          <w:sz w:val="28"/>
          <w:szCs w:val="28"/>
        </w:rPr>
        <w:t>Экспертная оценка</w:t>
      </w:r>
      <w:r w:rsidRPr="005B416A">
        <w:rPr>
          <w:rFonts w:ascii="Times New Roman" w:hAnsi="Times New Roman" w:cs="Times New Roman"/>
          <w:sz w:val="28"/>
          <w:szCs w:val="28"/>
        </w:rPr>
        <w:t xml:space="preserve"> применялась в сочетании с нормативно-методическим подходом в тех случаях, когда полученные этими методами показатели минимально допустимого уровня обеспеченности объектами требовали дополнительного обоснования или в недостаточной степени учитывали местную специфику.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Социологическое исследование в рамках данной работы не проводилось, так как в этом не было необходимости по следующим причинам: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а) имеется </w:t>
      </w:r>
      <w:r w:rsidR="00D20034" w:rsidRPr="005B416A">
        <w:rPr>
          <w:rFonts w:ascii="Times New Roman" w:hAnsi="Times New Roman" w:cs="Times New Roman"/>
          <w:sz w:val="28"/>
          <w:szCs w:val="28"/>
        </w:rPr>
        <w:t>актуальная</w:t>
      </w:r>
      <w:r w:rsidRPr="005B416A">
        <w:rPr>
          <w:rFonts w:ascii="Times New Roman" w:hAnsi="Times New Roman" w:cs="Times New Roman"/>
          <w:sz w:val="28"/>
          <w:szCs w:val="28"/>
        </w:rPr>
        <w:t xml:space="preserve"> стратегия социально-экономического развития региона, муниципального образования, которая содержит все необходимые сведения о целевых показателях развития;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есть понимание о приоритетных для населения видах объектов, а также понимание приоритетных показателей и объектов местного значения;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Социологическ</w:t>
      </w:r>
      <w:r w:rsidR="00D20034" w:rsidRPr="005B416A">
        <w:rPr>
          <w:rFonts w:ascii="Times New Roman" w:hAnsi="Times New Roman" w:cs="Times New Roman"/>
          <w:sz w:val="28"/>
          <w:szCs w:val="28"/>
        </w:rPr>
        <w:t>ие исследования могут быть проведены муниципальным образованием для дальнейш</w:t>
      </w:r>
      <w:r w:rsidR="00972AB5" w:rsidRPr="005B416A">
        <w:rPr>
          <w:rFonts w:ascii="Times New Roman" w:hAnsi="Times New Roman" w:cs="Times New Roman"/>
          <w:sz w:val="28"/>
          <w:szCs w:val="28"/>
        </w:rPr>
        <w:t>их уточнения и</w:t>
      </w:r>
      <w:r w:rsidR="00D20034" w:rsidRPr="005B416A">
        <w:rPr>
          <w:rFonts w:ascii="Times New Roman" w:hAnsi="Times New Roman" w:cs="Times New Roman"/>
          <w:sz w:val="28"/>
          <w:szCs w:val="28"/>
        </w:rPr>
        <w:t xml:space="preserve"> корректировки нормативов градостроительного проектирования.</w:t>
      </w:r>
    </w:p>
    <w:p w:rsidR="00B81CCB" w:rsidRPr="005B416A" w:rsidRDefault="00B81CCB" w:rsidP="00BE3FB7">
      <w:pPr>
        <w:autoSpaceDE w:val="0"/>
        <w:autoSpaceDN w:val="0"/>
        <w:adjustRightInd w:val="0"/>
        <w:spacing w:after="60" w:line="240" w:lineRule="auto"/>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Учет особенностей градостроительного освоения территории.</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Учитывая особенности градостроительного освоения территории, НГП </w:t>
      </w:r>
      <w:r w:rsidR="00D20034" w:rsidRPr="005B416A">
        <w:rPr>
          <w:rFonts w:ascii="Times New Roman" w:hAnsi="Times New Roman" w:cs="Times New Roman"/>
          <w:sz w:val="28"/>
          <w:szCs w:val="28"/>
        </w:rPr>
        <w:t>являются</w:t>
      </w:r>
      <w:r w:rsidRPr="005B416A">
        <w:rPr>
          <w:rFonts w:ascii="Times New Roman" w:hAnsi="Times New Roman" w:cs="Times New Roman"/>
          <w:sz w:val="28"/>
          <w:szCs w:val="28"/>
        </w:rPr>
        <w:t xml:space="preserve"> эффективным инструментом, обеспечивающим реализацию основных положений </w:t>
      </w:r>
      <w:r w:rsidR="00D20034" w:rsidRPr="005B416A">
        <w:rPr>
          <w:rFonts w:ascii="Times New Roman" w:hAnsi="Times New Roman" w:cs="Times New Roman"/>
          <w:sz w:val="28"/>
          <w:szCs w:val="28"/>
        </w:rPr>
        <w:t xml:space="preserve">Стратеги пространственного развития (далее </w:t>
      </w:r>
      <w:hyperlink r:id="rId33" w:history="1">
        <w:r w:rsidRPr="005B416A">
          <w:rPr>
            <w:rFonts w:ascii="Times New Roman" w:hAnsi="Times New Roman" w:cs="Times New Roman"/>
            <w:sz w:val="28"/>
            <w:szCs w:val="28"/>
          </w:rPr>
          <w:t>СПР</w:t>
        </w:r>
      </w:hyperlink>
      <w:r w:rsidR="00D20034" w:rsidRPr="005B416A">
        <w:rPr>
          <w:rFonts w:ascii="Times New Roman" w:hAnsi="Times New Roman" w:cs="Times New Roman"/>
          <w:sz w:val="28"/>
          <w:szCs w:val="28"/>
        </w:rPr>
        <w:t>)</w:t>
      </w:r>
      <w:r w:rsidRPr="005B416A">
        <w:rPr>
          <w:rFonts w:ascii="Times New Roman" w:hAnsi="Times New Roman" w:cs="Times New Roman"/>
          <w:sz w:val="28"/>
          <w:szCs w:val="28"/>
        </w:rPr>
        <w:t>. Территория Российской Федерации дифференцирована по двум критериям: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2.1. По уровню экономического роста (выделены территории с высоким уровнем, экономической активности, потенциальные центры роста (далее - ЦР) с ВМП ниже среднего значения по субъекту Российской Федерации и центры, несущие социальную нагрузку и характеризующиеся устойчивым "экономическим сжатием").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2.2. По социально-демографическому составу и плотности населения выделены несколько типов специфических территорий с особенностями пространственного развития, такие как крупнейшие и крупные городские агломерации, территории с низкой плотностью населения, с временным или сезонным характером пребывания, территории с преобладанием курортного и сезонного населения.</w:t>
      </w:r>
    </w:p>
    <w:p w:rsidR="0041635C" w:rsidRPr="005B416A" w:rsidRDefault="004F60DE"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соответствие с СПР РФ Тимашевское городское поселение и г. Тимашевск</w:t>
      </w:r>
      <w:r w:rsidR="0041635C" w:rsidRPr="005B416A">
        <w:rPr>
          <w:rFonts w:ascii="Times New Roman" w:hAnsi="Times New Roman" w:cs="Times New Roman"/>
          <w:sz w:val="28"/>
          <w:szCs w:val="28"/>
        </w:rPr>
        <w:t xml:space="preserve"> на уровне Российской Федерации</w:t>
      </w:r>
      <w:r w:rsidRPr="005B416A">
        <w:rPr>
          <w:rFonts w:ascii="Times New Roman" w:hAnsi="Times New Roman" w:cs="Times New Roman"/>
          <w:sz w:val="28"/>
          <w:szCs w:val="28"/>
        </w:rPr>
        <w:t xml:space="preserve"> не относятся</w:t>
      </w:r>
      <w:r w:rsidR="0041635C" w:rsidRPr="005B416A">
        <w:rPr>
          <w:rFonts w:ascii="Times New Roman" w:hAnsi="Times New Roman" w:cs="Times New Roman"/>
          <w:sz w:val="28"/>
          <w:szCs w:val="28"/>
        </w:rPr>
        <w:t>:</w:t>
      </w:r>
    </w:p>
    <w:p w:rsidR="004F60DE" w:rsidRPr="005B416A" w:rsidRDefault="004F60DE"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существующим или потенциальным центрам экономического роста</w:t>
      </w:r>
      <w:r w:rsidR="0041635C" w:rsidRPr="005B416A">
        <w:rPr>
          <w:rFonts w:ascii="Times New Roman" w:hAnsi="Times New Roman" w:cs="Times New Roman"/>
          <w:sz w:val="28"/>
          <w:szCs w:val="28"/>
        </w:rPr>
        <w:t>;</w:t>
      </w:r>
    </w:p>
    <w:p w:rsidR="0041635C" w:rsidRPr="005B416A"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крупнейшим и крупным городским агломерациям</w:t>
      </w:r>
    </w:p>
    <w:p w:rsidR="0041635C" w:rsidRPr="005B416A"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муниципальным образованиям с низкой плотностью сельского населения</w:t>
      </w:r>
    </w:p>
    <w:p w:rsidR="0041635C" w:rsidRPr="005B416A"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к курортам регионального и местного значения</w:t>
      </w:r>
      <w:r w:rsidR="00E0729D" w:rsidRPr="005B416A">
        <w:rPr>
          <w:rFonts w:ascii="Times New Roman" w:hAnsi="Times New Roman" w:cs="Times New Roman"/>
          <w:sz w:val="28"/>
          <w:szCs w:val="28"/>
        </w:rPr>
        <w:t>, туристским территориям.</w:t>
      </w:r>
    </w:p>
    <w:p w:rsidR="00E0729D" w:rsidRPr="005B416A" w:rsidRDefault="00E0729D" w:rsidP="00E0729D">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связи с этим, по данным критериям к расчетным показателям не применяются повышающие или понижающие коэффициенты.</w:t>
      </w:r>
    </w:p>
    <w:p w:rsidR="0041635C" w:rsidRPr="005B416A" w:rsidRDefault="0041635C"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соответствии с комплексной оценкой городских округов и муниципальных районов Краснодарского края Тимашевский район является муниципальным образование с уровнем развития выше среднего, в связи с этим</w:t>
      </w:r>
      <w:r w:rsidR="00E0729D" w:rsidRPr="005B416A">
        <w:rPr>
          <w:rFonts w:ascii="Times New Roman" w:hAnsi="Times New Roman" w:cs="Times New Roman"/>
          <w:sz w:val="28"/>
          <w:szCs w:val="28"/>
        </w:rPr>
        <w:t xml:space="preserve"> по данному критерию</w:t>
      </w:r>
      <w:r w:rsidRPr="005B416A">
        <w:rPr>
          <w:rFonts w:ascii="Times New Roman" w:hAnsi="Times New Roman" w:cs="Times New Roman"/>
          <w:sz w:val="28"/>
          <w:szCs w:val="28"/>
        </w:rPr>
        <w:t xml:space="preserve"> для муниципалитета возможно применение повышающих коэффициентов для показателей.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Степень отступа от базового показателя устанавлива</w:t>
      </w:r>
      <w:r w:rsidR="00E0729D" w:rsidRPr="005B416A">
        <w:rPr>
          <w:rFonts w:ascii="Times New Roman" w:hAnsi="Times New Roman" w:cs="Times New Roman"/>
          <w:sz w:val="28"/>
          <w:szCs w:val="28"/>
        </w:rPr>
        <w:t>ется органами местного самоуправления</w:t>
      </w:r>
      <w:r w:rsidRPr="005B416A">
        <w:rPr>
          <w:rFonts w:ascii="Times New Roman" w:hAnsi="Times New Roman" w:cs="Times New Roman"/>
          <w:sz w:val="28"/>
          <w:szCs w:val="28"/>
        </w:rPr>
        <w:t xml:space="preserve"> с обязательным обоснованием увеличения или уменьшения расчетного показателя. При этом в МНГП степень отступа </w:t>
      </w:r>
      <w:r w:rsidR="00E0729D" w:rsidRPr="005B416A">
        <w:rPr>
          <w:rFonts w:ascii="Times New Roman" w:hAnsi="Times New Roman" w:cs="Times New Roman"/>
          <w:sz w:val="28"/>
          <w:szCs w:val="28"/>
        </w:rPr>
        <w:t xml:space="preserve">должен </w:t>
      </w:r>
      <w:r w:rsidRPr="005B416A">
        <w:rPr>
          <w:rFonts w:ascii="Times New Roman" w:hAnsi="Times New Roman" w:cs="Times New Roman"/>
          <w:sz w:val="28"/>
          <w:szCs w:val="28"/>
        </w:rPr>
        <w:t>устанавливать в рамках диапазона, заданного в РНГП.</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Использование поправок к базовым расчетным показателям, учитывающих типы территорий с особенностями градостроительного </w:t>
      </w:r>
      <w:r w:rsidRPr="005B416A">
        <w:rPr>
          <w:rFonts w:ascii="Times New Roman" w:hAnsi="Times New Roman" w:cs="Times New Roman"/>
          <w:sz w:val="28"/>
          <w:szCs w:val="28"/>
        </w:rPr>
        <w:lastRenderedPageBreak/>
        <w:t>освоения, позволяет более эффективно подходить к планированию размещения объектов и расчету их требуемой мощности.</w:t>
      </w:r>
    </w:p>
    <w:p w:rsidR="00B81CCB" w:rsidRPr="005B416A" w:rsidRDefault="00B81CCB" w:rsidP="00BE3FB7">
      <w:pPr>
        <w:autoSpaceDE w:val="0"/>
        <w:autoSpaceDN w:val="0"/>
        <w:adjustRightInd w:val="0"/>
        <w:spacing w:after="60" w:line="240" w:lineRule="auto"/>
        <w:jc w:val="both"/>
        <w:rPr>
          <w:rFonts w:ascii="Times New Roman" w:hAnsi="Times New Roman" w:cs="Times New Roman"/>
          <w:sz w:val="28"/>
          <w:szCs w:val="28"/>
        </w:rPr>
      </w:pPr>
    </w:p>
    <w:p w:rsidR="00B81CCB" w:rsidRPr="005B416A"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5B416A">
        <w:rPr>
          <w:rFonts w:ascii="Times New Roman" w:hAnsi="Times New Roman" w:cs="Times New Roman"/>
          <w:b/>
          <w:bCs/>
          <w:sz w:val="28"/>
          <w:szCs w:val="28"/>
        </w:rPr>
        <w:t>Применение коэффициентов к расчетным показателям</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Для расчетных показателей минимально допустимого уровня обеспеченности объектами коммунальной, социальной, транспортной инфраструктур регионального и местного значения, а также объектами благоустройства могут быть установлены различные поправочные коэффициенты:</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а) коэффициент для муниципальных образований, входящих в агломерацию (после принятия федерального закона об агломерациях в соответствии со </w:t>
      </w:r>
      <w:hyperlink r:id="rId34" w:history="1">
        <w:r w:rsidRPr="005B416A">
          <w:rPr>
            <w:rFonts w:ascii="Times New Roman" w:hAnsi="Times New Roman" w:cs="Times New Roman"/>
            <w:sz w:val="28"/>
            <w:szCs w:val="28"/>
          </w:rPr>
          <w:t>СПР</w:t>
        </w:r>
      </w:hyperlink>
      <w:r w:rsidRPr="005B416A">
        <w:rPr>
          <w:rFonts w:ascii="Times New Roman" w:hAnsi="Times New Roman" w:cs="Times New Roman"/>
          <w:sz w:val="28"/>
          <w:szCs w:val="28"/>
        </w:rPr>
        <w:t>).</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коэффициент зависимости от характера освоения территории: застройки на свободных территориях и реализации проектов развития застроенных территорий.</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коэффициент для показателей максимальной доступности в зависимости от характера расселения и плотности населения.</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коэффициент снижения пешеходной доступности для территорий с особыми природно-климатическими условиями.</w:t>
      </w:r>
    </w:p>
    <w:p w:rsidR="00606527" w:rsidRPr="005B416A" w:rsidRDefault="00606527"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Указанные коэффициенты в настоящих МНГП Тимашевского городского поселения не устанавливаются. </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Коэффициент зависимости от характера освоения рекомендуется использовать при разработке ДПТ и при подготовке ПЗЗ.</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 реализации проектов развития застроенных территорий в случаях,  когда на </w:t>
      </w:r>
      <w:r w:rsidR="002230E0" w:rsidRPr="005B416A">
        <w:rPr>
          <w:rFonts w:ascii="Times New Roman" w:hAnsi="Times New Roman" w:cs="Times New Roman"/>
          <w:sz w:val="28"/>
          <w:szCs w:val="28"/>
        </w:rPr>
        <w:t xml:space="preserve">прилегающей </w:t>
      </w:r>
      <w:r w:rsidRPr="005B416A">
        <w:rPr>
          <w:rFonts w:ascii="Times New Roman" w:hAnsi="Times New Roman" w:cs="Times New Roman"/>
          <w:sz w:val="28"/>
          <w:szCs w:val="28"/>
        </w:rPr>
        <w:t xml:space="preserve">застроенной территории имеется дефицит тех или иных объектов социального, транспортного обслуживания и отсутствуют территориальные резервы для доведения показателей до нормативных без использования застраиваемых территорий, </w:t>
      </w:r>
      <w:r w:rsidR="002230E0" w:rsidRPr="005B416A">
        <w:rPr>
          <w:rFonts w:ascii="Times New Roman" w:hAnsi="Times New Roman" w:cs="Times New Roman"/>
          <w:sz w:val="28"/>
          <w:szCs w:val="28"/>
        </w:rPr>
        <w:t xml:space="preserve">на территории проектирования </w:t>
      </w:r>
      <w:r w:rsidRPr="005B416A">
        <w:rPr>
          <w:rFonts w:ascii="Times New Roman" w:hAnsi="Times New Roman" w:cs="Times New Roman"/>
          <w:sz w:val="28"/>
          <w:szCs w:val="28"/>
        </w:rPr>
        <w:t>может быть установлен повышающи</w:t>
      </w:r>
      <w:r w:rsidR="002230E0" w:rsidRPr="005B416A">
        <w:rPr>
          <w:rFonts w:ascii="Times New Roman" w:hAnsi="Times New Roman" w:cs="Times New Roman"/>
          <w:sz w:val="28"/>
          <w:szCs w:val="28"/>
        </w:rPr>
        <w:t>й</w:t>
      </w:r>
      <w:r w:rsidRPr="005B416A">
        <w:rPr>
          <w:rFonts w:ascii="Times New Roman" w:hAnsi="Times New Roman" w:cs="Times New Roman"/>
          <w:sz w:val="28"/>
          <w:szCs w:val="28"/>
        </w:rPr>
        <w:t xml:space="preserve"> коэффициент.</w:t>
      </w:r>
    </w:p>
    <w:p w:rsidR="00B81CCB" w:rsidRPr="005B416A"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реализации проектов по строительству объектов на свободных территориях рекомендуется устанавливать повышающие коэффициенты для показателей минимальной обеспеченности населения объектами социальной инфраструктуры в области дошкольного и среднего образования, физкультуры и спорта</w:t>
      </w:r>
      <w:r w:rsidR="002230E0" w:rsidRPr="005B416A">
        <w:rPr>
          <w:rFonts w:ascii="Times New Roman" w:hAnsi="Times New Roman" w:cs="Times New Roman"/>
          <w:sz w:val="28"/>
          <w:szCs w:val="28"/>
        </w:rPr>
        <w:t>, также рекомендуется проводить анализ обеспеченности на прилегающих территориях и в случае наличия там дефицита объектов обслуживания также возможно применение</w:t>
      </w:r>
      <w:r w:rsidR="00D4519A">
        <w:rPr>
          <w:rFonts w:ascii="Times New Roman" w:hAnsi="Times New Roman" w:cs="Times New Roman"/>
          <w:sz w:val="28"/>
          <w:szCs w:val="28"/>
        </w:rPr>
        <w:t xml:space="preserve"> </w:t>
      </w:r>
      <w:r w:rsidR="00500FEF" w:rsidRPr="005B416A">
        <w:rPr>
          <w:rFonts w:ascii="Times New Roman" w:hAnsi="Times New Roman" w:cs="Times New Roman"/>
          <w:sz w:val="28"/>
          <w:szCs w:val="28"/>
        </w:rPr>
        <w:t>повышаю</w:t>
      </w:r>
      <w:r w:rsidR="003A2ED8">
        <w:rPr>
          <w:rFonts w:ascii="Times New Roman" w:hAnsi="Times New Roman" w:cs="Times New Roman"/>
          <w:sz w:val="28"/>
          <w:szCs w:val="28"/>
        </w:rPr>
        <w:t>щ</w:t>
      </w:r>
      <w:r w:rsidR="00500FEF" w:rsidRPr="005B416A">
        <w:rPr>
          <w:rFonts w:ascii="Times New Roman" w:hAnsi="Times New Roman" w:cs="Times New Roman"/>
          <w:sz w:val="28"/>
          <w:szCs w:val="28"/>
        </w:rPr>
        <w:t>их коэффициентов.</w:t>
      </w:r>
    </w:p>
    <w:p w:rsidR="00003F82" w:rsidRPr="005B416A" w:rsidRDefault="00003F82" w:rsidP="00BE3FB7">
      <w:pPr>
        <w:spacing w:after="60" w:line="240" w:lineRule="auto"/>
        <w:ind w:firstLine="709"/>
        <w:jc w:val="both"/>
        <w:rPr>
          <w:rFonts w:ascii="Times New Roman" w:hAnsi="Times New Roman" w:cs="Times New Roman"/>
          <w:sz w:val="28"/>
          <w:szCs w:val="24"/>
        </w:rPr>
      </w:pPr>
    </w:p>
    <w:p w:rsidR="00003F82" w:rsidRPr="005B416A" w:rsidRDefault="00003F82" w:rsidP="00BE3FB7">
      <w:pPr>
        <w:spacing w:after="60" w:line="240" w:lineRule="auto"/>
        <w:ind w:firstLine="709"/>
        <w:jc w:val="both"/>
        <w:rPr>
          <w:rFonts w:ascii="Times New Roman" w:hAnsi="Times New Roman" w:cs="Times New Roman"/>
          <w:sz w:val="28"/>
          <w:szCs w:val="24"/>
        </w:rPr>
      </w:pPr>
    </w:p>
    <w:p w:rsidR="00003F82" w:rsidRPr="005B416A" w:rsidRDefault="00003F82" w:rsidP="00BE3FB7">
      <w:pPr>
        <w:spacing w:after="60" w:line="240" w:lineRule="auto"/>
        <w:ind w:firstLine="709"/>
        <w:jc w:val="both"/>
        <w:rPr>
          <w:rFonts w:ascii="Times New Roman" w:hAnsi="Times New Roman" w:cs="Times New Roman"/>
          <w:sz w:val="28"/>
          <w:szCs w:val="24"/>
        </w:rPr>
      </w:pPr>
    </w:p>
    <w:p w:rsidR="00003F82" w:rsidRPr="005B416A" w:rsidRDefault="00003F82" w:rsidP="00BE3FB7">
      <w:pPr>
        <w:spacing w:after="60" w:line="240" w:lineRule="auto"/>
        <w:ind w:firstLine="709"/>
        <w:jc w:val="both"/>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15" w:name="_Toc89019783"/>
      <w:r w:rsidRPr="005B416A">
        <w:rPr>
          <w:rFonts w:ascii="Times New Roman" w:hAnsi="Times New Roman" w:cs="Times New Roman"/>
          <w:sz w:val="28"/>
          <w:szCs w:val="24"/>
        </w:rPr>
        <w:lastRenderedPageBreak/>
        <w:t>Обоснование порядка и правил применения НГП</w:t>
      </w:r>
      <w:bookmarkEnd w:id="15"/>
    </w:p>
    <w:p w:rsidR="00E67AB6" w:rsidRPr="005B416A" w:rsidRDefault="00E67AB6" w:rsidP="00E67AB6">
      <w:pPr>
        <w:autoSpaceDE w:val="0"/>
        <w:autoSpaceDN w:val="0"/>
        <w:adjustRightInd w:val="0"/>
        <w:spacing w:after="0" w:line="240" w:lineRule="auto"/>
        <w:jc w:val="both"/>
        <w:rPr>
          <w:rFonts w:ascii="Times New Roman" w:hAnsi="Times New Roman" w:cs="Times New Roman"/>
          <w:sz w:val="28"/>
          <w:szCs w:val="28"/>
        </w:rPr>
      </w:pP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 xml:space="preserve">В соответствии с </w:t>
      </w:r>
      <w:hyperlink r:id="rId35" w:history="1">
        <w:r w:rsidRPr="005B416A">
          <w:rPr>
            <w:rFonts w:ascii="Times New Roman" w:hAnsi="Times New Roman" w:cs="Times New Roman"/>
            <w:sz w:val="28"/>
            <w:szCs w:val="28"/>
          </w:rPr>
          <w:t>ГрК</w:t>
        </w:r>
      </w:hyperlink>
      <w:r w:rsidRPr="005B416A">
        <w:rPr>
          <w:rFonts w:ascii="Times New Roman" w:hAnsi="Times New Roman" w:cs="Times New Roman"/>
          <w:sz w:val="28"/>
          <w:szCs w:val="28"/>
        </w:rPr>
        <w:t xml:space="preserve"> РФ НГП применяются при подготовке:</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а) генеральных планов городских округов, городских и сельских поселений (</w:t>
      </w:r>
      <w:hyperlink r:id="rId36" w:history="1">
        <w:r w:rsidRPr="005B416A">
          <w:rPr>
            <w:rFonts w:ascii="Times New Roman" w:hAnsi="Times New Roman" w:cs="Times New Roman"/>
            <w:sz w:val="28"/>
            <w:szCs w:val="28"/>
          </w:rPr>
          <w:t>часть 3 статьи 24</w:t>
        </w:r>
      </w:hyperlink>
      <w:r w:rsidRPr="005B416A">
        <w:rPr>
          <w:rFonts w:ascii="Times New Roman" w:hAnsi="Times New Roman" w:cs="Times New Roman"/>
          <w:sz w:val="28"/>
          <w:szCs w:val="28"/>
        </w:rPr>
        <w:t xml:space="preserve"> ГрК РФ);</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б) документации по планировке территории (</w:t>
      </w:r>
      <w:hyperlink r:id="rId37" w:history="1">
        <w:r w:rsidRPr="005B416A">
          <w:rPr>
            <w:rFonts w:ascii="Times New Roman" w:hAnsi="Times New Roman" w:cs="Times New Roman"/>
            <w:sz w:val="28"/>
            <w:szCs w:val="28"/>
          </w:rPr>
          <w:t>пункт 7 части 4 статьи 42</w:t>
        </w:r>
      </w:hyperlink>
      <w:r w:rsidRPr="005B416A">
        <w:rPr>
          <w:rFonts w:ascii="Times New Roman" w:hAnsi="Times New Roman" w:cs="Times New Roman"/>
          <w:sz w:val="28"/>
          <w:szCs w:val="28"/>
        </w:rPr>
        <w:t xml:space="preserve">, </w:t>
      </w:r>
      <w:hyperlink r:id="rId38" w:history="1">
        <w:r w:rsidRPr="005B416A">
          <w:rPr>
            <w:rFonts w:ascii="Times New Roman" w:hAnsi="Times New Roman" w:cs="Times New Roman"/>
            <w:sz w:val="28"/>
            <w:szCs w:val="28"/>
          </w:rPr>
          <w:t>часть 10 статьи 45</w:t>
        </w:r>
      </w:hyperlink>
      <w:r w:rsidRPr="005B416A">
        <w:rPr>
          <w:rFonts w:ascii="Times New Roman" w:hAnsi="Times New Roman" w:cs="Times New Roman"/>
          <w:sz w:val="28"/>
          <w:szCs w:val="28"/>
        </w:rPr>
        <w:t xml:space="preserve"> ГрК РФ).</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 xml:space="preserve">При подготовке проектов генеральных планов </w:t>
      </w:r>
      <w:r w:rsidR="00972AB5" w:rsidRPr="005B416A">
        <w:rPr>
          <w:rFonts w:ascii="Times New Roman" w:hAnsi="Times New Roman" w:cs="Times New Roman"/>
          <w:sz w:val="28"/>
          <w:szCs w:val="28"/>
        </w:rPr>
        <w:t>нормативы</w:t>
      </w:r>
      <w:r w:rsidRPr="005B416A">
        <w:rPr>
          <w:rFonts w:ascii="Times New Roman" w:hAnsi="Times New Roman" w:cs="Times New Roman"/>
          <w:sz w:val="28"/>
          <w:szCs w:val="28"/>
        </w:rPr>
        <w:t xml:space="preserve"> также рекомендуются к применению, в том числе в целях установления границ населенного пункта, образуемого из лесного поселка, военного городка (</w:t>
      </w:r>
      <w:hyperlink r:id="rId39" w:history="1">
        <w:r w:rsidRPr="005B416A">
          <w:rPr>
            <w:rFonts w:ascii="Times New Roman" w:hAnsi="Times New Roman" w:cs="Times New Roman"/>
            <w:sz w:val="28"/>
            <w:szCs w:val="28"/>
          </w:rPr>
          <w:t>пункт 3 части 26 статьи 24</w:t>
        </w:r>
      </w:hyperlink>
      <w:r w:rsidRPr="005B416A">
        <w:rPr>
          <w:rFonts w:ascii="Times New Roman" w:hAnsi="Times New Roman" w:cs="Times New Roman"/>
          <w:sz w:val="28"/>
          <w:szCs w:val="28"/>
        </w:rPr>
        <w:t xml:space="preserve"> ГрК РФ), при работе комиссии, создаваемой для этих целей ОМСУ поселения или городского округа (</w:t>
      </w:r>
      <w:hyperlink r:id="rId40" w:history="1">
        <w:r w:rsidRPr="005B416A">
          <w:rPr>
            <w:rFonts w:ascii="Times New Roman" w:hAnsi="Times New Roman" w:cs="Times New Roman"/>
            <w:sz w:val="28"/>
            <w:szCs w:val="28"/>
          </w:rPr>
          <w:t>часть 20 статьи 24</w:t>
        </w:r>
      </w:hyperlink>
      <w:r w:rsidRPr="005B416A">
        <w:rPr>
          <w:rFonts w:ascii="Times New Roman" w:hAnsi="Times New Roman" w:cs="Times New Roman"/>
          <w:sz w:val="28"/>
          <w:szCs w:val="28"/>
        </w:rPr>
        <w:t xml:space="preserve"> ГрК РФ).</w:t>
      </w:r>
    </w:p>
    <w:p w:rsidR="00E67AB6" w:rsidRPr="005B416A" w:rsidRDefault="00972AB5"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Нормативы градостроительного протирования</w:t>
      </w:r>
      <w:r w:rsidR="00E67AB6" w:rsidRPr="005B416A">
        <w:rPr>
          <w:rFonts w:ascii="Times New Roman" w:hAnsi="Times New Roman" w:cs="Times New Roman"/>
          <w:sz w:val="28"/>
          <w:szCs w:val="28"/>
        </w:rPr>
        <w:t xml:space="preserve"> рекомендуются к применению также при подготовке правил землепользования и застройки для определения расчетных показателей минимально допустимого уровня обеспеченности территории объектами коммунальной, транспортной, социальной инфраструктур и расчетных показателей максимально допустимого уровня территориальной доступности указанных объектов для населения в границах территориальной зоны, в которой предусматривается осуществление деятельности по комплексному развитию территории (</w:t>
      </w:r>
      <w:hyperlink r:id="rId41" w:history="1">
        <w:r w:rsidR="00E67AB6" w:rsidRPr="005B416A">
          <w:rPr>
            <w:rFonts w:ascii="Times New Roman" w:hAnsi="Times New Roman" w:cs="Times New Roman"/>
            <w:sz w:val="28"/>
            <w:szCs w:val="28"/>
          </w:rPr>
          <w:t>пункт 4 части 6 статьи 30</w:t>
        </w:r>
      </w:hyperlink>
      <w:r w:rsidR="00E67AB6" w:rsidRPr="005B416A">
        <w:rPr>
          <w:rFonts w:ascii="Times New Roman" w:hAnsi="Times New Roman" w:cs="Times New Roman"/>
          <w:sz w:val="28"/>
          <w:szCs w:val="28"/>
        </w:rPr>
        <w:t xml:space="preserve"> ГрК РФ). НГП рекомендуются к учету при разработке концепций развития застройки, архитектурно-градостроительных концепций и иных подобных планировочных и предпроектных работ, выполняющихся на территории одного или нескольких муниципальных образований, отдельных населенных пунктов или их частей и финансируемых из бюджетных или внебюджетных средств.</w:t>
      </w:r>
    </w:p>
    <w:p w:rsidR="00E67AB6" w:rsidRPr="005B416A"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5B416A">
        <w:rPr>
          <w:rFonts w:ascii="Times New Roman" w:hAnsi="Times New Roman" w:cs="Times New Roman"/>
          <w:sz w:val="28"/>
          <w:szCs w:val="28"/>
        </w:rPr>
        <w:t xml:space="preserve">В программах комплексного развития социальной инфраструктуры поселений, городских округов в соответствии с </w:t>
      </w:r>
      <w:hyperlink r:id="rId42" w:history="1">
        <w:r w:rsidRPr="005B416A">
          <w:rPr>
            <w:rFonts w:ascii="Times New Roman" w:hAnsi="Times New Roman" w:cs="Times New Roman"/>
            <w:sz w:val="28"/>
            <w:szCs w:val="28"/>
          </w:rPr>
          <w:t>требованиями</w:t>
        </w:r>
      </w:hyperlink>
      <w:r w:rsidRPr="005B416A">
        <w:rPr>
          <w:rFonts w:ascii="Times New Roman" w:hAnsi="Times New Roman" w:cs="Times New Roman"/>
          <w:sz w:val="28"/>
          <w:szCs w:val="28"/>
        </w:rPr>
        <w:t xml:space="preserve"> к программам комплексного развития социальной инфраструктуры поселений, городских округов, утвержденных постановлением Правительства Российской Федерации от 1 октября 2015 г. N 1050 (Собрание законодательства Российской Федерации, 2015, N 41, ст. 5661), программах комплексного развития систем коммунальной инфраструктуры поселений, городских округов в соответствии с </w:t>
      </w:r>
      <w:hyperlink r:id="rId43" w:history="1">
        <w:r w:rsidRPr="005B416A">
          <w:rPr>
            <w:rFonts w:ascii="Times New Roman" w:hAnsi="Times New Roman" w:cs="Times New Roman"/>
            <w:sz w:val="28"/>
            <w:szCs w:val="28"/>
          </w:rPr>
          <w:t>требованиями</w:t>
        </w:r>
      </w:hyperlink>
      <w:r w:rsidRPr="005B416A">
        <w:rPr>
          <w:rFonts w:ascii="Times New Roman" w:hAnsi="Times New Roman" w:cs="Times New Roman"/>
          <w:sz w:val="28"/>
          <w:szCs w:val="28"/>
        </w:rPr>
        <w:t xml:space="preserve"> к программам комплексного развитиясистем коммунальной инфраструктуры поселений, городских округов, утвержденных постановлением Правительства Российской Федерации от 14 июня 2013 г. N 502, программах комплексного развития систем транспортной инфраструктуры поселений, городских округов в соответствии с </w:t>
      </w:r>
      <w:hyperlink r:id="rId44" w:history="1">
        <w:r w:rsidRPr="005B416A">
          <w:rPr>
            <w:rFonts w:ascii="Times New Roman" w:hAnsi="Times New Roman" w:cs="Times New Roman"/>
            <w:sz w:val="28"/>
            <w:szCs w:val="28"/>
          </w:rPr>
          <w:t>требованиями</w:t>
        </w:r>
      </w:hyperlink>
      <w:r w:rsidRPr="005B416A">
        <w:rPr>
          <w:rFonts w:ascii="Times New Roman" w:hAnsi="Times New Roman" w:cs="Times New Roman"/>
          <w:sz w:val="28"/>
          <w:szCs w:val="28"/>
        </w:rPr>
        <w:t xml:space="preserve"> к программам комплексного развития транспортной инфраструктуры поселений, городских округов, утвержденных постановлением Правительства Российской Федерации от 25 декабря 2015 г. N 1440, (далее - программы) рекомендуется предусматривать обеспечение достижения расчетного уровня обеспеченности населения поселения, </w:t>
      </w:r>
      <w:r w:rsidRPr="005B416A">
        <w:rPr>
          <w:rFonts w:ascii="Times New Roman" w:hAnsi="Times New Roman" w:cs="Times New Roman"/>
          <w:sz w:val="28"/>
          <w:szCs w:val="28"/>
        </w:rPr>
        <w:lastRenderedPageBreak/>
        <w:t>городского округа услугами, а также доступность объектов социальной инфраструктуры поселения, городского округа для населения в соответствии с НГП. Кроме этого, в программы рекомендуется включать оценку эффективности мероприятий, предусмотренных программами, в том числе с точки зрения достижения расчетного уровня обеспеченности населения поселения, городского округа услугами в соответствии с НГП.</w:t>
      </w:r>
    </w:p>
    <w:p w:rsidR="00E67AB6" w:rsidRPr="005B416A" w:rsidRDefault="00E67AB6" w:rsidP="00BE3FB7">
      <w:pPr>
        <w:spacing w:after="60" w:line="240" w:lineRule="auto"/>
        <w:rPr>
          <w:rFonts w:ascii="Times New Roman" w:hAnsi="Times New Roman" w:cs="Times New Roman"/>
          <w:sz w:val="28"/>
          <w:szCs w:val="24"/>
        </w:rPr>
      </w:pPr>
    </w:p>
    <w:p w:rsidR="00B81CCB" w:rsidRPr="005B416A" w:rsidRDefault="00B81CCB" w:rsidP="00BE3FB7">
      <w:pPr>
        <w:spacing w:after="60" w:line="240" w:lineRule="auto"/>
        <w:rPr>
          <w:rFonts w:ascii="Times New Roman" w:hAnsi="Times New Roman" w:cs="Times New Roman"/>
          <w:sz w:val="28"/>
          <w:szCs w:val="24"/>
        </w:rPr>
      </w:pPr>
      <w:r w:rsidRPr="005B416A">
        <w:rPr>
          <w:rFonts w:ascii="Times New Roman" w:hAnsi="Times New Roman" w:cs="Times New Roman"/>
          <w:sz w:val="28"/>
          <w:szCs w:val="24"/>
        </w:rPr>
        <w:br w:type="page"/>
      </w:r>
    </w:p>
    <w:p w:rsidR="00B81CCB" w:rsidRPr="005B416A" w:rsidRDefault="00B81CCB" w:rsidP="00BE3FB7">
      <w:pPr>
        <w:numPr>
          <w:ilvl w:val="1"/>
          <w:numId w:val="1"/>
        </w:numPr>
        <w:spacing w:after="60" w:line="240" w:lineRule="auto"/>
        <w:ind w:left="1134" w:hanging="425"/>
        <w:outlineLvl w:val="1"/>
        <w:rPr>
          <w:rFonts w:ascii="Times New Roman" w:hAnsi="Times New Roman" w:cs="Times New Roman"/>
          <w:sz w:val="28"/>
          <w:szCs w:val="24"/>
        </w:rPr>
      </w:pPr>
      <w:bookmarkStart w:id="16" w:name="_Toc89019784"/>
      <w:r w:rsidRPr="005B416A">
        <w:rPr>
          <w:rFonts w:ascii="Times New Roman" w:hAnsi="Times New Roman" w:cs="Times New Roman"/>
          <w:sz w:val="28"/>
          <w:szCs w:val="24"/>
        </w:rPr>
        <w:lastRenderedPageBreak/>
        <w:t>Основные рекомендации по проектированию объектов местного значения по областям нормирования.</w:t>
      </w:r>
      <w:bookmarkEnd w:id="16"/>
    </w:p>
    <w:p w:rsidR="00B81CCB" w:rsidRPr="005B416A" w:rsidRDefault="00B81CCB" w:rsidP="00BE3FB7">
      <w:pPr>
        <w:spacing w:after="60" w:line="240" w:lineRule="auto"/>
        <w:ind w:firstLine="567"/>
      </w:pP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7" w:name="_Toc89019785"/>
      <w:r w:rsidRPr="005B416A">
        <w:rPr>
          <w:rFonts w:ascii="Times New Roman" w:eastAsia="Calibri" w:hAnsi="Times New Roman" w:cs="Times New Roman"/>
          <w:sz w:val="28"/>
          <w:szCs w:val="28"/>
          <w:lang/>
        </w:rPr>
        <w:t xml:space="preserve">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транспорта (автомобильные дороги местного значения), </w:t>
      </w:r>
      <w:r w:rsidRPr="005B416A">
        <w:rPr>
          <w:rFonts w:ascii="Times New Roman" w:eastAsia="Calibri" w:hAnsi="Times New Roman" w:cs="Times New Roman"/>
          <w:sz w:val="28"/>
          <w:lang/>
        </w:rPr>
        <w:t>в том числе создание и обеспечение функционирования парковок</w:t>
      </w:r>
      <w:bookmarkEnd w:id="17"/>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pStyle w:val="ConsPlusNormal"/>
        <w:spacing w:after="60"/>
        <w:ind w:firstLine="540"/>
        <w:jc w:val="both"/>
        <w:rPr>
          <w:sz w:val="28"/>
          <w:szCs w:val="28"/>
        </w:rPr>
      </w:pPr>
      <w:r w:rsidRPr="005B416A">
        <w:rPr>
          <w:sz w:val="28"/>
          <w:szCs w:val="28"/>
        </w:rPr>
        <w:t>1.1 При планировании развития населенного пункта следует обеспечивать сбалансированное развитие территории и транспортных сетей. Проектировать транспортную сеть и УДС городских и сельских поселений следует в виде единой системы в увязке с планировочной структурой поселения и прилегающей к нему территории, обеспечивающей удобные, быстрые и безопасные транспортные связи со всеми функциональными зонами, с другими поселениями системы расселения, объектами, расположенными в пригородной зоне, объектами внешнего транспорта и автомобильными дорогами общей сети. Структура УДС должна обеспечивать возможность альтернативных маршрутов движения по дублирующим направлениям.</w:t>
      </w:r>
    </w:p>
    <w:p w:rsidR="00B81CCB" w:rsidRPr="005B416A" w:rsidRDefault="00B81CCB" w:rsidP="00BE3FB7">
      <w:pPr>
        <w:pStyle w:val="ConsPlusNormal"/>
        <w:spacing w:after="60"/>
        <w:ind w:firstLine="540"/>
        <w:jc w:val="both"/>
        <w:rPr>
          <w:sz w:val="28"/>
          <w:szCs w:val="28"/>
        </w:rPr>
      </w:pPr>
      <w:r w:rsidRPr="005B416A">
        <w:rPr>
          <w:sz w:val="28"/>
          <w:szCs w:val="28"/>
        </w:rPr>
        <w:t>1.2 Затраты времени в городах на передвижение от мест проживания до мест работы для 90% трудящихся (в один конец) не должны превышать: для городов с населением до 100 тыс. чел. и менее - 30 мин.</w:t>
      </w:r>
    </w:p>
    <w:p w:rsidR="00B81CCB" w:rsidRPr="005B416A" w:rsidRDefault="00B81CCB" w:rsidP="00BE3FB7">
      <w:pPr>
        <w:pStyle w:val="ConsPlusNormal"/>
        <w:spacing w:after="60"/>
        <w:ind w:firstLine="540"/>
        <w:jc w:val="both"/>
        <w:rPr>
          <w:sz w:val="28"/>
          <w:szCs w:val="28"/>
        </w:rPr>
      </w:pPr>
      <w:r w:rsidRPr="005B416A">
        <w:rPr>
          <w:sz w:val="28"/>
          <w:szCs w:val="28"/>
        </w:rPr>
        <w:t>Для ежедневно приезжающих на работу в город-центр из других поселений указанные нормы затрат времени допускается увеличивать, но не более чем в два раза.</w:t>
      </w:r>
    </w:p>
    <w:p w:rsidR="00B81CCB" w:rsidRPr="005B416A" w:rsidRDefault="00B81CCB" w:rsidP="00BE3FB7">
      <w:pPr>
        <w:pStyle w:val="ConsPlusNormal"/>
        <w:spacing w:after="60"/>
        <w:ind w:firstLine="540"/>
        <w:jc w:val="both"/>
        <w:rPr>
          <w:sz w:val="28"/>
          <w:szCs w:val="28"/>
        </w:rPr>
      </w:pPr>
      <w:r w:rsidRPr="005B416A">
        <w:rPr>
          <w:sz w:val="28"/>
          <w:szCs w:val="28"/>
        </w:rPr>
        <w:t>1.3 Пропускную способность сети улиц, дорог и транспортных пересечений следует определять исходя из уровня автомобилизации, определяемого соотношением числа автомобилей на 1000 человек.</w:t>
      </w:r>
    </w:p>
    <w:p w:rsidR="00B81CCB" w:rsidRPr="005B416A" w:rsidRDefault="00B81CCB" w:rsidP="00BE3FB7">
      <w:pPr>
        <w:pStyle w:val="ConsPlusNormal"/>
        <w:spacing w:after="60"/>
        <w:ind w:firstLine="540"/>
        <w:jc w:val="both"/>
        <w:rPr>
          <w:sz w:val="28"/>
          <w:szCs w:val="28"/>
        </w:rPr>
      </w:pPr>
      <w:r w:rsidRPr="005B416A">
        <w:rPr>
          <w:sz w:val="28"/>
          <w:szCs w:val="28"/>
        </w:rPr>
        <w:t>Число автомобилей, прибывающих в город-центр из других населенных пунктов системы расселения и транзитных, определяется расчетом.</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Число мотоциклов и мопедов не учитывается в расчете уровня автомобилизации.</w:t>
      </w:r>
    </w:p>
    <w:p w:rsidR="00B81CCB" w:rsidRPr="005B416A" w:rsidRDefault="00B81CCB" w:rsidP="00BE3FB7">
      <w:pPr>
        <w:pStyle w:val="ConsPlusNormal"/>
        <w:spacing w:after="60"/>
        <w:jc w:val="both"/>
        <w:rPr>
          <w:sz w:val="28"/>
          <w:szCs w:val="28"/>
        </w:rPr>
      </w:pPr>
    </w:p>
    <w:p w:rsidR="00B81CCB" w:rsidRPr="005B416A" w:rsidRDefault="00B81CCB" w:rsidP="0096061C">
      <w:pPr>
        <w:pStyle w:val="ConsPlusNormal"/>
        <w:spacing w:after="60"/>
        <w:ind w:firstLine="540"/>
        <w:jc w:val="both"/>
        <w:outlineLvl w:val="3"/>
        <w:rPr>
          <w:sz w:val="28"/>
          <w:szCs w:val="28"/>
        </w:rPr>
      </w:pPr>
      <w:r w:rsidRPr="005B416A">
        <w:rPr>
          <w:b/>
          <w:bCs/>
          <w:sz w:val="28"/>
          <w:szCs w:val="28"/>
        </w:rPr>
        <w:t>Сеть улиц и дорог</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709"/>
        <w:jc w:val="both"/>
        <w:rPr>
          <w:sz w:val="28"/>
          <w:szCs w:val="28"/>
        </w:rPr>
      </w:pPr>
      <w:r w:rsidRPr="005B416A">
        <w:rPr>
          <w:sz w:val="28"/>
          <w:szCs w:val="28"/>
        </w:rPr>
        <w:t xml:space="preserve">1.4 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УДС следует выделять улицы и дороги </w:t>
      </w:r>
      <w:r w:rsidRPr="005B416A">
        <w:rPr>
          <w:sz w:val="28"/>
          <w:szCs w:val="28"/>
        </w:rPr>
        <w:lastRenderedPageBreak/>
        <w:t>магистрального и местного значения, а также главные улицы. Категории улиц и дорог для средних и малых городов  приведены в таблице</w:t>
      </w:r>
      <w:r w:rsidR="00331C54" w:rsidRPr="005B416A">
        <w:rPr>
          <w:sz w:val="28"/>
          <w:szCs w:val="28"/>
        </w:rPr>
        <w:t xml:space="preserve"> 3.1</w:t>
      </w:r>
      <w:r w:rsidRPr="005B416A">
        <w:rPr>
          <w:sz w:val="28"/>
          <w:szCs w:val="28"/>
        </w:rPr>
        <w:t>.</w:t>
      </w:r>
      <w:r w:rsidR="008C2854" w:rsidRPr="005B416A">
        <w:rPr>
          <w:sz w:val="28"/>
          <w:szCs w:val="28"/>
        </w:rPr>
        <w:t>1</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331C54" w:rsidRPr="005B416A" w:rsidRDefault="00331C54" w:rsidP="00BE3FB7">
      <w:pPr>
        <w:pStyle w:val="a4"/>
        <w:spacing w:after="60" w:line="240" w:lineRule="auto"/>
        <w:ind w:firstLine="567"/>
        <w:jc w:val="right"/>
        <w:rPr>
          <w:rFonts w:ascii="Times New Roman" w:eastAsiaTheme="minorEastAsia" w:hAnsi="Times New Roman" w:cs="Times New Roman"/>
          <w:i/>
          <w:sz w:val="24"/>
          <w:szCs w:val="28"/>
          <w:lang w:eastAsia="ru-RU"/>
        </w:rPr>
      </w:pPr>
      <w:r w:rsidRPr="005B416A">
        <w:rPr>
          <w:rFonts w:ascii="Times New Roman" w:eastAsiaTheme="minorEastAsia" w:hAnsi="Times New Roman" w:cs="Times New Roman"/>
          <w:i/>
          <w:sz w:val="24"/>
          <w:szCs w:val="28"/>
          <w:lang w:eastAsia="ru-RU"/>
        </w:rPr>
        <w:t>Таблица 3.1</w:t>
      </w:r>
      <w:r w:rsidR="008C2854" w:rsidRPr="005B416A">
        <w:rPr>
          <w:rFonts w:ascii="Times New Roman" w:eastAsiaTheme="minorEastAsia" w:hAnsi="Times New Roman" w:cs="Times New Roman"/>
          <w:i/>
          <w:sz w:val="24"/>
          <w:szCs w:val="28"/>
          <w:lang w:eastAsia="ru-RU"/>
        </w:rPr>
        <w:t>.1</w:t>
      </w:r>
    </w:p>
    <w:p w:rsidR="00B81CCB" w:rsidRPr="005B416A" w:rsidRDefault="00B81CCB" w:rsidP="00BE3FB7">
      <w:pPr>
        <w:pStyle w:val="a4"/>
        <w:spacing w:after="60" w:line="240" w:lineRule="auto"/>
        <w:ind w:firstLine="567"/>
        <w:jc w:val="right"/>
        <w:rPr>
          <w:rFonts w:ascii="Times New Roman" w:eastAsiaTheme="minorEastAsia" w:hAnsi="Times New Roman" w:cs="Times New Roman"/>
          <w:i/>
          <w:sz w:val="24"/>
          <w:szCs w:val="28"/>
          <w:lang w:eastAsia="ru-RU"/>
        </w:rPr>
      </w:pPr>
      <w:r w:rsidRPr="005B416A">
        <w:rPr>
          <w:rFonts w:ascii="Times New Roman" w:eastAsiaTheme="minorEastAsia" w:hAnsi="Times New Roman" w:cs="Times New Roman"/>
          <w:i/>
          <w:sz w:val="24"/>
          <w:szCs w:val="28"/>
          <w:lang w:eastAsia="ru-RU"/>
        </w:rPr>
        <w:t>Категории улиц и дорог для средних и малых городов</w:t>
      </w:r>
    </w:p>
    <w:tbl>
      <w:tblPr>
        <w:tblW w:w="0" w:type="auto"/>
        <w:tblInd w:w="62" w:type="dxa"/>
        <w:tblLayout w:type="fixed"/>
        <w:tblCellMar>
          <w:top w:w="28" w:type="dxa"/>
          <w:left w:w="28" w:type="dxa"/>
          <w:bottom w:w="28" w:type="dxa"/>
          <w:right w:w="28" w:type="dxa"/>
        </w:tblCellMar>
        <w:tblLook w:val="0000"/>
      </w:tblPr>
      <w:tblGrid>
        <w:gridCol w:w="2721"/>
        <w:gridCol w:w="6635"/>
      </w:tblGrid>
      <w:tr w:rsidR="005B416A" w:rsidRPr="005B416A" w:rsidTr="00480471">
        <w:trPr>
          <w:trHeight w:val="20"/>
        </w:trPr>
        <w:tc>
          <w:tcPr>
            <w:tcW w:w="2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Категория дорог и улиц</w:t>
            </w:r>
          </w:p>
        </w:tc>
        <w:tc>
          <w:tcPr>
            <w:tcW w:w="6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Основное назначение дорог и улиц</w:t>
            </w:r>
          </w:p>
        </w:tc>
      </w:tr>
      <w:tr w:rsidR="005B416A" w:rsidRPr="005B416A" w:rsidTr="00480471">
        <w:trPr>
          <w:trHeight w:val="620"/>
        </w:trPr>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Городские дороги</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Транспортная связь между районами города, выходы на внешние автомобильные дороги.</w:t>
            </w:r>
          </w:p>
          <w:p w:rsidR="00B81CCB" w:rsidRPr="005B416A" w:rsidRDefault="00B81CCB" w:rsidP="0048419E">
            <w:pPr>
              <w:pStyle w:val="ConsPlusNormal"/>
              <w:spacing w:after="60"/>
              <w:rPr>
                <w:sz w:val="20"/>
              </w:rPr>
            </w:pPr>
            <w:r w:rsidRPr="005B416A">
              <w:rPr>
                <w:sz w:val="20"/>
              </w:rPr>
              <w:t>Проходит вне жилой застройки. Движение регулируемое и саморегулируемое. Пропуск всех видов транспорта. Пересечение с дорогами и улицами в одном уровне.</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общегородского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Транспортная связь между жилыми, промышленными районами и центром города, выходы на внешние автомобильные дороги.</w:t>
            </w:r>
          </w:p>
          <w:p w:rsidR="00B81CCB" w:rsidRPr="005B416A" w:rsidRDefault="00B81CCB" w:rsidP="0048419E">
            <w:pPr>
              <w:pStyle w:val="ConsPlusNormal"/>
              <w:spacing w:after="60"/>
              <w:rPr>
                <w:sz w:val="20"/>
              </w:rPr>
            </w:pPr>
            <w:r w:rsidRPr="005B416A">
              <w:rPr>
                <w:sz w:val="20"/>
              </w:rPr>
              <w:t>Транспортно-планировочные оси города.</w:t>
            </w:r>
          </w:p>
          <w:p w:rsidR="00B81CCB" w:rsidRPr="005B416A" w:rsidRDefault="00B81CCB" w:rsidP="0048419E">
            <w:pPr>
              <w:pStyle w:val="ConsPlusNormal"/>
              <w:spacing w:after="60"/>
              <w:rPr>
                <w:sz w:val="20"/>
              </w:rPr>
            </w:pPr>
            <w:r w:rsidRPr="005B416A">
              <w:rPr>
                <w:sz w:val="20"/>
              </w:rPr>
              <w:t>Движение регулируемое и саморегулируемое.</w:t>
            </w:r>
          </w:p>
          <w:p w:rsidR="00B81CCB" w:rsidRPr="005B416A" w:rsidRDefault="00B81CCB" w:rsidP="0048419E">
            <w:pPr>
              <w:pStyle w:val="ConsPlusNormal"/>
              <w:spacing w:after="60"/>
              <w:rPr>
                <w:sz w:val="20"/>
              </w:rPr>
            </w:pPr>
            <w:r w:rsidRPr="005B416A">
              <w:rPr>
                <w:sz w:val="20"/>
              </w:rPr>
              <w:t>Пропуск всех видов транспорта.</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районного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в пределах жилых районов, выходы на улицы общегородского значения.</w:t>
            </w:r>
          </w:p>
          <w:p w:rsidR="00B81CCB" w:rsidRPr="005B416A" w:rsidRDefault="00B81CCB" w:rsidP="0048419E">
            <w:pPr>
              <w:pStyle w:val="ConsPlusNormal"/>
              <w:spacing w:after="60"/>
              <w:rPr>
                <w:sz w:val="20"/>
              </w:rPr>
            </w:pPr>
            <w:r w:rsidRPr="005B416A">
              <w:rPr>
                <w:sz w:val="20"/>
              </w:rPr>
              <w:t>Движение регулируемое и саморегулируемое.</w:t>
            </w:r>
          </w:p>
          <w:p w:rsidR="00B81CCB" w:rsidRPr="005B416A" w:rsidRDefault="00B81CCB" w:rsidP="0048419E">
            <w:pPr>
              <w:pStyle w:val="ConsPlusNormal"/>
              <w:spacing w:after="60"/>
              <w:rPr>
                <w:sz w:val="20"/>
              </w:rPr>
            </w:pPr>
            <w:r w:rsidRPr="005B416A">
              <w:rPr>
                <w:sz w:val="20"/>
              </w:rPr>
              <w:t>Пропуск всех видов транспорта.</w:t>
            </w:r>
          </w:p>
          <w:p w:rsidR="00B81CCB" w:rsidRPr="005B416A" w:rsidRDefault="00B81CCB" w:rsidP="0048419E">
            <w:pPr>
              <w:pStyle w:val="ConsPlusNormal"/>
              <w:spacing w:after="60"/>
              <w:rPr>
                <w:sz w:val="20"/>
              </w:rPr>
            </w:pPr>
            <w:r w:rsidRPr="005B416A">
              <w:rPr>
                <w:sz w:val="20"/>
              </w:rPr>
              <w:t>Пересечение с дорогами и улицами в одном уровне.</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и дороги местного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на территории жилых районов (микрорайонов), выходы на улицы общегородского и районного значения</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в зонах жилой застройки</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Обеспечивают непосредственный доступ к зданиям и земельным участкам</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в общественно-деловых и торговых зонах</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внутри зон и районов для обеспечения доступа к торговым, офисным и административным зданиям, объектам сервисного обслуживания населения, образовательным учреждениям и др.</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Улицы и дороги в производственных зонах</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Транспортные и пешеходные связи внутри промышленных, коммунально-складских зон и районов, обеспечение доступа к зданиям и земельным участкам этих зон.</w:t>
            </w:r>
          </w:p>
          <w:p w:rsidR="00B81CCB" w:rsidRPr="005B416A" w:rsidRDefault="00B81CCB" w:rsidP="0048419E">
            <w:pPr>
              <w:pStyle w:val="ConsPlusNormal"/>
              <w:spacing w:after="60"/>
              <w:rPr>
                <w:sz w:val="20"/>
              </w:rPr>
            </w:pPr>
            <w:r w:rsidRPr="005B416A">
              <w:rPr>
                <w:sz w:val="20"/>
              </w:rPr>
              <w:t>Пешеходные переходы, устраиваются в уровне проезжей части</w:t>
            </w:r>
          </w:p>
        </w:tc>
      </w:tr>
      <w:tr w:rsidR="005B416A" w:rsidRPr="005B416A" w:rsidTr="00480471">
        <w:tc>
          <w:tcPr>
            <w:tcW w:w="27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Пешеходные улицы и площади</w:t>
            </w:r>
          </w:p>
        </w:tc>
        <w:tc>
          <w:tcPr>
            <w:tcW w:w="663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Благоустроенные пространства в составе УДС, предназначенные для движения и отдыха пешеходов с обеспечением полной безопасности и высокого комфорта пребывания.</w:t>
            </w:r>
          </w:p>
          <w:p w:rsidR="00B81CCB" w:rsidRPr="005B416A" w:rsidRDefault="00B81CCB" w:rsidP="0048419E">
            <w:pPr>
              <w:pStyle w:val="ConsPlusNormal"/>
              <w:spacing w:after="60"/>
              <w:rPr>
                <w:sz w:val="20"/>
              </w:rPr>
            </w:pPr>
            <w:r w:rsidRPr="005B416A">
              <w:rPr>
                <w:sz w:val="20"/>
              </w:rPr>
              <w:t>Движение всех видов транспорта исключено.</w:t>
            </w:r>
          </w:p>
          <w:p w:rsidR="00B81CCB" w:rsidRPr="005B416A" w:rsidRDefault="00B81CCB" w:rsidP="0048419E">
            <w:pPr>
              <w:pStyle w:val="ConsPlusNormal"/>
              <w:spacing w:after="60"/>
              <w:rPr>
                <w:sz w:val="20"/>
              </w:rPr>
            </w:pPr>
            <w:r w:rsidRPr="005B416A">
              <w:rPr>
                <w:sz w:val="20"/>
              </w:rPr>
              <w:t>Обеспечивается возможность проезда специального</w:t>
            </w:r>
          </w:p>
          <w:p w:rsidR="00B81CCB" w:rsidRPr="005B416A" w:rsidRDefault="00B81CCB" w:rsidP="0048419E">
            <w:pPr>
              <w:pStyle w:val="ConsPlusNormal"/>
              <w:spacing w:after="60"/>
              <w:rPr>
                <w:sz w:val="20"/>
              </w:rPr>
            </w:pPr>
            <w:r w:rsidRPr="005B416A">
              <w:rPr>
                <w:sz w:val="20"/>
              </w:rPr>
              <w:t>транспорта</w:t>
            </w:r>
          </w:p>
        </w:tc>
      </w:tr>
      <w:tr w:rsidR="00B81CCB" w:rsidRPr="005B416A" w:rsidTr="00480471">
        <w:tc>
          <w:tcPr>
            <w:tcW w:w="935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rPr>
                <w:sz w:val="20"/>
              </w:rPr>
            </w:pPr>
            <w:r w:rsidRPr="005B416A">
              <w:rPr>
                <w:sz w:val="20"/>
              </w:rPr>
              <w:t>Примечания</w:t>
            </w:r>
          </w:p>
          <w:p w:rsidR="00B81CCB" w:rsidRPr="005B416A" w:rsidRDefault="00B81CCB" w:rsidP="0048419E">
            <w:pPr>
              <w:pStyle w:val="ConsPlusNormal"/>
              <w:spacing w:after="60"/>
              <w:ind w:firstLine="283"/>
              <w:jc w:val="both"/>
              <w:rPr>
                <w:sz w:val="20"/>
              </w:rPr>
            </w:pPr>
            <w:r w:rsidRPr="005B416A">
              <w:rPr>
                <w:sz w:val="20"/>
              </w:rPr>
              <w:t>1 В зависимости от планировочной структуры городов, объемов движения основные категории улиц и дорог дополняются или применяется их неполный состав.</w:t>
            </w:r>
          </w:p>
          <w:p w:rsidR="00B81CCB" w:rsidRPr="005B416A" w:rsidRDefault="00B81CCB" w:rsidP="0048419E">
            <w:pPr>
              <w:pStyle w:val="ConsPlusNormal"/>
              <w:spacing w:after="60"/>
              <w:ind w:firstLine="283"/>
              <w:jc w:val="both"/>
              <w:rPr>
                <w:sz w:val="20"/>
              </w:rPr>
            </w:pPr>
            <w:r w:rsidRPr="005B416A">
              <w:rPr>
                <w:sz w:val="20"/>
              </w:rPr>
              <w:t>2 В условиях реконструкции допускается предусматривать устройство улиц или их участков, предназначенных только для пропуска средств общественного транспорта и пешеходов.</w:t>
            </w:r>
          </w:p>
          <w:p w:rsidR="00B81CCB" w:rsidRPr="005B416A" w:rsidRDefault="00B81CCB" w:rsidP="0048419E">
            <w:pPr>
              <w:pStyle w:val="ConsPlusNormal"/>
              <w:spacing w:after="60"/>
              <w:ind w:firstLine="283"/>
              <w:jc w:val="both"/>
              <w:rPr>
                <w:sz w:val="20"/>
              </w:rPr>
            </w:pPr>
            <w:r w:rsidRPr="005B416A">
              <w:rPr>
                <w:sz w:val="20"/>
              </w:rPr>
              <w:t>3 Велодорожки как отдельный вид транспортного проезда необходимо проектировать в виде системы, включающей в себя обособленное прохождение, или по УДС.</w:t>
            </w:r>
          </w:p>
        </w:tc>
      </w:tr>
    </w:tbl>
    <w:p w:rsidR="00480471" w:rsidRPr="005B416A" w:rsidRDefault="00480471" w:rsidP="00BE3FB7">
      <w:pPr>
        <w:pStyle w:val="ConsPlusNormal"/>
        <w:spacing w:after="60"/>
        <w:ind w:firstLine="54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lastRenderedPageBreak/>
        <w:t>1.5 Расчетные параметры улиц и дорог для средних и малых городов следует принимать по следующей таблице</w:t>
      </w:r>
      <w:r w:rsidR="00331C54" w:rsidRPr="005B416A">
        <w:rPr>
          <w:sz w:val="28"/>
          <w:szCs w:val="28"/>
        </w:rPr>
        <w:t xml:space="preserve"> 3.</w:t>
      </w:r>
      <w:r w:rsidR="008C2854" w:rsidRPr="005B416A">
        <w:rPr>
          <w:sz w:val="28"/>
          <w:szCs w:val="28"/>
        </w:rPr>
        <w:t>1.</w:t>
      </w:r>
      <w:r w:rsidR="00331C54" w:rsidRPr="005B416A">
        <w:rPr>
          <w:sz w:val="28"/>
          <w:szCs w:val="28"/>
        </w:rPr>
        <w:t>2</w:t>
      </w:r>
      <w:r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331C54" w:rsidRPr="005B416A" w:rsidRDefault="00331C54" w:rsidP="00331C54">
      <w:pPr>
        <w:pStyle w:val="a4"/>
        <w:spacing w:after="60" w:line="240" w:lineRule="auto"/>
        <w:ind w:firstLine="567"/>
        <w:jc w:val="right"/>
        <w:rPr>
          <w:rFonts w:ascii="Times New Roman" w:eastAsia="Calibri" w:hAnsi="Times New Roman" w:cs="Times New Roman"/>
          <w:sz w:val="28"/>
          <w:lang/>
        </w:rPr>
      </w:pPr>
      <w:r w:rsidRPr="005B416A">
        <w:rPr>
          <w:rFonts w:ascii="Times New Roman" w:eastAsia="Calibri" w:hAnsi="Times New Roman" w:cs="Times New Roman"/>
          <w:sz w:val="28"/>
          <w:lang/>
        </w:rPr>
        <w:t>Таблица 3.</w:t>
      </w:r>
      <w:r w:rsidR="008C2854" w:rsidRPr="005B416A">
        <w:rPr>
          <w:rFonts w:ascii="Times New Roman" w:eastAsia="Calibri" w:hAnsi="Times New Roman" w:cs="Times New Roman"/>
          <w:sz w:val="28"/>
          <w:lang/>
        </w:rPr>
        <w:t>1.</w:t>
      </w:r>
      <w:r w:rsidRPr="005B416A">
        <w:rPr>
          <w:rFonts w:ascii="Times New Roman" w:eastAsia="Calibri" w:hAnsi="Times New Roman" w:cs="Times New Roman"/>
          <w:sz w:val="28"/>
          <w:lang/>
        </w:rPr>
        <w:t>2</w:t>
      </w:r>
    </w:p>
    <w:tbl>
      <w:tblPr>
        <w:tblW w:w="9415" w:type="dxa"/>
        <w:tblInd w:w="62" w:type="dxa"/>
        <w:tblLayout w:type="fixed"/>
        <w:tblCellMar>
          <w:top w:w="28" w:type="dxa"/>
          <w:left w:w="62" w:type="dxa"/>
          <w:bottom w:w="28" w:type="dxa"/>
          <w:right w:w="62" w:type="dxa"/>
        </w:tblCellMar>
        <w:tblLook w:val="0000"/>
      </w:tblPr>
      <w:tblGrid>
        <w:gridCol w:w="1276"/>
        <w:gridCol w:w="851"/>
        <w:gridCol w:w="823"/>
        <w:gridCol w:w="1234"/>
        <w:gridCol w:w="1247"/>
        <w:gridCol w:w="1007"/>
        <w:gridCol w:w="993"/>
        <w:gridCol w:w="992"/>
        <w:gridCol w:w="992"/>
      </w:tblGrid>
      <w:tr w:rsidR="005B416A" w:rsidRPr="005B416A" w:rsidTr="00480471">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Категория дорог и улиц</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Расчетная скорость движения, км/ч</w:t>
            </w:r>
          </w:p>
        </w:tc>
        <w:tc>
          <w:tcPr>
            <w:tcW w:w="8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Ширина полосы движения, м</w:t>
            </w:r>
          </w:p>
        </w:tc>
        <w:tc>
          <w:tcPr>
            <w:tcW w:w="12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Число полос движения (суммарно в двух направлениях)</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Наименьший радиус кривых в плане с виражом/ без виража, м</w:t>
            </w:r>
          </w:p>
        </w:tc>
        <w:tc>
          <w:tcPr>
            <w:tcW w:w="1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Наибольший продольный уклон, </w:t>
            </w:r>
            <w:r w:rsidRPr="005B416A">
              <w:rPr>
                <w:noProof/>
                <w:position w:val="-4"/>
                <w:sz w:val="18"/>
                <w:szCs w:val="20"/>
              </w:rPr>
              <w:drawing>
                <wp:inline distT="0" distB="0" distL="0" distR="0">
                  <wp:extent cx="243840" cy="2133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Наименьший радиус вертикальной выпуклой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Наименьший радиус вертикальной вогнутой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20"/>
              </w:rPr>
            </w:pPr>
            <w:r w:rsidRPr="005B416A">
              <w:rPr>
                <w:sz w:val="18"/>
                <w:szCs w:val="20"/>
              </w:rPr>
              <w:t>Наименьшая ширина пешеходной части тротуара, м</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Городские дороги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3,25 - 3,75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230/310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65</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w:t>
            </w:r>
          </w:p>
        </w:tc>
      </w:tr>
      <w:tr w:rsidR="005B416A" w:rsidRPr="005B416A" w:rsidTr="00480471">
        <w:tc>
          <w:tcPr>
            <w:tcW w:w="1276"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Улицы общегородского значения</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823"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3,25 - 3,5</w:t>
            </w:r>
          </w:p>
        </w:tc>
        <w:tc>
          <w:tcPr>
            <w:tcW w:w="1234"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230/310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65</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800</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2,25</w:t>
            </w:r>
          </w:p>
        </w:tc>
      </w:tr>
      <w:tr w:rsidR="005B416A" w:rsidRPr="005B416A" w:rsidTr="00480471">
        <w:tc>
          <w:tcPr>
            <w:tcW w:w="1276"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rPr>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823"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p>
        </w:tc>
        <w:tc>
          <w:tcPr>
            <w:tcW w:w="1234"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400</w:t>
            </w:r>
          </w:p>
        </w:tc>
        <w:tc>
          <w:tcPr>
            <w:tcW w:w="992"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Улицы районного значения</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Улицы и дороги местного значения:</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улицы в зонах жилой застройки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70/80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250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улицы в общественно-деловых и торговых зонах</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70/80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250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улицы и дороги в производственных зонах</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60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400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1,5</w:t>
            </w:r>
          </w:p>
        </w:tc>
      </w:tr>
      <w:tr w:rsidR="005B416A" w:rsidRPr="005B416A"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Пешеходные улицы, площади:</w:t>
            </w:r>
          </w:p>
        </w:tc>
      </w:tr>
      <w:tr w:rsidR="005B416A" w:rsidRPr="005B416A" w:rsidTr="00480471">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пешеходные зоны, улицы, площади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По расчету</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По расчету</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50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rPr>
                <w:sz w:val="20"/>
                <w:szCs w:val="20"/>
              </w:rPr>
            </w:pPr>
            <w:r w:rsidRPr="005B416A">
              <w:rPr>
                <w:sz w:val="20"/>
                <w:szCs w:val="20"/>
              </w:rPr>
              <w:t>По проекту</w:t>
            </w:r>
          </w:p>
        </w:tc>
      </w:tr>
      <w:tr w:rsidR="00B81CCB" w:rsidRPr="005B416A"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rPr>
                <w:sz w:val="20"/>
                <w:szCs w:val="20"/>
              </w:rPr>
            </w:pPr>
            <w:r w:rsidRPr="005B416A">
              <w:rPr>
                <w:sz w:val="20"/>
                <w:szCs w:val="20"/>
              </w:rPr>
              <w:t>Примечания</w:t>
            </w:r>
          </w:p>
          <w:p w:rsidR="00B81CCB" w:rsidRPr="005B416A" w:rsidRDefault="00B81CCB" w:rsidP="0048419E">
            <w:pPr>
              <w:pStyle w:val="ConsPlusNormal"/>
              <w:spacing w:after="60"/>
              <w:ind w:firstLine="283"/>
              <w:jc w:val="both"/>
              <w:rPr>
                <w:sz w:val="20"/>
                <w:szCs w:val="20"/>
              </w:rPr>
            </w:pPr>
            <w:r w:rsidRPr="005B416A">
              <w:rPr>
                <w:sz w:val="20"/>
                <w:szCs w:val="20"/>
              </w:rPr>
              <w:t>1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 Ширина улиц и дорог в красных линиях принимается, м: городских дорог - 15 - 30; улиц общегородского значения - 30 - 50; улиц и дорог районного значения - 15 - 30; местного значения - 10 - 20.</w:t>
            </w:r>
          </w:p>
          <w:p w:rsidR="00B81CCB" w:rsidRPr="005B416A" w:rsidRDefault="00B81CCB" w:rsidP="0048419E">
            <w:pPr>
              <w:pStyle w:val="ConsPlusNormal"/>
              <w:spacing w:after="60"/>
              <w:ind w:firstLine="283"/>
              <w:jc w:val="both"/>
              <w:rPr>
                <w:sz w:val="20"/>
                <w:szCs w:val="20"/>
              </w:rPr>
            </w:pPr>
            <w:r w:rsidRPr="005B416A">
              <w:rPr>
                <w:sz w:val="20"/>
                <w:szCs w:val="20"/>
              </w:rPr>
              <w:t>2 В климатических подрайонах IА, IБ и IГ наибольшие продольные уклоны проезжей части магистральных улиц и дорог следует уменьшать на 10%.</w:t>
            </w:r>
          </w:p>
          <w:p w:rsidR="00B81CCB" w:rsidRPr="005B416A" w:rsidRDefault="00B81CCB" w:rsidP="0048419E">
            <w:pPr>
              <w:pStyle w:val="ConsPlusNormal"/>
              <w:spacing w:after="60"/>
              <w:ind w:firstLine="283"/>
              <w:jc w:val="both"/>
              <w:rPr>
                <w:sz w:val="20"/>
                <w:szCs w:val="20"/>
              </w:rPr>
            </w:pPr>
            <w:r w:rsidRPr="005B416A">
              <w:rPr>
                <w:sz w:val="20"/>
                <w:szCs w:val="20"/>
              </w:rPr>
              <w:t>3 В ширину пешеходной части тротуаров и дорожек не включаются площади, необходимые для размещения киосков, скамеек и т.п.</w:t>
            </w:r>
          </w:p>
          <w:p w:rsidR="00B81CCB" w:rsidRPr="005B416A" w:rsidRDefault="00B81CCB" w:rsidP="0048419E">
            <w:pPr>
              <w:pStyle w:val="ConsPlusNormal"/>
              <w:spacing w:after="60"/>
              <w:ind w:firstLine="283"/>
              <w:jc w:val="both"/>
              <w:rPr>
                <w:sz w:val="20"/>
                <w:szCs w:val="20"/>
              </w:rPr>
            </w:pPr>
            <w:r w:rsidRPr="005B416A">
              <w:rPr>
                <w:sz w:val="20"/>
                <w:szCs w:val="20"/>
              </w:rPr>
              <w:t>4 В условиях реконструкции на улицах местного значения, а также при расчетном пешеходном движении менее 50 чел./ч в обоих направлениях допускается устройство тротуаров и дорожек шириной 1 м.</w:t>
            </w:r>
          </w:p>
          <w:p w:rsidR="00B81CCB" w:rsidRPr="005B416A" w:rsidRDefault="00B81CCB" w:rsidP="0048419E">
            <w:pPr>
              <w:pStyle w:val="ConsPlusNormal"/>
              <w:spacing w:after="60"/>
              <w:ind w:firstLine="283"/>
              <w:jc w:val="both"/>
              <w:rPr>
                <w:sz w:val="20"/>
                <w:szCs w:val="20"/>
              </w:rPr>
            </w:pPr>
            <w:r w:rsidRPr="005B416A">
              <w:rPr>
                <w:sz w:val="20"/>
                <w:szCs w:val="20"/>
              </w:rPr>
              <w:t>5 При непосредственном примыкании тротуаров к стенам зданий, подпорным стенкам или оградам следует увеличивать их ширину не менее чем на 0,5 м.</w:t>
            </w:r>
          </w:p>
        </w:tc>
      </w:tr>
    </w:tbl>
    <w:p w:rsidR="00480471" w:rsidRPr="005B416A" w:rsidRDefault="00480471" w:rsidP="00BE3FB7">
      <w:pPr>
        <w:pStyle w:val="ConsPlusNormal"/>
        <w:spacing w:after="60"/>
        <w:ind w:firstLine="540"/>
        <w:jc w:val="both"/>
      </w:pPr>
    </w:p>
    <w:p w:rsidR="00480471" w:rsidRPr="005B416A" w:rsidRDefault="00480471">
      <w:pPr>
        <w:rPr>
          <w:rFonts w:ascii="Times New Roman" w:eastAsiaTheme="minorEastAsia" w:hAnsi="Times New Roman" w:cs="Times New Roman"/>
          <w:sz w:val="24"/>
          <w:szCs w:val="24"/>
          <w:lang w:eastAsia="ru-RU"/>
        </w:rPr>
      </w:pPr>
      <w:r w:rsidRPr="005B416A">
        <w:br w:type="page"/>
      </w:r>
    </w:p>
    <w:p w:rsidR="00B81CCB" w:rsidRPr="003A2ED8" w:rsidRDefault="00B81CCB" w:rsidP="00BE3FB7">
      <w:pPr>
        <w:pStyle w:val="ConsPlusNormal"/>
        <w:spacing w:after="60"/>
        <w:ind w:firstLine="540"/>
        <w:jc w:val="both"/>
        <w:rPr>
          <w:sz w:val="28"/>
          <w:szCs w:val="28"/>
        </w:rPr>
      </w:pPr>
      <w:r w:rsidRPr="003A2ED8">
        <w:rPr>
          <w:sz w:val="28"/>
          <w:szCs w:val="28"/>
        </w:rPr>
        <w:lastRenderedPageBreak/>
        <w:t xml:space="preserve">1.6 Проектирование парковых дорог, проездов, велосипедных дорожек следует осуществлять в соответствии с характеристиками, приведенными в таблицах </w:t>
      </w:r>
      <w:r w:rsidR="00331C54" w:rsidRPr="003A2ED8">
        <w:rPr>
          <w:sz w:val="28"/>
          <w:szCs w:val="28"/>
        </w:rPr>
        <w:t>3</w:t>
      </w:r>
      <w:r w:rsidRPr="003A2ED8">
        <w:rPr>
          <w:sz w:val="28"/>
          <w:szCs w:val="28"/>
        </w:rPr>
        <w:t>.</w:t>
      </w:r>
      <w:r w:rsidR="008C2854" w:rsidRPr="003A2ED8">
        <w:rPr>
          <w:sz w:val="28"/>
          <w:szCs w:val="28"/>
        </w:rPr>
        <w:t>1.</w:t>
      </w:r>
      <w:r w:rsidR="00331C54" w:rsidRPr="003A2ED8">
        <w:rPr>
          <w:sz w:val="28"/>
          <w:szCs w:val="28"/>
        </w:rPr>
        <w:t>3</w:t>
      </w:r>
      <w:r w:rsidRPr="003A2ED8">
        <w:rPr>
          <w:sz w:val="28"/>
          <w:szCs w:val="28"/>
        </w:rPr>
        <w:t xml:space="preserve"> и</w:t>
      </w:r>
      <w:r w:rsidR="00331C54" w:rsidRPr="003A2ED8">
        <w:rPr>
          <w:sz w:val="28"/>
          <w:szCs w:val="28"/>
        </w:rPr>
        <w:t xml:space="preserve"> 3</w:t>
      </w:r>
      <w:r w:rsidRPr="003A2ED8">
        <w:rPr>
          <w:sz w:val="28"/>
          <w:szCs w:val="28"/>
        </w:rPr>
        <w:t>.</w:t>
      </w:r>
      <w:r w:rsidR="008C2854" w:rsidRPr="003A2ED8">
        <w:rPr>
          <w:sz w:val="28"/>
          <w:szCs w:val="28"/>
        </w:rPr>
        <w:t>1.</w:t>
      </w:r>
      <w:r w:rsidR="00331C54" w:rsidRPr="003A2ED8">
        <w:rPr>
          <w:sz w:val="28"/>
          <w:szCs w:val="28"/>
        </w:rPr>
        <w:t>4</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331C54" w:rsidRPr="005B416A">
        <w:t>3</w:t>
      </w:r>
      <w:r w:rsidRPr="005B416A">
        <w:t>.</w:t>
      </w:r>
      <w:r w:rsidR="008C2854" w:rsidRPr="005B416A">
        <w:t>1.</w:t>
      </w:r>
      <w:r w:rsidR="00331C54" w:rsidRPr="005B416A">
        <w:t>3</w:t>
      </w:r>
    </w:p>
    <w:tbl>
      <w:tblPr>
        <w:tblW w:w="0" w:type="auto"/>
        <w:tblInd w:w="62" w:type="dxa"/>
        <w:tblLayout w:type="fixed"/>
        <w:tblCellMar>
          <w:top w:w="28" w:type="dxa"/>
          <w:left w:w="62" w:type="dxa"/>
          <w:bottom w:w="28" w:type="dxa"/>
          <w:right w:w="62" w:type="dxa"/>
        </w:tblCellMar>
        <w:tblLook w:val="0000"/>
      </w:tblPr>
      <w:tblGrid>
        <w:gridCol w:w="2688"/>
        <w:gridCol w:w="6668"/>
      </w:tblGrid>
      <w:tr w:rsidR="005B416A" w:rsidRPr="005B416A" w:rsidTr="00395EDB">
        <w:tc>
          <w:tcPr>
            <w:tcW w:w="26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Категория дорог и улиц</w:t>
            </w:r>
          </w:p>
        </w:tc>
        <w:tc>
          <w:tcPr>
            <w:tcW w:w="66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Основное назначение дорог и улиц</w:t>
            </w:r>
          </w:p>
        </w:tc>
      </w:tr>
      <w:tr w:rsidR="005B416A" w:rsidRPr="005B416A" w:rsidTr="00395EDB">
        <w:tc>
          <w:tcPr>
            <w:tcW w:w="268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Парковые дороги</w:t>
            </w:r>
          </w:p>
        </w:tc>
        <w:tc>
          <w:tcPr>
            <w:tcW w:w="66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Дороги предназначены для обслуживания посетителей и территории парка, проезда экологически чистого транспорта, велосипедов, а также спецтранспорта (уборочная техника, скорая помощь, полиция)</w:t>
            </w:r>
          </w:p>
        </w:tc>
      </w:tr>
      <w:tr w:rsidR="005B416A" w:rsidRPr="005B416A" w:rsidTr="00395EDB">
        <w:tc>
          <w:tcPr>
            <w:tcW w:w="268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Проезды</w:t>
            </w:r>
          </w:p>
        </w:tc>
        <w:tc>
          <w:tcPr>
            <w:tcW w:w="66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Подъезд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tc>
      </w:tr>
      <w:tr w:rsidR="005B416A" w:rsidRPr="005B416A" w:rsidTr="00395EDB">
        <w:tc>
          <w:tcPr>
            <w:tcW w:w="268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Велосипедные дорожки:</w:t>
            </w:r>
          </w:p>
        </w:tc>
        <w:tc>
          <w:tcPr>
            <w:tcW w:w="666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rPr>
            </w:pPr>
          </w:p>
        </w:tc>
      </w:tr>
      <w:tr w:rsidR="005B416A" w:rsidRPr="005B416A" w:rsidTr="00395EDB">
        <w:tc>
          <w:tcPr>
            <w:tcW w:w="2688" w:type="dxa"/>
            <w:tcBorders>
              <w:left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 в составе поперечного профиля УДС</w:t>
            </w:r>
          </w:p>
        </w:tc>
        <w:tc>
          <w:tcPr>
            <w:tcW w:w="6668" w:type="dxa"/>
            <w:tcBorders>
              <w:left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Специально выделенная полоса, предназначенная для движения велосипедного транспорта. Может устраиваться на магистральных улицах общегородского значения 2-го и 3-го классов районного значения и жилых улицах</w:t>
            </w:r>
          </w:p>
        </w:tc>
      </w:tr>
      <w:tr w:rsidR="00B81CCB" w:rsidRPr="005B416A" w:rsidTr="00395EDB">
        <w:tc>
          <w:tcPr>
            <w:tcW w:w="268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 на рекреационных территориях, в жилых зонах и т.п.</w:t>
            </w:r>
          </w:p>
        </w:tc>
        <w:tc>
          <w:tcPr>
            <w:tcW w:w="666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Специально выделенная полоса для проезда на велосипедах</w:t>
            </w:r>
          </w:p>
        </w:tc>
      </w:tr>
    </w:tbl>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18" w:name="Par1498"/>
      <w:bookmarkEnd w:id="18"/>
      <w:r w:rsidRPr="005B416A">
        <w:t xml:space="preserve">Таблица </w:t>
      </w:r>
      <w:r w:rsidR="00331C54" w:rsidRPr="005B416A">
        <w:t>3</w:t>
      </w:r>
      <w:r w:rsidRPr="005B416A">
        <w:t>.</w:t>
      </w:r>
      <w:r w:rsidR="008C2854" w:rsidRPr="005B416A">
        <w:t>1.</w:t>
      </w:r>
      <w:r w:rsidR="00331C54" w:rsidRPr="005B416A">
        <w:t>4</w:t>
      </w:r>
    </w:p>
    <w:tbl>
      <w:tblPr>
        <w:tblW w:w="9355" w:type="dxa"/>
        <w:tblInd w:w="62" w:type="dxa"/>
        <w:tblLayout w:type="fixed"/>
        <w:tblCellMar>
          <w:top w:w="28" w:type="dxa"/>
          <w:left w:w="62" w:type="dxa"/>
          <w:bottom w:w="28" w:type="dxa"/>
          <w:right w:w="62" w:type="dxa"/>
        </w:tblCellMar>
        <w:tblLook w:val="0000"/>
      </w:tblPr>
      <w:tblGrid>
        <w:gridCol w:w="1985"/>
        <w:gridCol w:w="850"/>
        <w:gridCol w:w="851"/>
        <w:gridCol w:w="992"/>
        <w:gridCol w:w="851"/>
        <w:gridCol w:w="850"/>
        <w:gridCol w:w="1134"/>
        <w:gridCol w:w="992"/>
        <w:gridCol w:w="850"/>
      </w:tblGrid>
      <w:tr w:rsidR="005B416A" w:rsidRPr="005B416A" w:rsidTr="00395EDB">
        <w:trPr>
          <w:tblHeader/>
        </w:trPr>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Категория дорог и улиц</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Расчетная скорость движения, км/ч</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Ширина полосы движения,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Число полос движения (суммарно в двух направлениях)</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Наименьший радиус кривых в плане, м</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Наибольший продольный уклон, </w:t>
            </w:r>
            <w:r w:rsidRPr="005B416A">
              <w:rPr>
                <w:noProof/>
                <w:position w:val="-4"/>
                <w:sz w:val="20"/>
                <w:szCs w:val="20"/>
              </w:rPr>
              <w:drawing>
                <wp:inline distT="0" distB="0" distL="0" distR="0">
                  <wp:extent cx="233680" cy="2235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680" cy="22352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Наименьший радиус вертикальной выпуклой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Наименьший радиус вертикальной вогнутой кривой, м</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Ширина пешеходной части тротуара, м</w:t>
            </w:r>
          </w:p>
        </w:tc>
      </w:tr>
      <w:tr w:rsidR="005B416A" w:rsidRPr="005B416A" w:rsidTr="00395EDB">
        <w:tc>
          <w:tcPr>
            <w:tcW w:w="198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Парковые дороги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80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r>
      <w:tr w:rsidR="005B416A" w:rsidRPr="005B416A" w:rsidTr="00395EDB">
        <w:tc>
          <w:tcPr>
            <w:tcW w:w="1985"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Проезды:</w:t>
            </w: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1985"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основные</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40</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50</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70</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250</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w:t>
            </w:r>
          </w:p>
        </w:tc>
      </w:tr>
      <w:tr w:rsidR="005B416A" w:rsidRPr="005B416A" w:rsidTr="00395EDB">
        <w:tc>
          <w:tcPr>
            <w:tcW w:w="1985"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второстепенные</w:t>
            </w: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30</w:t>
            </w: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3,5</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w:t>
            </w: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80</w:t>
            </w: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600</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200</w:t>
            </w: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0,75</w:t>
            </w:r>
          </w:p>
        </w:tc>
      </w:tr>
      <w:tr w:rsidR="005B416A" w:rsidRPr="005B416A" w:rsidTr="00395EDB">
        <w:tc>
          <w:tcPr>
            <w:tcW w:w="1985"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Велосипедные дорожки:</w:t>
            </w: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1985" w:type="dxa"/>
            <w:vMerge w:val="restart"/>
            <w:tcBorders>
              <w:left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в составе поперечного профиля УДС</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1,50 </w:t>
            </w:r>
            <w:hyperlink w:anchor="Par1588" w:tooltip="&lt;*&gt; При движении в одном направлении." w:history="1">
              <w:r w:rsidRPr="005B416A">
                <w:rPr>
                  <w:sz w:val="20"/>
                  <w:szCs w:val="20"/>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1 - 2</w:t>
            </w:r>
          </w:p>
        </w:tc>
        <w:tc>
          <w:tcPr>
            <w:tcW w:w="851"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r>
      <w:tr w:rsidR="005B416A" w:rsidRPr="005B416A" w:rsidTr="00395EDB">
        <w:tc>
          <w:tcPr>
            <w:tcW w:w="1985" w:type="dxa"/>
            <w:vMerge/>
            <w:tcBorders>
              <w:left w:val="single" w:sz="4" w:space="0" w:color="auto"/>
              <w:right w:val="single" w:sz="4" w:space="0" w:color="auto"/>
            </w:tcBorders>
          </w:tcPr>
          <w:p w:rsidR="00B81CCB" w:rsidRPr="005B416A" w:rsidRDefault="00B81CCB" w:rsidP="0048419E">
            <w:pPr>
              <w:pStyle w:val="ConsPlusNormal"/>
              <w:spacing w:after="60"/>
              <w:jc w:val="both"/>
              <w:rPr>
                <w:sz w:val="20"/>
                <w:szCs w:val="20"/>
              </w:rPr>
            </w:pPr>
          </w:p>
        </w:tc>
        <w:tc>
          <w:tcPr>
            <w:tcW w:w="850"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1,00 </w:t>
            </w:r>
            <w:hyperlink w:anchor="Par1589" w:tooltip="&lt;**&gt; При движении в двух направлениях." w:history="1">
              <w:r w:rsidRPr="005B416A">
                <w:rPr>
                  <w:sz w:val="20"/>
                  <w:szCs w:val="20"/>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70</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1985" w:type="dxa"/>
            <w:vMerge w:val="restart"/>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на рекреационных территориях в жилых зонах и т.п.</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20</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1,50 </w:t>
            </w:r>
            <w:hyperlink w:anchor="Par1588" w:tooltip="&lt;*&gt; При движении в одном направлении." w:history="1">
              <w:r w:rsidRPr="005B416A">
                <w:rPr>
                  <w:sz w:val="20"/>
                  <w:szCs w:val="20"/>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1 - 2</w:t>
            </w:r>
          </w:p>
        </w:tc>
        <w:tc>
          <w:tcPr>
            <w:tcW w:w="85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70</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c>
          <w:tcPr>
            <w:tcW w:w="850"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w:t>
            </w:r>
          </w:p>
        </w:tc>
      </w:tr>
      <w:tr w:rsidR="005B416A" w:rsidRPr="005B416A" w:rsidTr="00395EDB">
        <w:tc>
          <w:tcPr>
            <w:tcW w:w="1985"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rPr>
                <w:sz w:val="20"/>
                <w:szCs w:val="20"/>
              </w:rPr>
            </w:pP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 xml:space="preserve">1,00 </w:t>
            </w:r>
            <w:hyperlink w:anchor="Par1589" w:tooltip="&lt;**&gt; При движении в двух направлениях." w:history="1">
              <w:r w:rsidRPr="005B416A">
                <w:rPr>
                  <w:sz w:val="20"/>
                  <w:szCs w:val="20"/>
                </w:rPr>
                <w:t>&lt;**&gt;</w:t>
              </w:r>
            </w:hyperlink>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85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c>
          <w:tcPr>
            <w:tcW w:w="85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p>
        </w:tc>
      </w:tr>
      <w:tr w:rsidR="005B416A" w:rsidRPr="005B416A" w:rsidTr="00395EDB">
        <w:tc>
          <w:tcPr>
            <w:tcW w:w="9355" w:type="dxa"/>
            <w:gridSpan w:val="9"/>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rPr>
                <w:sz w:val="20"/>
                <w:szCs w:val="20"/>
              </w:rPr>
            </w:pPr>
            <w:bookmarkStart w:id="19" w:name="Par1588"/>
            <w:bookmarkEnd w:id="19"/>
            <w:r w:rsidRPr="005B416A">
              <w:rPr>
                <w:sz w:val="20"/>
                <w:szCs w:val="20"/>
              </w:rPr>
              <w:t>&lt;*&gt; При движении в одном направлении.</w:t>
            </w:r>
          </w:p>
          <w:p w:rsidR="00B81CCB" w:rsidRPr="005B416A" w:rsidRDefault="00B81CCB" w:rsidP="0048419E">
            <w:pPr>
              <w:pStyle w:val="ConsPlusNormal"/>
              <w:spacing w:after="60"/>
              <w:ind w:firstLine="283"/>
              <w:rPr>
                <w:sz w:val="20"/>
                <w:szCs w:val="20"/>
              </w:rPr>
            </w:pPr>
            <w:bookmarkStart w:id="20" w:name="Par1589"/>
            <w:bookmarkEnd w:id="20"/>
            <w:r w:rsidRPr="005B416A">
              <w:rPr>
                <w:sz w:val="20"/>
                <w:szCs w:val="20"/>
              </w:rPr>
              <w:t>&lt;**&gt; При движении в двух направлениях.</w:t>
            </w:r>
          </w:p>
        </w:tc>
      </w:tr>
    </w:tbl>
    <w:p w:rsidR="00B81CCB" w:rsidRPr="005B416A" w:rsidRDefault="00B81CCB" w:rsidP="00BE3FB7">
      <w:pPr>
        <w:spacing w:after="60" w:line="240" w:lineRule="auto"/>
        <w:rPr>
          <w:rFonts w:ascii="Times New Roman" w:eastAsia="Calibri" w:hAnsi="Times New Roman" w:cs="Times New Roman"/>
          <w:sz w:val="28"/>
          <w:lang/>
        </w:rPr>
      </w:pPr>
      <w:r w:rsidRPr="005B416A">
        <w:rPr>
          <w:rFonts w:ascii="Times New Roman" w:eastAsia="Calibri" w:hAnsi="Times New Roman" w:cs="Times New Roman"/>
          <w:sz w:val="28"/>
          <w:lang/>
        </w:rPr>
        <w:br w:type="page"/>
      </w:r>
    </w:p>
    <w:p w:rsidR="00B81CCB" w:rsidRPr="005B416A" w:rsidRDefault="00B81CCB" w:rsidP="00BE3FB7">
      <w:pPr>
        <w:pStyle w:val="ConsPlusNormal"/>
        <w:spacing w:after="60"/>
        <w:ind w:firstLine="540"/>
        <w:jc w:val="both"/>
        <w:rPr>
          <w:sz w:val="28"/>
          <w:szCs w:val="28"/>
        </w:rPr>
      </w:pPr>
      <w:r w:rsidRPr="005B416A">
        <w:rPr>
          <w:sz w:val="28"/>
          <w:szCs w:val="28"/>
        </w:rPr>
        <w:lastRenderedPageBreak/>
        <w:t>1.</w:t>
      </w:r>
      <w:r w:rsidR="008E19C7" w:rsidRPr="005B416A">
        <w:rPr>
          <w:sz w:val="28"/>
          <w:szCs w:val="28"/>
        </w:rPr>
        <w:t>7</w:t>
      </w:r>
      <w:r w:rsidRPr="005B416A">
        <w:rPr>
          <w:sz w:val="28"/>
          <w:szCs w:val="28"/>
        </w:rPr>
        <w:t xml:space="preserve"> Д</w:t>
      </w:r>
      <w:bookmarkStart w:id="21" w:name="_GoBack"/>
      <w:bookmarkEnd w:id="21"/>
      <w:r w:rsidRPr="005B416A">
        <w:rPr>
          <w:sz w:val="28"/>
          <w:szCs w:val="28"/>
        </w:rPr>
        <w:t>оступ всех групп пользователей на основную проезжую часть магистральных дорог скоростного движения и магистральных улиц с непрерывным движением ограничен и осуществляется через транспортные развязки в разных уровнях.</w:t>
      </w:r>
    </w:p>
    <w:p w:rsidR="00B81CCB" w:rsidRPr="005B416A" w:rsidRDefault="00B81CCB" w:rsidP="00BE3FB7">
      <w:pPr>
        <w:pStyle w:val="ConsPlusNormal"/>
        <w:spacing w:after="60"/>
        <w:ind w:firstLine="540"/>
        <w:jc w:val="both"/>
        <w:rPr>
          <w:sz w:val="28"/>
          <w:szCs w:val="28"/>
        </w:rPr>
      </w:pPr>
      <w:r w:rsidRPr="005B416A">
        <w:rPr>
          <w:sz w:val="28"/>
          <w:szCs w:val="28"/>
        </w:rPr>
        <w:t>Доступ на основную проезжую часть магистральных улиц общегородского значения 2-го класса и магистральных городских дорог 2-го класса ограничен и осуществляется на регулируемых пересечениях, примыканиях (с правоповоротным движением) улиц более низких категорий, на съездах с местных и боковых проездов. Обслуживание прилегающей территории осуществляется по боковым или местным проездам.</w:t>
      </w:r>
    </w:p>
    <w:p w:rsidR="00B81CCB" w:rsidRPr="005B416A" w:rsidRDefault="00B81CCB" w:rsidP="00BE3FB7">
      <w:pPr>
        <w:pStyle w:val="ConsPlusNormal"/>
        <w:spacing w:after="60"/>
        <w:ind w:firstLine="540"/>
        <w:jc w:val="both"/>
        <w:rPr>
          <w:sz w:val="28"/>
          <w:szCs w:val="28"/>
        </w:rPr>
      </w:pPr>
      <w:r w:rsidRPr="005B416A">
        <w:rPr>
          <w:sz w:val="28"/>
          <w:szCs w:val="28"/>
        </w:rPr>
        <w:t>При реконструкции и прохождении магистральных улиц 2-го класса в стесненных градостроительных условиях существующие въезды на прилегающую территорию допускается сохранять.</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BE3FB7">
      <w:pPr>
        <w:pStyle w:val="ConsPlusNormal"/>
        <w:spacing w:after="60"/>
        <w:ind w:firstLine="540"/>
        <w:jc w:val="both"/>
        <w:rPr>
          <w:sz w:val="28"/>
          <w:szCs w:val="28"/>
        </w:rPr>
      </w:pPr>
      <w:r w:rsidRPr="005B416A">
        <w:rPr>
          <w:sz w:val="28"/>
          <w:szCs w:val="28"/>
        </w:rPr>
        <w:t>1.</w:t>
      </w:r>
      <w:r w:rsidR="008E19C7" w:rsidRPr="005B416A">
        <w:rPr>
          <w:sz w:val="28"/>
          <w:szCs w:val="28"/>
        </w:rPr>
        <w:t>8</w:t>
      </w:r>
      <w:r w:rsidRPr="005B416A">
        <w:rPr>
          <w:sz w:val="28"/>
          <w:szCs w:val="28"/>
        </w:rPr>
        <w:t xml:space="preserve"> На кривых в плане радиусом 400 м и менее следует предусматривать уширение проезжей части. Уширение полосы движения на кривых в плане допускается принимать в соответствии с </w:t>
      </w:r>
      <w:hyperlink w:anchor="Par3844" w:tooltip="Таблица М.1" w:history="1">
        <w:r w:rsidRPr="005B416A">
          <w:rPr>
            <w:sz w:val="28"/>
            <w:szCs w:val="28"/>
          </w:rPr>
          <w:t xml:space="preserve">таблицей </w:t>
        </w:r>
        <w:r w:rsidR="008C2854" w:rsidRPr="005B416A">
          <w:rPr>
            <w:sz w:val="28"/>
            <w:szCs w:val="28"/>
          </w:rPr>
          <w:t>3.1.5.</w:t>
        </w:r>
      </w:hyperlink>
      <w:r w:rsidRPr="005B416A">
        <w:rPr>
          <w:sz w:val="28"/>
          <w:szCs w:val="28"/>
        </w:rPr>
        <w:t xml:space="preserve"> либо на основе расчета.</w:t>
      </w:r>
    </w:p>
    <w:p w:rsidR="0090355D" w:rsidRPr="005B416A" w:rsidRDefault="0090355D" w:rsidP="0090355D">
      <w:pPr>
        <w:pStyle w:val="ConsPlusNormal"/>
        <w:jc w:val="right"/>
      </w:pPr>
      <w:r w:rsidRPr="005B416A">
        <w:t>Таблица 3.1.5</w:t>
      </w:r>
    </w:p>
    <w:p w:rsidR="008C2854" w:rsidRPr="005B416A" w:rsidRDefault="008C2854" w:rsidP="008C2854">
      <w:pPr>
        <w:pStyle w:val="ConsPlusTitle"/>
        <w:jc w:val="center"/>
        <w:rPr>
          <w:rFonts w:ascii="Times New Roman" w:hAnsi="Times New Roman" w:cs="Times New Roman"/>
          <w:b w:val="0"/>
        </w:rPr>
      </w:pPr>
      <w:r w:rsidRPr="005B416A">
        <w:rPr>
          <w:rFonts w:ascii="Times New Roman" w:hAnsi="Times New Roman" w:cs="Times New Roman"/>
          <w:b w:val="0"/>
        </w:rPr>
        <w:t>УШИРЕНИЕ ПОЛОСЫ ДВИЖЕНИЯ НА КРИВЫХ В ПЛАНЕ</w:t>
      </w:r>
    </w:p>
    <w:tbl>
      <w:tblPr>
        <w:tblW w:w="0" w:type="auto"/>
        <w:tblInd w:w="62" w:type="dxa"/>
        <w:tblLayout w:type="fixed"/>
        <w:tblCellMar>
          <w:top w:w="28" w:type="dxa"/>
          <w:left w:w="62" w:type="dxa"/>
          <w:bottom w:w="28" w:type="dxa"/>
          <w:right w:w="62" w:type="dxa"/>
        </w:tblCellMar>
        <w:tblLook w:val="0000"/>
      </w:tblPr>
      <w:tblGrid>
        <w:gridCol w:w="4020"/>
        <w:gridCol w:w="5040"/>
      </w:tblGrid>
      <w:tr w:rsidR="005B416A" w:rsidRPr="005B416A" w:rsidTr="008C2854">
        <w:tc>
          <w:tcPr>
            <w:tcW w:w="40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C2854" w:rsidRPr="005B416A" w:rsidRDefault="008C2854" w:rsidP="00477826">
            <w:pPr>
              <w:pStyle w:val="ConsPlusNormal"/>
              <w:jc w:val="center"/>
            </w:pPr>
            <w:bookmarkStart w:id="22" w:name="Par3844"/>
            <w:bookmarkEnd w:id="22"/>
            <w:r w:rsidRPr="005B416A">
              <w:t>Радиус кривой в плане, м, менее</w:t>
            </w:r>
          </w:p>
        </w:tc>
        <w:tc>
          <w:tcPr>
            <w:tcW w:w="50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C2854" w:rsidRPr="005B416A" w:rsidRDefault="008C2854" w:rsidP="00477826">
            <w:pPr>
              <w:pStyle w:val="ConsPlusNormal"/>
              <w:jc w:val="center"/>
            </w:pPr>
            <w:r w:rsidRPr="005B416A">
              <w:t>Значение уширения на каждую полосу, м</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400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0,2</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300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0,3</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230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0,4</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180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0,5</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140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0,6</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120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0,7</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100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0,8</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90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0,9</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80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1,0</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70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1,2</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60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1,4</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50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1,6</w:t>
            </w:r>
          </w:p>
        </w:tc>
      </w:tr>
      <w:tr w:rsidR="005B416A"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45</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1,8</w:t>
            </w:r>
          </w:p>
        </w:tc>
      </w:tr>
      <w:tr w:rsidR="008C2854" w:rsidRPr="005B416A" w:rsidTr="008C2854">
        <w:tc>
          <w:tcPr>
            <w:tcW w:w="402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40</w:t>
            </w:r>
          </w:p>
        </w:tc>
        <w:tc>
          <w:tcPr>
            <w:tcW w:w="5040" w:type="dxa"/>
            <w:tcBorders>
              <w:top w:val="single" w:sz="4" w:space="0" w:color="auto"/>
              <w:left w:val="single" w:sz="4" w:space="0" w:color="auto"/>
              <w:bottom w:val="single" w:sz="4" w:space="0" w:color="auto"/>
              <w:right w:val="single" w:sz="4" w:space="0" w:color="auto"/>
            </w:tcBorders>
          </w:tcPr>
          <w:p w:rsidR="008C2854" w:rsidRPr="005B416A" w:rsidRDefault="008C2854" w:rsidP="00477826">
            <w:pPr>
              <w:pStyle w:val="ConsPlusNormal"/>
              <w:jc w:val="center"/>
            </w:pPr>
            <w:r w:rsidRPr="005B416A">
              <w:t>2,0</w:t>
            </w:r>
          </w:p>
        </w:tc>
      </w:tr>
    </w:tbl>
    <w:p w:rsidR="008C2854" w:rsidRPr="005B416A" w:rsidRDefault="008C2854" w:rsidP="00BE3FB7">
      <w:pPr>
        <w:pStyle w:val="ConsPlusNormal"/>
        <w:spacing w:after="60"/>
        <w:ind w:firstLine="54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1.</w:t>
      </w:r>
      <w:r w:rsidR="008E19C7" w:rsidRPr="005B416A">
        <w:rPr>
          <w:sz w:val="28"/>
          <w:szCs w:val="28"/>
        </w:rPr>
        <w:t>9</w:t>
      </w:r>
      <w:r w:rsidRPr="005B416A">
        <w:rPr>
          <w:sz w:val="28"/>
          <w:szCs w:val="28"/>
        </w:rPr>
        <w:t xml:space="preserve"> Поперечные уклоны элементов поперечного профиля следует принимать:</w:t>
      </w:r>
    </w:p>
    <w:p w:rsidR="00B81CCB" w:rsidRPr="005B416A" w:rsidRDefault="00B81CCB" w:rsidP="00BE3FB7">
      <w:pPr>
        <w:pStyle w:val="ConsPlusNormal"/>
        <w:spacing w:after="60"/>
        <w:ind w:firstLine="540"/>
        <w:jc w:val="both"/>
        <w:rPr>
          <w:sz w:val="28"/>
          <w:szCs w:val="28"/>
        </w:rPr>
      </w:pPr>
      <w:r w:rsidRPr="005B416A">
        <w:rPr>
          <w:sz w:val="28"/>
          <w:szCs w:val="28"/>
        </w:rPr>
        <w:t xml:space="preserve">- для проезжей части - минимальный - </w:t>
      </w:r>
      <w:r w:rsidRPr="005B416A">
        <w:rPr>
          <w:noProof/>
          <w:position w:val="-4"/>
          <w:sz w:val="28"/>
          <w:szCs w:val="28"/>
        </w:rPr>
        <w:drawing>
          <wp:inline distT="0" distB="0" distL="0" distR="0">
            <wp:extent cx="409575" cy="219075"/>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219075"/>
                    </a:xfrm>
                    <a:prstGeom prst="rect">
                      <a:avLst/>
                    </a:prstGeom>
                    <a:noFill/>
                    <a:ln>
                      <a:noFill/>
                    </a:ln>
                  </pic:spPr>
                </pic:pic>
              </a:graphicData>
            </a:graphic>
          </wp:inline>
        </w:drawing>
      </w:r>
      <w:r w:rsidRPr="005B416A">
        <w:rPr>
          <w:sz w:val="28"/>
          <w:szCs w:val="28"/>
        </w:rPr>
        <w:t xml:space="preserve">, максимальный - </w:t>
      </w:r>
      <w:r w:rsidRPr="005B416A">
        <w:rPr>
          <w:noProof/>
          <w:position w:val="-4"/>
          <w:sz w:val="28"/>
          <w:szCs w:val="28"/>
        </w:rPr>
        <w:drawing>
          <wp:inline distT="0" distB="0" distL="0" distR="0">
            <wp:extent cx="428625" cy="219075"/>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 для тротуара - минимальный - </w:t>
      </w:r>
      <w:r w:rsidRPr="005B416A">
        <w:rPr>
          <w:noProof/>
          <w:position w:val="-4"/>
          <w:sz w:val="28"/>
          <w:szCs w:val="28"/>
        </w:rPr>
        <w:drawing>
          <wp:inline distT="0" distB="0" distL="0" distR="0">
            <wp:extent cx="333375" cy="219075"/>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219075"/>
                    </a:xfrm>
                    <a:prstGeom prst="rect">
                      <a:avLst/>
                    </a:prstGeom>
                    <a:noFill/>
                    <a:ln>
                      <a:noFill/>
                    </a:ln>
                  </pic:spPr>
                </pic:pic>
              </a:graphicData>
            </a:graphic>
          </wp:inline>
        </w:drawing>
      </w:r>
      <w:r w:rsidRPr="005B416A">
        <w:rPr>
          <w:sz w:val="28"/>
          <w:szCs w:val="28"/>
        </w:rPr>
        <w:t xml:space="preserve">, максимальный - </w:t>
      </w:r>
      <w:r w:rsidRPr="005B416A">
        <w:rPr>
          <w:noProof/>
          <w:position w:val="-4"/>
          <w:sz w:val="28"/>
          <w:szCs w:val="28"/>
        </w:rPr>
        <w:drawing>
          <wp:inline distT="0" distB="0" distL="0" distR="0">
            <wp:extent cx="428625" cy="219075"/>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 для велодорожек - минимальный - </w:t>
      </w:r>
      <w:r w:rsidRPr="005B416A">
        <w:rPr>
          <w:noProof/>
          <w:position w:val="-4"/>
          <w:sz w:val="28"/>
          <w:szCs w:val="28"/>
        </w:rPr>
        <w:drawing>
          <wp:inline distT="0" distB="0" distL="0" distR="0">
            <wp:extent cx="333375" cy="219075"/>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219075"/>
                    </a:xfrm>
                    <a:prstGeom prst="rect">
                      <a:avLst/>
                    </a:prstGeom>
                    <a:noFill/>
                    <a:ln>
                      <a:noFill/>
                    </a:ln>
                  </pic:spPr>
                </pic:pic>
              </a:graphicData>
            </a:graphic>
          </wp:inline>
        </w:drawing>
      </w:r>
      <w:r w:rsidRPr="005B416A">
        <w:rPr>
          <w:sz w:val="28"/>
          <w:szCs w:val="28"/>
        </w:rPr>
        <w:t xml:space="preserve">, максимальный - </w:t>
      </w:r>
      <w:r w:rsidRPr="005B416A">
        <w:rPr>
          <w:noProof/>
          <w:position w:val="-4"/>
          <w:sz w:val="28"/>
          <w:szCs w:val="28"/>
        </w:rPr>
        <w:drawing>
          <wp:inline distT="0" distB="0" distL="0" distR="0">
            <wp:extent cx="428625" cy="219075"/>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0</w:t>
      </w:r>
      <w:r w:rsidRPr="005B416A">
        <w:rPr>
          <w:sz w:val="28"/>
          <w:szCs w:val="28"/>
        </w:rPr>
        <w:t xml:space="preserve"> Расстояние от края основной проезжей части магистральных дорог </w:t>
      </w:r>
      <w:r w:rsidRPr="005B416A">
        <w:rPr>
          <w:sz w:val="28"/>
          <w:szCs w:val="28"/>
        </w:rPr>
        <w:lastRenderedPageBreak/>
        <w:t xml:space="preserve">до линии регулирования жилой застройки следует принимать не менее 50 м, а при условии применения шумозащитных сооружений, обеспечивающих требования </w:t>
      </w:r>
      <w:hyperlink r:id="rId51" w:history="1">
        <w:r w:rsidRPr="005B416A">
          <w:rPr>
            <w:sz w:val="28"/>
            <w:szCs w:val="28"/>
          </w:rPr>
          <w:t>СП 51.13330</w:t>
        </w:r>
      </w:hyperlink>
      <w:r w:rsidRPr="005B416A">
        <w:rPr>
          <w:sz w:val="28"/>
          <w:szCs w:val="28"/>
        </w:rPr>
        <w:t xml:space="preserve"> - не менее 25 м.</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B81CCB" w:rsidRPr="005B416A" w:rsidRDefault="00B81CCB" w:rsidP="00BE3FB7">
      <w:pPr>
        <w:pStyle w:val="ConsPlusNormal"/>
        <w:spacing w:after="60"/>
        <w:ind w:firstLine="540"/>
        <w:jc w:val="both"/>
        <w:rPr>
          <w:sz w:val="28"/>
          <w:szCs w:val="28"/>
        </w:rPr>
      </w:pPr>
      <w:r w:rsidRPr="005B416A">
        <w:rPr>
          <w:sz w:val="28"/>
          <w:szCs w:val="28"/>
        </w:rPr>
        <w:t xml:space="preserve">В конце проезжих частей тупиковых улиц и дорог, в соответствии с </w:t>
      </w:r>
      <w:hyperlink r:id="rId52" w:history="1">
        <w:r w:rsidRPr="005B416A">
          <w:rPr>
            <w:sz w:val="28"/>
            <w:szCs w:val="28"/>
          </w:rPr>
          <w:t>СП 4.13130</w:t>
        </w:r>
      </w:hyperlink>
      <w:r w:rsidRPr="005B416A">
        <w:rPr>
          <w:sz w:val="28"/>
          <w:szCs w:val="28"/>
        </w:rPr>
        <w:t>,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1</w:t>
      </w:r>
      <w:r w:rsidRPr="005B416A">
        <w:rPr>
          <w:sz w:val="28"/>
          <w:szCs w:val="28"/>
        </w:rPr>
        <w:t xml:space="preserve">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B81CCB" w:rsidRPr="005B416A" w:rsidRDefault="00B81CCB" w:rsidP="00BE3FB7">
      <w:pPr>
        <w:pStyle w:val="ConsPlusNormal"/>
        <w:spacing w:after="60"/>
        <w:ind w:firstLine="540"/>
        <w:jc w:val="both"/>
        <w:rPr>
          <w:sz w:val="28"/>
          <w:szCs w:val="28"/>
        </w:rPr>
      </w:pPr>
      <w:r w:rsidRPr="005B416A">
        <w:rPr>
          <w:sz w:val="28"/>
          <w:szCs w:val="28"/>
        </w:rPr>
        <w:t>В состав поперечного профиля УДС также могут входить линии электрифицированного рельсового транспорта - трамвая, скоростного трамвая и участки метрополитена наземного типа.</w:t>
      </w:r>
    </w:p>
    <w:p w:rsidR="00B81CCB" w:rsidRPr="005B416A" w:rsidRDefault="00B81CCB" w:rsidP="00BE3FB7">
      <w:pPr>
        <w:pStyle w:val="ConsPlusNormal"/>
        <w:spacing w:after="60"/>
        <w:ind w:firstLine="540"/>
        <w:jc w:val="both"/>
        <w:rPr>
          <w:sz w:val="28"/>
          <w:szCs w:val="28"/>
        </w:rPr>
      </w:pPr>
      <w:r w:rsidRPr="005B416A">
        <w:rPr>
          <w:sz w:val="28"/>
          <w:szCs w:val="28"/>
        </w:rPr>
        <w:t xml:space="preserve">Для разделения между собой отдельных элементов поперечного профиля следует предусматривать разделительные полосы. Минимальную ширину разделительных полос следует принимать в соответствии с таблицей </w:t>
      </w:r>
      <w:r w:rsidR="008C2854" w:rsidRPr="005B416A">
        <w:rPr>
          <w:sz w:val="28"/>
          <w:szCs w:val="28"/>
        </w:rPr>
        <w:t>3.</w:t>
      </w:r>
      <w:r w:rsidRPr="005B416A">
        <w:rPr>
          <w:sz w:val="28"/>
          <w:szCs w:val="28"/>
        </w:rPr>
        <w:t>1.</w:t>
      </w:r>
      <w:r w:rsidR="008C2854" w:rsidRPr="005B416A">
        <w:rPr>
          <w:sz w:val="28"/>
          <w:szCs w:val="28"/>
        </w:rPr>
        <w:t>6</w:t>
      </w:r>
      <w:r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480471" w:rsidRPr="005B416A" w:rsidRDefault="00480471">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8C2854" w:rsidRPr="005B416A">
        <w:t>3.</w:t>
      </w:r>
      <w:r w:rsidRPr="005B416A">
        <w:t>1.</w:t>
      </w:r>
      <w:r w:rsidR="008C2854" w:rsidRPr="005B416A">
        <w:t>6</w:t>
      </w:r>
    </w:p>
    <w:tbl>
      <w:tblPr>
        <w:tblW w:w="0" w:type="auto"/>
        <w:tblInd w:w="62" w:type="dxa"/>
        <w:tblLayout w:type="fixed"/>
        <w:tblCellMar>
          <w:top w:w="28" w:type="dxa"/>
          <w:left w:w="62" w:type="dxa"/>
          <w:bottom w:w="28" w:type="dxa"/>
          <w:right w:w="62" w:type="dxa"/>
        </w:tblCellMar>
        <w:tblLook w:val="0000"/>
      </w:tblPr>
      <w:tblGrid>
        <w:gridCol w:w="3180"/>
        <w:gridCol w:w="1440"/>
        <w:gridCol w:w="1440"/>
        <w:gridCol w:w="1680"/>
        <w:gridCol w:w="1253"/>
      </w:tblGrid>
      <w:tr w:rsidR="005B416A" w:rsidRPr="005B416A" w:rsidTr="00480471">
        <w:tc>
          <w:tcPr>
            <w:tcW w:w="31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Местоположение полосы</w:t>
            </w:r>
          </w:p>
        </w:tc>
        <w:tc>
          <w:tcPr>
            <w:tcW w:w="581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Ширина полосы на улицах и дорогах, м</w:t>
            </w:r>
          </w:p>
        </w:tc>
      </w:tr>
      <w:tr w:rsidR="005B416A" w:rsidRPr="005B416A" w:rsidTr="00480471">
        <w:tc>
          <w:tcPr>
            <w:tcW w:w="31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pPr>
          </w:p>
        </w:tc>
        <w:tc>
          <w:tcPr>
            <w:tcW w:w="456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общегородского значения</w:t>
            </w:r>
          </w:p>
        </w:tc>
        <w:tc>
          <w:tcPr>
            <w:tcW w:w="125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районного значения</w:t>
            </w:r>
          </w:p>
        </w:tc>
      </w:tr>
      <w:tr w:rsidR="005B416A" w:rsidRPr="005B416A" w:rsidTr="00480471">
        <w:tc>
          <w:tcPr>
            <w:tcW w:w="31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pPr>
          </w:p>
        </w:tc>
        <w:tc>
          <w:tcPr>
            <w:tcW w:w="288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скоростного и непрерывного движения</w:t>
            </w:r>
          </w:p>
        </w:tc>
        <w:tc>
          <w:tcPr>
            <w:tcW w:w="16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регулируемого движения</w:t>
            </w:r>
          </w:p>
        </w:tc>
        <w:tc>
          <w:tcPr>
            <w:tcW w:w="1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pPr>
          </w:p>
        </w:tc>
      </w:tr>
      <w:tr w:rsidR="005B416A" w:rsidRPr="005B416A" w:rsidTr="00480471">
        <w:tc>
          <w:tcPr>
            <w:tcW w:w="31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pP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Дороги</w:t>
            </w: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Улицы</w:t>
            </w:r>
          </w:p>
        </w:tc>
        <w:tc>
          <w:tcPr>
            <w:tcW w:w="16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pPr>
          </w:p>
        </w:tc>
        <w:tc>
          <w:tcPr>
            <w:tcW w:w="1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pP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Центральная разделительная</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 xml:space="preserve">6,0/2,65 </w:t>
            </w:r>
            <w:hyperlink w:anchor="Par1644" w:tooltip="&lt;*&gt; С учетом устройства барьерных ограждений." w:history="1">
              <w:r w:rsidRPr="005B416A">
                <w:t>&lt;*&gt;</w:t>
              </w:r>
            </w:hyperlink>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 xml:space="preserve">4,0/2,65 </w:t>
            </w:r>
            <w:hyperlink w:anchor="Par1644" w:tooltip="&lt;*&gt; С учетом устройства барьерных ограждений." w:history="1">
              <w:r w:rsidRPr="005B416A">
                <w:t>&lt;*&gt;</w:t>
              </w:r>
            </w:hyperlink>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 xml:space="preserve">3,5/2,65 </w:t>
            </w:r>
            <w:hyperlink w:anchor="Par1644" w:tooltip="&lt;*&gt; С учетом устройства барьерных ограждений." w:history="1">
              <w:r w:rsidRPr="005B416A">
                <w:t>&lt;*&gt;</w:t>
              </w:r>
            </w:hyperlink>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3,5/-</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основной проезжей частью и местными или боковыми проездами</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3,0/2,0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проезжей частью и трамвайным полотном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3,0/2,0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проезжей частью и тротуаром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w:t>
            </w:r>
          </w:p>
        </w:tc>
      </w:tr>
      <w:tr w:rsidR="005B416A" w:rsidRPr="005B416A" w:rsidTr="00480471">
        <w:tc>
          <w:tcPr>
            <w:tcW w:w="31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Между тротуаром и трамвайным полотном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w:t>
            </w:r>
          </w:p>
        </w:tc>
      </w:tr>
      <w:tr w:rsidR="00B81CCB" w:rsidRPr="005B416A" w:rsidTr="00480471">
        <w:tc>
          <w:tcPr>
            <w:tcW w:w="8993"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pPr>
            <w:bookmarkStart w:id="23" w:name="Par1644"/>
            <w:bookmarkEnd w:id="23"/>
            <w:r w:rsidRPr="005B416A">
              <w:t>&lt;*&gt; С учетом устройства барьерных ограждений.</w:t>
            </w:r>
          </w:p>
          <w:p w:rsidR="00B81CCB" w:rsidRPr="005B416A" w:rsidRDefault="00B81CCB" w:rsidP="0048419E">
            <w:pPr>
              <w:pStyle w:val="ConsPlusNormal"/>
              <w:spacing w:after="60"/>
            </w:pPr>
          </w:p>
          <w:p w:rsidR="00B81CCB" w:rsidRPr="005B416A" w:rsidRDefault="00B81CCB" w:rsidP="0048419E">
            <w:pPr>
              <w:pStyle w:val="ConsPlusNormal"/>
              <w:spacing w:after="60"/>
              <w:ind w:firstLine="283"/>
              <w:jc w:val="both"/>
            </w:pPr>
            <w:r w:rsidRPr="005B416A">
              <w:t>Примечания</w:t>
            </w:r>
          </w:p>
          <w:p w:rsidR="00B81CCB" w:rsidRPr="005B416A" w:rsidRDefault="00B81CCB" w:rsidP="0048419E">
            <w:pPr>
              <w:pStyle w:val="ConsPlusNormal"/>
              <w:spacing w:after="60"/>
              <w:ind w:firstLine="283"/>
              <w:jc w:val="both"/>
            </w:pPr>
            <w:r w:rsidRPr="005B416A">
              <w:t>1 В числителе даны значения для нового строительства, в знаменателе - в стесненных условиях и при реконструкции.</w:t>
            </w:r>
          </w:p>
          <w:p w:rsidR="00B81CCB" w:rsidRPr="005B416A" w:rsidRDefault="00B81CCB" w:rsidP="0048419E">
            <w:pPr>
              <w:pStyle w:val="ConsPlusNormal"/>
              <w:spacing w:after="60"/>
              <w:ind w:firstLine="283"/>
              <w:jc w:val="both"/>
            </w:pPr>
            <w:r w:rsidRPr="005B416A">
              <w:t>2 В стесненных условиях и при реконструкции на магистральных улицах и дорогах регулируемого движения, при обеспечении расчетной скорости движения не более 70 км/ч, центральную разделительную полосу допускается не устраивать или принимать полосу шириной менее приведенных в настоящей таблице значений.</w:t>
            </w:r>
          </w:p>
          <w:p w:rsidR="00B81CCB" w:rsidRPr="005B416A" w:rsidRDefault="00B81CCB" w:rsidP="0048419E">
            <w:pPr>
              <w:pStyle w:val="ConsPlusNormal"/>
              <w:spacing w:after="60"/>
              <w:ind w:firstLine="283"/>
              <w:jc w:val="both"/>
            </w:pPr>
            <w:r w:rsidRPr="005B416A">
              <w:t>3 На улицах общегородского значения регулируемого движения и районного значения полосу для левого поворота допускается устраивать за счет уменьшения ширины центральной разделительной полосы.</w:t>
            </w:r>
          </w:p>
        </w:tc>
      </w:tr>
    </w:tbl>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2</w:t>
      </w:r>
      <w:r w:rsidRPr="005B416A">
        <w:rPr>
          <w:sz w:val="28"/>
          <w:szCs w:val="28"/>
        </w:rPr>
        <w:t xml:space="preserve"> 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Велосипедные дорожки могут устраиваться одностороннего и двустороннего движения при наименьшем расстоянии безопасности от края велодорожки, м:</w:t>
      </w:r>
    </w:p>
    <w:p w:rsidR="00B81CCB" w:rsidRPr="005B416A" w:rsidRDefault="00B81CCB" w:rsidP="00BE3FB7">
      <w:pPr>
        <w:pStyle w:val="ConsPlusNonformat"/>
        <w:spacing w:after="60"/>
        <w:jc w:val="both"/>
        <w:rPr>
          <w:sz w:val="22"/>
          <w:szCs w:val="28"/>
        </w:rPr>
      </w:pPr>
      <w:r w:rsidRPr="005B416A">
        <w:rPr>
          <w:sz w:val="22"/>
          <w:szCs w:val="28"/>
        </w:rPr>
        <w:t xml:space="preserve">    - до проезжей части, опор, деревьев .................... 0,75;</w:t>
      </w:r>
    </w:p>
    <w:p w:rsidR="00B81CCB" w:rsidRPr="005B416A" w:rsidRDefault="00B81CCB" w:rsidP="00BE3FB7">
      <w:pPr>
        <w:pStyle w:val="ConsPlusNonformat"/>
        <w:spacing w:after="60"/>
        <w:jc w:val="both"/>
        <w:rPr>
          <w:sz w:val="22"/>
          <w:szCs w:val="28"/>
        </w:rPr>
      </w:pPr>
      <w:r w:rsidRPr="005B416A">
        <w:rPr>
          <w:sz w:val="22"/>
          <w:szCs w:val="28"/>
        </w:rPr>
        <w:t xml:space="preserve">    - до тротуаров ......................................... 0,5.</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lastRenderedPageBreak/>
        <w:t>1.1</w:t>
      </w:r>
      <w:r w:rsidR="008E19C7" w:rsidRPr="005B416A">
        <w:rPr>
          <w:sz w:val="28"/>
          <w:szCs w:val="28"/>
        </w:rPr>
        <w:t>3</w:t>
      </w:r>
      <w:r w:rsidRPr="005B416A">
        <w:rPr>
          <w:sz w:val="28"/>
          <w:szCs w:val="28"/>
        </w:rPr>
        <w:t xml:space="preserve"> Радиусы закругления бортового камня или кромки проезжей части улиц, дорог следует принимать по расчету, но не менее 6 м, при отсутствии движения допускается принимать 1,0 м.</w:t>
      </w:r>
    </w:p>
    <w:p w:rsidR="00B81CCB" w:rsidRPr="005B416A" w:rsidRDefault="00B81CCB" w:rsidP="00BE3FB7">
      <w:pPr>
        <w:pStyle w:val="ConsPlusNormal"/>
        <w:spacing w:after="60"/>
        <w:ind w:firstLine="540"/>
        <w:jc w:val="both"/>
        <w:rPr>
          <w:sz w:val="28"/>
          <w:szCs w:val="28"/>
        </w:rPr>
      </w:pPr>
      <w:r w:rsidRPr="005B416A">
        <w:rPr>
          <w:sz w:val="28"/>
          <w:szCs w:val="28"/>
        </w:rPr>
        <w:t>Для общественного транспорта (трамвай, троллейбус, автобус) радиусы закругления устанавливаются в соответствии с техническими требованиями эксплуатации этих видов транспорта.</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4</w:t>
      </w:r>
      <w:r w:rsidRPr="005B416A">
        <w:rPr>
          <w:sz w:val="28"/>
          <w:szCs w:val="28"/>
        </w:rPr>
        <w:t xml:space="preserve"> На нерегулируемых перекрестках и примыканиях улиц и дорог, а также на пешеходных переходах необходимо предусматривать треугольники видимости. Размеры сторон треугольника для условий "транспорт-транспорт" и для условий "пешеход-транспорт" должны быть определены по расчету.</w:t>
      </w:r>
    </w:p>
    <w:p w:rsidR="00B81CCB" w:rsidRPr="005B416A" w:rsidRDefault="00B81CCB" w:rsidP="00BE3FB7">
      <w:pPr>
        <w:pStyle w:val="ConsPlusNormal"/>
        <w:spacing w:after="60"/>
        <w:ind w:firstLine="540"/>
        <w:jc w:val="both"/>
        <w:rPr>
          <w:sz w:val="28"/>
          <w:szCs w:val="28"/>
        </w:rPr>
      </w:pPr>
      <w:r w:rsidRPr="005B416A">
        <w:rPr>
          <w:sz w:val="28"/>
          <w:szCs w:val="28"/>
        </w:rPr>
        <w:t>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 деревьев и кустарников высотой более 0,5 м.</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В условиях сложившейся капитальной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5</w:t>
      </w:r>
      <w:r w:rsidRPr="005B416A">
        <w:rPr>
          <w:sz w:val="28"/>
          <w:szCs w:val="28"/>
        </w:rPr>
        <w:t xml:space="preserve"> На всех элементах УДС должно быть обеспечено расстояние видимости, достаточное для безопасного движения транспортных средств.</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6</w:t>
      </w:r>
      <w:r w:rsidRPr="005B416A">
        <w:rPr>
          <w:sz w:val="28"/>
          <w:szCs w:val="28"/>
        </w:rPr>
        <w:t xml:space="preserve"> Пересечения в одном уровне подразделяются на регулируемые и нерегулируемые, в том числе кольцевые. Проектирование пересечений следует вести на основе перспективной интенсивности движения, а также с учетом рационального распределения транспортных потоков по УДС.</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между пересечениями в одном уровне следует принимать, м, не менее:</w:t>
      </w:r>
    </w:p>
    <w:p w:rsidR="00B81CCB" w:rsidRPr="005B416A" w:rsidRDefault="00B81CCB" w:rsidP="00BE3FB7">
      <w:pPr>
        <w:pStyle w:val="ConsPlusNormal"/>
        <w:spacing w:after="60"/>
        <w:ind w:firstLine="540"/>
        <w:jc w:val="both"/>
        <w:rPr>
          <w:sz w:val="28"/>
          <w:szCs w:val="28"/>
        </w:rPr>
      </w:pPr>
      <w:r w:rsidRPr="005B416A">
        <w:rPr>
          <w:sz w:val="28"/>
          <w:szCs w:val="28"/>
        </w:rPr>
        <w:t>- для магистральных улиц и дорог регулируемого движения - 400;</w:t>
      </w:r>
    </w:p>
    <w:p w:rsidR="00B81CCB" w:rsidRPr="005B416A" w:rsidRDefault="00B81CCB" w:rsidP="00BE3FB7">
      <w:pPr>
        <w:pStyle w:val="ConsPlusNormal"/>
        <w:spacing w:after="60"/>
        <w:ind w:firstLine="540"/>
        <w:jc w:val="both"/>
        <w:rPr>
          <w:sz w:val="28"/>
          <w:szCs w:val="28"/>
        </w:rPr>
      </w:pPr>
      <w:r w:rsidRPr="005B416A">
        <w:rPr>
          <w:sz w:val="28"/>
          <w:szCs w:val="28"/>
        </w:rPr>
        <w:t>- для улиц районного значения (распределительных) - 200;</w:t>
      </w:r>
    </w:p>
    <w:p w:rsidR="00B81CCB" w:rsidRPr="005B416A" w:rsidRDefault="00B81CCB" w:rsidP="00BE3FB7">
      <w:pPr>
        <w:pStyle w:val="ConsPlusNormal"/>
        <w:spacing w:after="60"/>
        <w:ind w:firstLine="540"/>
        <w:jc w:val="both"/>
        <w:rPr>
          <w:sz w:val="28"/>
          <w:szCs w:val="28"/>
        </w:rPr>
      </w:pPr>
      <w:r w:rsidRPr="005B416A">
        <w:rPr>
          <w:sz w:val="28"/>
          <w:szCs w:val="28"/>
        </w:rPr>
        <w:t>- для улиц местного значения - 60.</w:t>
      </w:r>
    </w:p>
    <w:p w:rsidR="00B81CCB" w:rsidRPr="005B416A" w:rsidRDefault="00B81CCB" w:rsidP="00BE3FB7">
      <w:pPr>
        <w:pStyle w:val="ConsPlusNormal"/>
        <w:spacing w:after="60"/>
        <w:ind w:firstLine="540"/>
        <w:jc w:val="both"/>
        <w:rPr>
          <w:sz w:val="28"/>
          <w:szCs w:val="28"/>
        </w:rPr>
      </w:pPr>
      <w:r w:rsidRPr="005B416A">
        <w:rPr>
          <w:sz w:val="28"/>
          <w:szCs w:val="28"/>
        </w:rPr>
        <w:t>Для повышения пропускной способности регулируемых пересечений следует предусматривать дополнительные полосы для организации правого и левого поворотов.</w:t>
      </w:r>
    </w:p>
    <w:p w:rsidR="00B81CCB" w:rsidRPr="005B416A" w:rsidRDefault="00B81CCB" w:rsidP="00BE3FB7">
      <w:pPr>
        <w:pStyle w:val="ConsPlusNormal"/>
        <w:spacing w:after="60"/>
        <w:ind w:firstLine="540"/>
        <w:jc w:val="both"/>
        <w:rPr>
          <w:sz w:val="28"/>
          <w:szCs w:val="28"/>
        </w:rPr>
      </w:pPr>
      <w:r w:rsidRPr="005B416A">
        <w:rPr>
          <w:sz w:val="28"/>
          <w:szCs w:val="28"/>
        </w:rPr>
        <w:t>1.1</w:t>
      </w:r>
      <w:r w:rsidR="008E19C7" w:rsidRPr="005B416A">
        <w:rPr>
          <w:sz w:val="28"/>
          <w:szCs w:val="28"/>
        </w:rPr>
        <w:t>7</w:t>
      </w:r>
      <w:r w:rsidRPr="005B416A">
        <w:rPr>
          <w:sz w:val="28"/>
          <w:szCs w:val="28"/>
        </w:rPr>
        <w:t xml:space="preserve"> На пересечениях и примыканиях магистральных улиц и дорог скоростного и непрерывного движения между собой следует предусматривать устройство транспортных развязок в разных уровнях полного типа, на пересечениях с магистральными улицами и дорогами регулируемого движения - неполного типа.</w:t>
      </w:r>
    </w:p>
    <w:p w:rsidR="00B81CCB" w:rsidRPr="005B416A" w:rsidRDefault="00B81CCB" w:rsidP="00BE3FB7">
      <w:pPr>
        <w:pStyle w:val="ConsPlusNormal"/>
        <w:spacing w:after="60"/>
        <w:ind w:firstLine="540"/>
        <w:jc w:val="both"/>
        <w:rPr>
          <w:sz w:val="28"/>
          <w:szCs w:val="28"/>
        </w:rPr>
      </w:pPr>
      <w:r w:rsidRPr="005B416A">
        <w:rPr>
          <w:sz w:val="28"/>
          <w:szCs w:val="28"/>
        </w:rPr>
        <w:t>1.</w:t>
      </w:r>
      <w:r w:rsidR="008E19C7" w:rsidRPr="005B416A">
        <w:rPr>
          <w:sz w:val="28"/>
          <w:szCs w:val="28"/>
        </w:rPr>
        <w:t>18</w:t>
      </w:r>
      <w:r w:rsidRPr="005B416A">
        <w:rPr>
          <w:sz w:val="28"/>
          <w:szCs w:val="28"/>
        </w:rPr>
        <w:t xml:space="preserve"> Расстояние между транспортными развязками в разных уровнях следует принимать не менее 2000 м.</w:t>
      </w:r>
    </w:p>
    <w:p w:rsidR="00B81CCB" w:rsidRPr="005B416A" w:rsidRDefault="00B81CCB" w:rsidP="00BE3FB7">
      <w:pPr>
        <w:pStyle w:val="ConsPlusNormal"/>
        <w:spacing w:after="60"/>
        <w:ind w:firstLine="540"/>
        <w:jc w:val="both"/>
        <w:rPr>
          <w:sz w:val="28"/>
          <w:szCs w:val="28"/>
        </w:rPr>
      </w:pPr>
      <w:r w:rsidRPr="005B416A">
        <w:rPr>
          <w:sz w:val="28"/>
          <w:szCs w:val="28"/>
        </w:rPr>
        <w:t xml:space="preserve">В сложных градостроительных условиях и условиях реконструкции расстояние между транспортными развязками следует принимать не менее </w:t>
      </w:r>
      <w:r w:rsidRPr="005B416A">
        <w:rPr>
          <w:sz w:val="28"/>
          <w:szCs w:val="28"/>
        </w:rPr>
        <w:lastRenderedPageBreak/>
        <w:t>600 м. При невозможности обеспечения минимальных расстояний между транспортными развязками следует предусматривать планировочные решения, учитывающие их совместную работу.</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b/>
          <w:sz w:val="28"/>
          <w:szCs w:val="28"/>
          <w:lang/>
        </w:rPr>
      </w:pPr>
      <w:r w:rsidRPr="005B416A">
        <w:rPr>
          <w:rFonts w:ascii="Times New Roman" w:eastAsia="Calibri" w:hAnsi="Times New Roman" w:cs="Times New Roman"/>
          <w:b/>
          <w:sz w:val="28"/>
          <w:szCs w:val="28"/>
          <w:lang/>
        </w:rPr>
        <w:t>Нормативы градостроительного проектирования улиц и дорог населенных пунктов.</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w:t>
      </w:r>
      <w:r w:rsidR="00B81CCB" w:rsidRPr="005B416A">
        <w:rPr>
          <w:sz w:val="28"/>
          <w:szCs w:val="28"/>
        </w:rPr>
        <w:t xml:space="preserve"> При разработке градостроительной документации сеть магистральных улиц и дорог населенного пункта следует проектировать как неотъемлемый элемент транспортного каркаса системы расселения населения Российской Федерации.</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2</w:t>
      </w:r>
      <w:r w:rsidR="00B81CCB" w:rsidRPr="005B416A">
        <w:rPr>
          <w:sz w:val="28"/>
          <w:szCs w:val="28"/>
        </w:rPr>
        <w:t xml:space="preserve"> Сеть улиц и дорог следует проектировать в единстве с развитием всей транспортной инфраструктуры населенного пункта с учетом перспективного развития территорий, заложенного в генеральном плане Тимашевского городского поселения Тимашевского района Краснодарского края.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3</w:t>
      </w:r>
      <w:r w:rsidR="00B81CCB" w:rsidRPr="005B416A">
        <w:rPr>
          <w:sz w:val="28"/>
          <w:szCs w:val="28"/>
        </w:rPr>
        <w:t xml:space="preserve"> При проектировании сети улиц и дорог в составе генерального плана следует учитывать положения градостроительных документов более высокого уровня планирования.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4</w:t>
      </w:r>
      <w:r w:rsidR="00B81CCB" w:rsidRPr="005B416A">
        <w:rPr>
          <w:sz w:val="28"/>
          <w:szCs w:val="28"/>
        </w:rPr>
        <w:t xml:space="preserve"> Сеть улиц и дорог в населенных пунктах следует формировать с учетом ожидаемых на расчетный срок:</w:t>
      </w:r>
    </w:p>
    <w:p w:rsidR="00B81CCB" w:rsidRPr="005B416A" w:rsidRDefault="00B81CCB" w:rsidP="00BE3FB7">
      <w:pPr>
        <w:pStyle w:val="ConsPlusNormal"/>
        <w:spacing w:after="60"/>
        <w:ind w:firstLine="540"/>
        <w:jc w:val="both"/>
        <w:rPr>
          <w:sz w:val="28"/>
          <w:szCs w:val="28"/>
        </w:rPr>
      </w:pPr>
      <w:r w:rsidRPr="005B416A">
        <w:rPr>
          <w:sz w:val="28"/>
          <w:szCs w:val="28"/>
        </w:rPr>
        <w:t>- проектной численности постоянного и дневного населения;</w:t>
      </w:r>
    </w:p>
    <w:p w:rsidR="00B81CCB" w:rsidRPr="005B416A" w:rsidRDefault="00B81CCB" w:rsidP="00BE3FB7">
      <w:pPr>
        <w:pStyle w:val="ConsPlusNormal"/>
        <w:spacing w:after="60"/>
        <w:ind w:firstLine="540"/>
        <w:jc w:val="both"/>
        <w:rPr>
          <w:sz w:val="28"/>
          <w:szCs w:val="28"/>
        </w:rPr>
      </w:pPr>
      <w:r w:rsidRPr="005B416A">
        <w:rPr>
          <w:sz w:val="28"/>
          <w:szCs w:val="28"/>
        </w:rPr>
        <w:t>- количества мест приложения труда с учетом транспортного спроса, формируемого физическими и юридическими лицами;</w:t>
      </w:r>
    </w:p>
    <w:p w:rsidR="00B81CCB" w:rsidRPr="005B416A" w:rsidRDefault="00B81CCB" w:rsidP="00BE3FB7">
      <w:pPr>
        <w:pStyle w:val="ConsPlusNormal"/>
        <w:spacing w:after="60"/>
        <w:ind w:firstLine="540"/>
        <w:jc w:val="both"/>
        <w:rPr>
          <w:sz w:val="28"/>
          <w:szCs w:val="28"/>
        </w:rPr>
      </w:pPr>
      <w:r w:rsidRPr="005B416A">
        <w:rPr>
          <w:sz w:val="28"/>
          <w:szCs w:val="28"/>
        </w:rPr>
        <w:t xml:space="preserve">- с учетом объемов ежедневной маятниковой миграции при соблюдении требований обеспечения безопасности </w:t>
      </w:r>
      <w:hyperlink w:anchor="Par2175" w:tooltip="[1] Федеральный закон от 30 декабря 2009 г. N 384-ФЗ &quot;Технический регламент о безопасности зданий и сооружений&quot;" w:history="1">
        <w:r w:rsidRPr="005B416A">
          <w:rPr>
            <w:sz w:val="28"/>
            <w:szCs w:val="28"/>
          </w:rPr>
          <w:t>[1]</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обеспечения нормативной доступности объектов и территорий различного функционального назначения.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5</w:t>
      </w:r>
      <w:r w:rsidR="00B81CCB" w:rsidRPr="005B416A">
        <w:rPr>
          <w:sz w:val="28"/>
          <w:szCs w:val="28"/>
        </w:rPr>
        <w:t xml:space="preserve"> При проектировании сети улиц и дорог в городе следует учитывать уровень автомобилизации (существующий и прогнозируемый), а также распределение поездок на личном и общественном транспорте (существующее и прогнозируемое). Следует обеспечивать достаточную пропускную способность сети улиц и дорог и транспортных пересечений, исходя из прогнозируемого на расчетный срок уровня автомобилизации. Количество автомобилей, прибывающих в город из других населенных пунктов, и транзитных потоков следует определять расчетом, исходя из численности постоянного и временного населения, количества мест приложения труда, численности населения населенных пунктов, тяготеющих к городу, и ожидаемого уровня автомобилизации.</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6</w:t>
      </w:r>
      <w:r w:rsidR="00B81CCB" w:rsidRPr="005B416A">
        <w:rPr>
          <w:sz w:val="28"/>
          <w:szCs w:val="28"/>
        </w:rPr>
        <w:t xml:space="preserve"> При проектировании сети улиц и дорог в населенном пункте следует создавать приоритетные условия для развития пассажирского транспорта общего пользования, создавать условия для безопасного велосипедного и пешеходного движения.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7</w:t>
      </w:r>
      <w:r w:rsidR="00B81CCB" w:rsidRPr="005B416A">
        <w:rPr>
          <w:sz w:val="28"/>
          <w:szCs w:val="28"/>
        </w:rPr>
        <w:t xml:space="preserve"> Для обеспечения рационального пользования УДС необходимо </w:t>
      </w:r>
      <w:r w:rsidR="00B81CCB" w:rsidRPr="005B416A">
        <w:rPr>
          <w:sz w:val="28"/>
          <w:szCs w:val="28"/>
        </w:rPr>
        <w:lastRenderedPageBreak/>
        <w:t>обеспечивать возможность движения транспорта с постепенным повышением (понижением) параметров используемых категорий улиц: следует предусматривать выезды с территорий кварталов на УДС местного значения; с улиц и дорог местного значения - на улицы и дороги районного значения; с улиц и дорог районного значения - на улицы и дороги общегородского значения.</w:t>
      </w:r>
    </w:p>
    <w:p w:rsidR="00B81CCB" w:rsidRPr="005B416A" w:rsidRDefault="00B81CCB" w:rsidP="00BE3FB7">
      <w:pPr>
        <w:pStyle w:val="ConsPlusNormal"/>
        <w:spacing w:after="60"/>
        <w:ind w:firstLine="540"/>
        <w:jc w:val="both"/>
        <w:rPr>
          <w:sz w:val="28"/>
          <w:szCs w:val="28"/>
        </w:rPr>
      </w:pPr>
      <w:r w:rsidRPr="005B416A">
        <w:rPr>
          <w:sz w:val="28"/>
          <w:szCs w:val="28"/>
        </w:rPr>
        <w:t>В условиях реконструкции следует обеспечивать вышеуказанную иерархию доступа к улицам и дорогам различных категорий, предусматривая, при необходимости, дополнительное развитие улиц и дорог недостающих категорий.</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8</w:t>
      </w:r>
      <w:r w:rsidR="00B81CCB" w:rsidRPr="005B416A">
        <w:rPr>
          <w:sz w:val="28"/>
          <w:szCs w:val="28"/>
        </w:rPr>
        <w:t xml:space="preserve"> На территориях жилых, общественно-деловых, производственных и рекреационных зон следует обеспечивать возможность велосипедного движения.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9</w:t>
      </w:r>
      <w:r w:rsidR="00B81CCB" w:rsidRPr="005B416A">
        <w:rPr>
          <w:sz w:val="28"/>
          <w:szCs w:val="28"/>
        </w:rPr>
        <w:t xml:space="preserve"> Мероприятия по развитию сети автомобильных дорог местного значения следует предусматривать в составе генерального плана поселения.</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.1</w:t>
      </w:r>
      <w:r w:rsidRPr="005B416A">
        <w:rPr>
          <w:sz w:val="28"/>
          <w:szCs w:val="28"/>
        </w:rPr>
        <w:t>0</w:t>
      </w:r>
      <w:r w:rsidR="00B81CCB" w:rsidRPr="005B416A">
        <w:rPr>
          <w:sz w:val="28"/>
          <w:szCs w:val="28"/>
        </w:rPr>
        <w:t xml:space="preserve"> При проектировании конструкций земляного полотна и дорожных одежд улиц и дорог населенных пунктов следует руководствоваться требованиями </w:t>
      </w:r>
      <w:hyperlink r:id="rId53" w:history="1">
        <w:r w:rsidR="00B81CCB" w:rsidRPr="005B416A">
          <w:rPr>
            <w:sz w:val="28"/>
            <w:szCs w:val="28"/>
          </w:rPr>
          <w:t>СП 34.13330</w:t>
        </w:r>
      </w:hyperlink>
      <w:r w:rsidR="00B81CCB" w:rsidRPr="005B416A">
        <w:rPr>
          <w:sz w:val="28"/>
          <w:szCs w:val="28"/>
        </w:rPr>
        <w:t xml:space="preserve"> с учетом особенностей населенных пунктов.</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.1</w:t>
      </w:r>
      <w:r w:rsidRPr="005B416A">
        <w:rPr>
          <w:sz w:val="28"/>
          <w:szCs w:val="28"/>
        </w:rPr>
        <w:t>1</w:t>
      </w:r>
      <w:r w:rsidR="00B81CCB" w:rsidRPr="005B416A">
        <w:rPr>
          <w:sz w:val="28"/>
          <w:szCs w:val="28"/>
        </w:rPr>
        <w:t xml:space="preserve"> При проектировании УДС следует обеспечивать доступность для МГН всех категорий улиц и дорог и объектов, размещаемых вдоль улиц и дорог, с учетом требований </w:t>
      </w:r>
      <w:hyperlink r:id="rId54" w:history="1">
        <w:r w:rsidR="00B81CCB" w:rsidRPr="005B416A">
          <w:rPr>
            <w:sz w:val="28"/>
            <w:szCs w:val="28"/>
          </w:rPr>
          <w:t>ГОСТ Р 52131</w:t>
        </w:r>
      </w:hyperlink>
      <w:r w:rsidR="00B81CCB" w:rsidRPr="005B416A">
        <w:rPr>
          <w:sz w:val="28"/>
          <w:szCs w:val="28"/>
        </w:rPr>
        <w:t xml:space="preserve">, </w:t>
      </w:r>
      <w:hyperlink r:id="rId55" w:history="1">
        <w:r w:rsidR="00B81CCB" w:rsidRPr="005B416A">
          <w:rPr>
            <w:sz w:val="28"/>
            <w:szCs w:val="28"/>
          </w:rPr>
          <w:t>СП 59.13330</w:t>
        </w:r>
      </w:hyperlink>
      <w:r w:rsidR="00B81CCB" w:rsidRPr="005B416A">
        <w:rPr>
          <w:sz w:val="28"/>
          <w:szCs w:val="28"/>
        </w:rPr>
        <w:t>.</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12</w:t>
      </w:r>
      <w:r w:rsidR="00B81CCB" w:rsidRPr="005B416A">
        <w:rPr>
          <w:sz w:val="28"/>
          <w:szCs w:val="28"/>
        </w:rPr>
        <w:t xml:space="preserve"> На территории населенных пунктов с целью повышения безопасности дорожного движения и снижения объемов пылеобразования покрытия улиц и дорог следует устраивать, как правило, усовершенствованного и переходного видов в соответствии с требованиями </w:t>
      </w:r>
      <w:hyperlink r:id="rId56" w:history="1">
        <w:r w:rsidR="00B81CCB" w:rsidRPr="005B416A">
          <w:rPr>
            <w:sz w:val="28"/>
            <w:szCs w:val="28"/>
          </w:rPr>
          <w:t>СП 34.13330</w:t>
        </w:r>
      </w:hyperlink>
      <w:r w:rsidR="00B81CCB" w:rsidRPr="005B416A">
        <w:rPr>
          <w:sz w:val="28"/>
          <w:szCs w:val="28"/>
        </w:rPr>
        <w:t>.</w:t>
      </w:r>
    </w:p>
    <w:p w:rsidR="00B81CCB" w:rsidRPr="005B416A" w:rsidRDefault="00C340D0" w:rsidP="00BE3FB7">
      <w:pPr>
        <w:pStyle w:val="ConsPlusNormal"/>
        <w:spacing w:after="60"/>
        <w:ind w:firstLine="540"/>
        <w:jc w:val="both"/>
        <w:rPr>
          <w:sz w:val="28"/>
          <w:szCs w:val="28"/>
        </w:rPr>
      </w:pPr>
      <w:r w:rsidRPr="005B416A">
        <w:rPr>
          <w:sz w:val="28"/>
          <w:szCs w:val="28"/>
        </w:rPr>
        <w:t>2</w:t>
      </w:r>
      <w:r w:rsidR="00B81CCB" w:rsidRPr="005B416A">
        <w:rPr>
          <w:sz w:val="28"/>
          <w:szCs w:val="28"/>
        </w:rPr>
        <w:t>.1</w:t>
      </w:r>
      <w:r w:rsidRPr="005B416A">
        <w:rPr>
          <w:sz w:val="28"/>
          <w:szCs w:val="28"/>
        </w:rPr>
        <w:t>3</w:t>
      </w:r>
      <w:r w:rsidR="00B81CCB" w:rsidRPr="005B416A">
        <w:rPr>
          <w:sz w:val="28"/>
          <w:szCs w:val="28"/>
        </w:rPr>
        <w:t xml:space="preserve"> При проектировании объектов строительства/реконструкции элементов улично-дорожной сети в границах красных линий, благоустройстве территорий общего пользования следует предусматривать зону для прокладки сетей инженерно-технического обеспечения.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b/>
          <w:sz w:val="28"/>
          <w:szCs w:val="28"/>
          <w:lang/>
        </w:rPr>
      </w:pPr>
      <w:r w:rsidRPr="005B416A">
        <w:rPr>
          <w:rFonts w:ascii="Times New Roman" w:eastAsia="Calibri" w:hAnsi="Times New Roman" w:cs="Times New Roman"/>
          <w:b/>
          <w:sz w:val="28"/>
          <w:szCs w:val="28"/>
          <w:lang/>
        </w:rPr>
        <w:t>Улицы и дороги в населенных пунктах</w:t>
      </w:r>
    </w:p>
    <w:p w:rsidR="00B81CCB" w:rsidRPr="005B416A" w:rsidRDefault="00B81CCB" w:rsidP="0096061C">
      <w:pPr>
        <w:pStyle w:val="a4"/>
        <w:spacing w:after="60" w:line="240" w:lineRule="auto"/>
        <w:ind w:firstLine="567"/>
        <w:jc w:val="both"/>
        <w:outlineLvl w:val="4"/>
        <w:rPr>
          <w:rFonts w:ascii="Times New Roman" w:eastAsia="Calibri" w:hAnsi="Times New Roman" w:cs="Times New Roman"/>
          <w:b/>
          <w:sz w:val="28"/>
          <w:szCs w:val="28"/>
          <w:lang/>
        </w:rPr>
      </w:pPr>
      <w:r w:rsidRPr="005B416A">
        <w:rPr>
          <w:rFonts w:ascii="Times New Roman" w:eastAsia="Calibri" w:hAnsi="Times New Roman" w:cs="Times New Roman"/>
          <w:b/>
          <w:sz w:val="28"/>
          <w:szCs w:val="28"/>
          <w:lang/>
        </w:rPr>
        <w:t>Общие требования</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.1 Проектирование сети улиц и дорог населенного пункта следует осуществлять:</w:t>
      </w:r>
    </w:p>
    <w:p w:rsidR="00B81CCB" w:rsidRPr="005B416A" w:rsidRDefault="00B81CCB" w:rsidP="00BE3FB7">
      <w:pPr>
        <w:pStyle w:val="ConsPlusNormal"/>
        <w:spacing w:after="60"/>
        <w:ind w:firstLine="540"/>
        <w:jc w:val="both"/>
        <w:rPr>
          <w:sz w:val="28"/>
          <w:szCs w:val="28"/>
        </w:rPr>
      </w:pPr>
      <w:r w:rsidRPr="005B416A">
        <w:rPr>
          <w:sz w:val="28"/>
          <w:szCs w:val="28"/>
        </w:rPr>
        <w:t>- в составе транспортного раздела генерального плана населенного пункта;</w:t>
      </w:r>
    </w:p>
    <w:p w:rsidR="00B81CCB" w:rsidRPr="005B416A" w:rsidRDefault="00B81CCB" w:rsidP="00BE3FB7">
      <w:pPr>
        <w:pStyle w:val="ConsPlusNormal"/>
        <w:spacing w:after="60"/>
        <w:ind w:firstLine="540"/>
        <w:jc w:val="both"/>
        <w:rPr>
          <w:sz w:val="28"/>
          <w:szCs w:val="28"/>
        </w:rPr>
      </w:pPr>
      <w:r w:rsidRPr="005B416A">
        <w:rPr>
          <w:sz w:val="28"/>
          <w:szCs w:val="28"/>
        </w:rPr>
        <w:t>- в составе программ комплексного развития транспортной инфраструктуры поселений, городских округов;</w:t>
      </w:r>
    </w:p>
    <w:p w:rsidR="00B81CCB" w:rsidRPr="005B416A" w:rsidRDefault="00B81CCB" w:rsidP="00BE3FB7">
      <w:pPr>
        <w:pStyle w:val="ConsPlusNormal"/>
        <w:spacing w:after="60"/>
        <w:ind w:firstLine="540"/>
        <w:jc w:val="both"/>
        <w:rPr>
          <w:sz w:val="28"/>
          <w:szCs w:val="28"/>
        </w:rPr>
      </w:pPr>
      <w:r w:rsidRPr="005B416A">
        <w:rPr>
          <w:sz w:val="28"/>
          <w:szCs w:val="28"/>
        </w:rPr>
        <w:t>- в составе проектов планировки территорий, в том числе проектов планировки территорий, предусматривающих размещение одного или нескольких линейных объектов УДС;</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при разработке проектной документации.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.2 В составе транспортного раздела генерального плана следует разрабатывать предложения по организации транспортного обслуживания населения населенного пункта и предусматривать соответствующее развитие транспортной инфраструктуры, включая формирование сети улиц и дорог.</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.3 При проектировании УДС населенного пункта в составе генерального плана должны быть:</w:t>
      </w:r>
    </w:p>
    <w:p w:rsidR="00B81CCB" w:rsidRPr="005B416A" w:rsidRDefault="00B81CCB" w:rsidP="00BE3FB7">
      <w:pPr>
        <w:pStyle w:val="ConsPlusNormal"/>
        <w:spacing w:after="60"/>
        <w:ind w:firstLine="540"/>
        <w:jc w:val="both"/>
        <w:rPr>
          <w:sz w:val="28"/>
          <w:szCs w:val="28"/>
        </w:rPr>
      </w:pPr>
      <w:r w:rsidRPr="005B416A">
        <w:rPr>
          <w:sz w:val="28"/>
          <w:szCs w:val="28"/>
        </w:rPr>
        <w:t>- спрогнозированы объемы пассажирских и грузовых перевозок и их распределение по видам транспорта. На этой основе должны быть определены потребности в развитии транспортной инфраструктуры, разработаны предложения по размещению требуемых объектов транспортной инфраструктуры во взаимоувязке с внешним транспортом, включая автомобильные дороги;</w:t>
      </w:r>
    </w:p>
    <w:p w:rsidR="00B81CCB" w:rsidRPr="005B416A" w:rsidRDefault="00B81CCB" w:rsidP="00BE3FB7">
      <w:pPr>
        <w:pStyle w:val="ConsPlusNormal"/>
        <w:spacing w:after="60"/>
        <w:ind w:firstLine="540"/>
        <w:jc w:val="both"/>
        <w:rPr>
          <w:sz w:val="28"/>
          <w:szCs w:val="28"/>
        </w:rPr>
      </w:pPr>
      <w:r w:rsidRPr="005B416A">
        <w:rPr>
          <w:sz w:val="28"/>
          <w:szCs w:val="28"/>
        </w:rPr>
        <w:t>- разработана концепция развития транспортной инфраструктуры и организации транспортного обслуживания населения;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 сформирован транспортно-планировочный каркас населенного пункта, установлены классификационные категории улиц и дорог (в соответствии с </w:t>
      </w:r>
      <w:hyperlink r:id="rId57" w:history="1">
        <w:r w:rsidRPr="005B416A">
          <w:rPr>
            <w:sz w:val="28"/>
            <w:szCs w:val="28"/>
          </w:rPr>
          <w:t>СП 42.13330</w:t>
        </w:r>
      </w:hyperlink>
      <w:r w:rsidRPr="005B416A">
        <w:rPr>
          <w:sz w:val="28"/>
          <w:szCs w:val="28"/>
        </w:rPr>
        <w:t>), определены их основные параметры;</w:t>
      </w:r>
    </w:p>
    <w:p w:rsidR="00B81CCB" w:rsidRPr="005B416A" w:rsidRDefault="00B81CCB" w:rsidP="00BE3FB7">
      <w:pPr>
        <w:pStyle w:val="ConsPlusNormal"/>
        <w:spacing w:after="60"/>
        <w:ind w:firstLine="540"/>
        <w:jc w:val="both"/>
        <w:rPr>
          <w:sz w:val="28"/>
          <w:szCs w:val="28"/>
        </w:rPr>
      </w:pPr>
      <w:r w:rsidRPr="005B416A">
        <w:rPr>
          <w:sz w:val="28"/>
          <w:szCs w:val="28"/>
        </w:rPr>
        <w:t>- обосновано местоположение и количество основных транспортно-пересадочных узлов, формируемых на станциях скоростного внеуличного транспорта (железной дороги, метрополитена) и (или) станциях или остановочных пунктах иных видов скоростного транспорта;</w:t>
      </w:r>
    </w:p>
    <w:p w:rsidR="00B81CCB" w:rsidRPr="005B416A" w:rsidRDefault="00B81CCB" w:rsidP="00BE3FB7">
      <w:pPr>
        <w:pStyle w:val="ConsPlusNormal"/>
        <w:spacing w:after="60"/>
        <w:ind w:firstLine="540"/>
        <w:jc w:val="both"/>
        <w:rPr>
          <w:sz w:val="28"/>
          <w:szCs w:val="28"/>
        </w:rPr>
      </w:pPr>
      <w:r w:rsidRPr="005B416A">
        <w:rPr>
          <w:sz w:val="28"/>
          <w:szCs w:val="28"/>
        </w:rPr>
        <w:t>- сформулированы принципиальные подходы к определению скоростных режимов движения транспорта на улицах и дорогах различных категорий в различных функциональных зонах города;</w:t>
      </w:r>
    </w:p>
    <w:p w:rsidR="00B81CCB" w:rsidRPr="005B416A" w:rsidRDefault="00B81CCB" w:rsidP="00BE3FB7">
      <w:pPr>
        <w:pStyle w:val="ConsPlusNormal"/>
        <w:spacing w:after="60"/>
        <w:ind w:firstLine="540"/>
        <w:jc w:val="both"/>
        <w:rPr>
          <w:sz w:val="28"/>
          <w:szCs w:val="28"/>
        </w:rPr>
      </w:pPr>
      <w:r w:rsidRPr="005B416A">
        <w:rPr>
          <w:sz w:val="28"/>
          <w:szCs w:val="28"/>
        </w:rPr>
        <w:t>- определено местоположение и количество основных транспортных развязок, формируемых на пересечениях магистральной УДС общегородского значения;</w:t>
      </w:r>
    </w:p>
    <w:p w:rsidR="00B81CCB" w:rsidRPr="005B416A" w:rsidRDefault="00B81CCB" w:rsidP="00BE3FB7">
      <w:pPr>
        <w:pStyle w:val="ConsPlusNormal"/>
        <w:spacing w:after="60"/>
        <w:ind w:firstLine="540"/>
        <w:jc w:val="both"/>
        <w:rPr>
          <w:sz w:val="28"/>
          <w:szCs w:val="28"/>
        </w:rPr>
      </w:pPr>
      <w:r w:rsidRPr="005B416A">
        <w:rPr>
          <w:sz w:val="28"/>
          <w:szCs w:val="28"/>
        </w:rPr>
        <w:t>- определены основные направления формирования парковочного пространства и допустимая доля мест для размещения на УДС;</w:t>
      </w:r>
    </w:p>
    <w:p w:rsidR="00B81CCB" w:rsidRPr="005B416A" w:rsidRDefault="00B81CCB" w:rsidP="00BE3FB7">
      <w:pPr>
        <w:pStyle w:val="ConsPlusNormal"/>
        <w:spacing w:after="60"/>
        <w:ind w:firstLine="540"/>
        <w:jc w:val="both"/>
        <w:rPr>
          <w:sz w:val="28"/>
          <w:szCs w:val="28"/>
        </w:rPr>
      </w:pPr>
      <w:r w:rsidRPr="005B416A">
        <w:rPr>
          <w:sz w:val="28"/>
          <w:szCs w:val="28"/>
        </w:rPr>
        <w:t>- определены основные направления формирования инфраструктуры для пешеходного и велосипедного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 определены основные направления развития УДС в зонах жилой застройки, общественно-деловых и производственных зонах.</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.4 Разработку УДС в составе генерального плана следует проводить в соответствии с требованиями СП 396.1325800.2018.</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.5 При разработке программ комплексного развития транспортной инфраструктуры населенных пунктов разрабатываются принципиальные варианты реализации мероприятий по развитию УДС (в составе мероприятий по развитию транспортной инфраструктуры) и проводится укрупненная оценка по целевым показателям (индикаторам) развития УДС с последующим выбором предлагаемого к реализации варианта.</w:t>
      </w:r>
    </w:p>
    <w:p w:rsidR="00B81CCB" w:rsidRPr="005B416A" w:rsidRDefault="00C340D0" w:rsidP="00BE3FB7">
      <w:pPr>
        <w:pStyle w:val="ConsPlusNormal"/>
        <w:spacing w:after="60"/>
        <w:ind w:firstLine="540"/>
        <w:jc w:val="both"/>
        <w:rPr>
          <w:sz w:val="28"/>
          <w:szCs w:val="28"/>
        </w:rPr>
      </w:pPr>
      <w:r w:rsidRPr="005B416A">
        <w:rPr>
          <w:sz w:val="28"/>
          <w:szCs w:val="28"/>
        </w:rPr>
        <w:lastRenderedPageBreak/>
        <w:t>3</w:t>
      </w:r>
      <w:r w:rsidR="00B81CCB" w:rsidRPr="005B416A">
        <w:rPr>
          <w:sz w:val="28"/>
          <w:szCs w:val="28"/>
        </w:rPr>
        <w:t>.6 В составе программ комплексного развития транспортной инфраструктуры, выполняемой в развитие решений генерального плана, должны быть представлены:</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анализ сложившейся транспортной ситуации;</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прогноз требуемых объемов перевозок пассажиров и грузов на территории населенного пункта;</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обоснование выбранного варианта реализации мероприятий по развитию транспортной инфраструктуры;</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предложения по источникам финансирования мероприятий по проектированию, строительству, реконструкции объектов транспортной инфраструктуры, предлагаемых к реализации варианта развития транспортной инфраструктуры;</w:t>
      </w:r>
    </w:p>
    <w:p w:rsidR="00B81CCB" w:rsidRPr="005B416A" w:rsidRDefault="00B81CCB" w:rsidP="005D7D1D">
      <w:pPr>
        <w:pStyle w:val="ConsPlusNormal"/>
        <w:numPr>
          <w:ilvl w:val="0"/>
          <w:numId w:val="6"/>
        </w:numPr>
        <w:spacing w:after="60"/>
        <w:ind w:left="0" w:firstLine="851"/>
        <w:jc w:val="both"/>
        <w:rPr>
          <w:sz w:val="28"/>
          <w:szCs w:val="28"/>
        </w:rPr>
      </w:pPr>
      <w:r w:rsidRPr="005B416A">
        <w:rPr>
          <w:sz w:val="28"/>
          <w:szCs w:val="28"/>
        </w:rPr>
        <w:t>- расчеты ожидаемой эффективности реализации мероприятий.</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.7 При разработке проектов планировки территории, в том числе проектов планировки территорий, предусматривающих размещение одного или нескольких линейных объектов УДС, должны быть детализированы проектные решения, принятые в составе генерального плана. В составе проектов планировки территории должны быть решены также вопросы организации транспортного обслуживания проживающих и работающих на этой территории.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.8 В составе проектов планировки территории должны быть определены параметры сети улиц и дорог: количество и ширина проезжих частей, количество и ширина полос движения, ширина тротуаров, места расположения остановочных пунктов пассажирского транспорта общего пользования, места расположения мест для хранения автотранспортных средств и другие элементы УДС, а также элементы благоустройства и озеленения.</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.9 В составе проектов планировки территории, предусматривающих размещение одного или нескольких линейных объектов УДС, предложения по организации транспортного обслуживания населения разрабатываются в масштабах 1:10 000, 1:5000; планировочные решения линейных объектов проектируются в масштабах 1:2000, 1:500.</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.10 При подготовке проектной документации должны быть реализованы проектные решения, принятые в составе проектов планировки территорий, в том числе проектов планировки территорий, предусматривающих размещение одного или нескольких линейных объектов УДС.</w:t>
      </w:r>
    </w:p>
    <w:p w:rsidR="00B81CCB" w:rsidRPr="005B416A" w:rsidRDefault="00B81CCB" w:rsidP="00BE3FB7">
      <w:pPr>
        <w:pStyle w:val="ConsPlusNormal"/>
        <w:spacing w:after="60"/>
        <w:ind w:firstLine="540"/>
        <w:jc w:val="both"/>
        <w:rPr>
          <w:sz w:val="28"/>
          <w:szCs w:val="28"/>
        </w:rPr>
      </w:pPr>
      <w:r w:rsidRPr="005B416A">
        <w:rPr>
          <w:sz w:val="28"/>
          <w:szCs w:val="28"/>
        </w:rPr>
        <w:t xml:space="preserve">Разработку проектной документации на улицы и дороги населенных пунктов следует проводить в соответствии с требованиями СП 396.1325800.2018, а также в соответствии с Постановлением Правительства Российской Федерации от 16 февраля 2008 г. N 87 "О составе разделов проектной документации и требованиях к их содержанию". При проектировании автомобильных дорог, проходящих вне населенных пунктов, </w:t>
      </w:r>
      <w:r w:rsidRPr="005B416A">
        <w:rPr>
          <w:sz w:val="28"/>
          <w:szCs w:val="28"/>
        </w:rPr>
        <w:lastRenderedPageBreak/>
        <w:t xml:space="preserve">следует учитывать требования </w:t>
      </w:r>
      <w:hyperlink r:id="rId58" w:history="1">
        <w:r w:rsidRPr="005B416A">
          <w:rPr>
            <w:sz w:val="28"/>
            <w:szCs w:val="28"/>
          </w:rPr>
          <w:t>ГОСТ Р 52765</w:t>
        </w:r>
      </w:hyperlink>
      <w:r w:rsidRPr="005B416A">
        <w:rPr>
          <w:sz w:val="28"/>
          <w:szCs w:val="28"/>
        </w:rPr>
        <w:t xml:space="preserve">, </w:t>
      </w:r>
      <w:hyperlink r:id="rId59" w:history="1">
        <w:r w:rsidRPr="005B416A">
          <w:rPr>
            <w:sz w:val="28"/>
            <w:szCs w:val="28"/>
          </w:rPr>
          <w:t>ГОСТ Р 52766</w:t>
        </w:r>
      </w:hyperlink>
      <w:r w:rsidRPr="005B416A">
        <w:rPr>
          <w:sz w:val="28"/>
          <w:szCs w:val="28"/>
        </w:rPr>
        <w:t>.</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 xml:space="preserve">.11 Проектирование освещения улиц и дорог следует осуществлять в соответствии с требованиями </w:t>
      </w:r>
      <w:hyperlink r:id="rId60" w:history="1">
        <w:r w:rsidR="00B81CCB" w:rsidRPr="005B416A">
          <w:rPr>
            <w:sz w:val="28"/>
            <w:szCs w:val="28"/>
          </w:rPr>
          <w:t>СП 52.13330</w:t>
        </w:r>
      </w:hyperlink>
      <w:r w:rsidR="00B81CCB" w:rsidRPr="005B416A">
        <w:rPr>
          <w:sz w:val="28"/>
          <w:szCs w:val="28"/>
        </w:rPr>
        <w:t xml:space="preserve">, </w:t>
      </w:r>
      <w:hyperlink r:id="rId61" w:history="1">
        <w:r w:rsidR="00B81CCB" w:rsidRPr="005B416A">
          <w:rPr>
            <w:sz w:val="28"/>
            <w:szCs w:val="28"/>
          </w:rPr>
          <w:t>СП 323.1325800</w:t>
        </w:r>
      </w:hyperlink>
      <w:r w:rsidR="00B81CCB"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96061C">
      <w:pPr>
        <w:pStyle w:val="a4"/>
        <w:spacing w:after="60" w:line="240" w:lineRule="auto"/>
        <w:ind w:firstLine="567"/>
        <w:jc w:val="both"/>
        <w:outlineLvl w:val="4"/>
        <w:rPr>
          <w:rFonts w:ascii="Times New Roman" w:eastAsia="Calibri" w:hAnsi="Times New Roman" w:cs="Times New Roman"/>
          <w:b/>
          <w:sz w:val="28"/>
          <w:lang/>
        </w:rPr>
      </w:pPr>
      <w:r w:rsidRPr="005B416A">
        <w:rPr>
          <w:rFonts w:ascii="Times New Roman" w:eastAsia="Calibri" w:hAnsi="Times New Roman" w:cs="Times New Roman"/>
          <w:b/>
          <w:sz w:val="28"/>
          <w:lang/>
        </w:rPr>
        <w:t>Формирование транспортно-планировочного каркаса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.1</w:t>
      </w:r>
      <w:r w:rsidRPr="005B416A">
        <w:rPr>
          <w:sz w:val="28"/>
        </w:rPr>
        <w:t>2</w:t>
      </w:r>
      <w:r w:rsidR="00B81CCB" w:rsidRPr="005B416A">
        <w:rPr>
          <w:sz w:val="28"/>
        </w:rPr>
        <w:t xml:space="preserve"> При формировании транспортно-планировочного каркаса населенных пунктов на стадии разработки генерального плана следует учитывать необходимость обеспечения транспортных связей для различных уровней пассажирских и грузовых перевозок, включая:</w:t>
      </w:r>
    </w:p>
    <w:p w:rsidR="00B81CCB" w:rsidRPr="005B416A" w:rsidRDefault="00B81CCB" w:rsidP="00BE3FB7">
      <w:pPr>
        <w:pStyle w:val="ConsPlusNormal"/>
        <w:spacing w:after="60"/>
        <w:ind w:firstLine="540"/>
        <w:jc w:val="both"/>
        <w:rPr>
          <w:sz w:val="28"/>
        </w:rPr>
      </w:pPr>
      <w:r w:rsidRPr="005B416A">
        <w:rPr>
          <w:sz w:val="28"/>
        </w:rPr>
        <w:t>- местные (для населенных пунктов численностью менее 150 тыс. жителей);</w:t>
      </w:r>
    </w:p>
    <w:p w:rsidR="00B81CCB" w:rsidRPr="005B416A" w:rsidRDefault="00B81CCB" w:rsidP="00BE3FB7">
      <w:pPr>
        <w:pStyle w:val="ConsPlusNormal"/>
        <w:spacing w:after="60"/>
        <w:ind w:firstLine="540"/>
        <w:jc w:val="both"/>
        <w:rPr>
          <w:sz w:val="28"/>
        </w:rPr>
      </w:pPr>
      <w:r w:rsidRPr="005B416A">
        <w:rPr>
          <w:sz w:val="28"/>
        </w:rPr>
        <w:t>- районные;</w:t>
      </w:r>
    </w:p>
    <w:p w:rsidR="00B81CCB" w:rsidRPr="005B416A" w:rsidRDefault="00B81CCB" w:rsidP="00BE3FB7">
      <w:pPr>
        <w:pStyle w:val="ConsPlusNormal"/>
        <w:spacing w:after="60"/>
        <w:ind w:firstLine="540"/>
        <w:jc w:val="both"/>
        <w:rPr>
          <w:sz w:val="28"/>
        </w:rPr>
      </w:pPr>
      <w:r w:rsidRPr="005B416A">
        <w:rPr>
          <w:sz w:val="28"/>
        </w:rPr>
        <w:t>- внутригородские,</w:t>
      </w:r>
    </w:p>
    <w:p w:rsidR="00B81CCB" w:rsidRPr="005B416A" w:rsidRDefault="00B81CCB" w:rsidP="00BE3FB7">
      <w:pPr>
        <w:pStyle w:val="ConsPlusNormal"/>
        <w:spacing w:after="60"/>
        <w:ind w:firstLine="540"/>
        <w:jc w:val="both"/>
        <w:rPr>
          <w:sz w:val="28"/>
        </w:rPr>
      </w:pPr>
      <w:r w:rsidRPr="005B416A">
        <w:rPr>
          <w:sz w:val="28"/>
        </w:rPr>
        <w:t>а также обеспечивающие выход на автомобильные дороги, по которым осуществляются регионально-городские, внутрирегиональные, межрегиональные и международные транспортные связи.</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13</w:t>
      </w:r>
      <w:r w:rsidR="00B81CCB" w:rsidRPr="005B416A">
        <w:rPr>
          <w:sz w:val="28"/>
        </w:rPr>
        <w:t xml:space="preserve"> Транспортно-планировочный каркас формируется в увязке с транспортной системой прилегающих территорий.</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14</w:t>
      </w:r>
      <w:r w:rsidR="00B81CCB" w:rsidRPr="005B416A">
        <w:rPr>
          <w:sz w:val="28"/>
        </w:rPr>
        <w:t xml:space="preserve"> Транспортно-планировочный каркас следует проектировать в виде иерархически построенной системы с учетом функционального назначения улиц и дорог населенных пунктов, перспективной интенсивности транспортного, пешеходного, велосипедного движения, с учетом архитектурно-планировочной организации и перспективного развития территорий. При разработке генерального плана наличие этих свойств определяется на основе анализа сложившегося и предусмотренного действующим генеральным планом транспортно-планировочного каркаса населенного пункта.</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15</w:t>
      </w:r>
      <w:r w:rsidR="00B81CCB" w:rsidRPr="005B416A">
        <w:rPr>
          <w:sz w:val="28"/>
        </w:rPr>
        <w:t xml:space="preserve"> Сеть улиц и дорог населенных пунктов следует проектировать как устойчивую систему: должна быть обеспечена взаимосвязь территорий обслуживания между собой и с центром города. Надежность транспортного каркаса обеспечивается за счет формирования дублирующих направлений для основных улиц и дорог общегородского значения.</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18</w:t>
      </w:r>
      <w:r w:rsidR="00B81CCB" w:rsidRPr="005B416A">
        <w:rPr>
          <w:sz w:val="28"/>
        </w:rPr>
        <w:t xml:space="preserve"> Шаг сети улиц и дорог населенных пунктов, определяющий размеры микрорайонов и кварталов, следует принимать:</w:t>
      </w:r>
    </w:p>
    <w:p w:rsidR="00B81CCB" w:rsidRPr="005B416A" w:rsidRDefault="00B81CCB" w:rsidP="00BE3FB7">
      <w:pPr>
        <w:pStyle w:val="ConsPlusNormal"/>
        <w:spacing w:after="60"/>
        <w:ind w:firstLine="540"/>
        <w:jc w:val="both"/>
        <w:rPr>
          <w:sz w:val="28"/>
        </w:rPr>
      </w:pPr>
      <w:r w:rsidRPr="005B416A">
        <w:rPr>
          <w:sz w:val="28"/>
        </w:rPr>
        <w:t>- для магистральных улиц на территориях жилой многоквартирной застройки - 300 - 500 м;</w:t>
      </w:r>
    </w:p>
    <w:p w:rsidR="00B81CCB" w:rsidRPr="005B416A" w:rsidRDefault="00B81CCB" w:rsidP="00BE3FB7">
      <w:pPr>
        <w:pStyle w:val="ConsPlusNormal"/>
        <w:spacing w:after="60"/>
        <w:ind w:firstLine="540"/>
        <w:jc w:val="both"/>
        <w:rPr>
          <w:sz w:val="28"/>
        </w:rPr>
      </w:pPr>
      <w:r w:rsidRPr="005B416A">
        <w:rPr>
          <w:sz w:val="28"/>
        </w:rPr>
        <w:t>- для улиц местного значения - 150 - 250 м (в зависимости от конкретной градостроительной ситуации).</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17</w:t>
      </w:r>
      <w:r w:rsidR="00B81CCB" w:rsidRPr="005B416A">
        <w:rPr>
          <w:sz w:val="28"/>
        </w:rPr>
        <w:t xml:space="preserve"> Прохождение автомобильных дорог, осуществляющих межрегиональные и внутрирегиональные транспортные связи, следует предусматривать в обход населенных пунктов, если иное не предусмотрено </w:t>
      </w:r>
      <w:r w:rsidR="00B81CCB" w:rsidRPr="005B416A">
        <w:rPr>
          <w:sz w:val="28"/>
        </w:rPr>
        <w:lastRenderedPageBreak/>
        <w:t xml:space="preserve">генеральным планом рассматриваемого населенного пункта в соответствии с </w:t>
      </w:r>
      <w:hyperlink r:id="rId62" w:history="1">
        <w:r w:rsidR="00B81CCB" w:rsidRPr="005B416A">
          <w:rPr>
            <w:sz w:val="28"/>
          </w:rPr>
          <w:t>СП 34.13330</w:t>
        </w:r>
      </w:hyperlink>
      <w:r w:rsidR="00B81CCB" w:rsidRPr="005B416A">
        <w:rPr>
          <w:sz w:val="28"/>
        </w:rPr>
        <w:t>.</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19</w:t>
      </w:r>
      <w:r w:rsidR="00B81CCB" w:rsidRPr="005B416A">
        <w:rPr>
          <w:sz w:val="28"/>
        </w:rPr>
        <w:t xml:space="preserve"> При прохождении автомобильных дорог различных классов по территории населенных пунктов их следует, в зависимости от перспектив освоения прилегающих территорий, проектировать как городские дороги или улицы в соответствии с требованиями </w:t>
      </w:r>
      <w:hyperlink r:id="rId63" w:history="1">
        <w:r w:rsidR="00B81CCB" w:rsidRPr="005B416A">
          <w:rPr>
            <w:sz w:val="28"/>
          </w:rPr>
          <w:t>СП 42.13330</w:t>
        </w:r>
      </w:hyperlink>
      <w:r w:rsidR="00B81CCB" w:rsidRPr="005B416A">
        <w:rPr>
          <w:sz w:val="28"/>
        </w:rPr>
        <w:t xml:space="preserve"> и настоящего свода правил.</w:t>
      </w:r>
    </w:p>
    <w:p w:rsidR="00B81CCB" w:rsidRPr="005B416A" w:rsidRDefault="00B81CCB" w:rsidP="00BE3FB7">
      <w:pPr>
        <w:pStyle w:val="ConsPlusNormal"/>
        <w:spacing w:after="60"/>
        <w:ind w:firstLine="540"/>
        <w:jc w:val="both"/>
        <w:rPr>
          <w:sz w:val="28"/>
        </w:rPr>
      </w:pPr>
      <w:r w:rsidRPr="005B416A">
        <w:rPr>
          <w:sz w:val="28"/>
        </w:rPr>
        <w:t xml:space="preserve">При реконструкции автомобильных дорог, проходящих по территории населенного пункта, следует предусматривать доведение их параметров до требований, предусмотренных в </w:t>
      </w:r>
      <w:hyperlink r:id="rId64" w:history="1">
        <w:r w:rsidRPr="005B416A">
          <w:rPr>
            <w:sz w:val="28"/>
          </w:rPr>
          <w:t>СП 42.13330</w:t>
        </w:r>
      </w:hyperlink>
      <w:r w:rsidRPr="005B416A">
        <w:rPr>
          <w:sz w:val="28"/>
        </w:rPr>
        <w:t xml:space="preserve"> для улиц и городских дорог соответствующих категорий.</w:t>
      </w:r>
    </w:p>
    <w:p w:rsidR="00B81CCB" w:rsidRPr="005B416A" w:rsidRDefault="00B81CCB" w:rsidP="00BE3FB7">
      <w:pPr>
        <w:pStyle w:val="ConsPlusNormal"/>
        <w:spacing w:after="60"/>
        <w:ind w:firstLine="540"/>
        <w:jc w:val="both"/>
        <w:rPr>
          <w:sz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rPr>
      </w:pPr>
      <w:r w:rsidRPr="005B416A">
        <w:rPr>
          <w:rFonts w:ascii="Times New Roman" w:hAnsi="Times New Roman" w:cs="Times New Roman"/>
          <w:sz w:val="28"/>
        </w:rPr>
        <w:t>Классификация городских улиц и дорог. Основные категории, планировочные и расчетные параметры</w:t>
      </w:r>
    </w:p>
    <w:p w:rsidR="00B81CCB" w:rsidRPr="005B416A" w:rsidRDefault="00B81CCB" w:rsidP="00BE3FB7">
      <w:pPr>
        <w:pStyle w:val="ConsPlusNormal"/>
        <w:spacing w:after="60"/>
        <w:ind w:firstLine="540"/>
        <w:jc w:val="both"/>
        <w:rPr>
          <w:sz w:val="28"/>
        </w:rPr>
      </w:pP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20</w:t>
      </w:r>
      <w:r w:rsidR="00B81CCB" w:rsidRPr="005B416A">
        <w:rPr>
          <w:sz w:val="28"/>
        </w:rPr>
        <w:t xml:space="preserve"> Основные категории улиц и дорог следует принимать в соответствии с </w:t>
      </w:r>
      <w:hyperlink r:id="rId65" w:history="1">
        <w:r w:rsidR="00B81CCB" w:rsidRPr="005B416A">
          <w:rPr>
            <w:sz w:val="28"/>
          </w:rPr>
          <w:t>пунктом 11.4</w:t>
        </w:r>
      </w:hyperlink>
      <w:r w:rsidR="00B81CCB" w:rsidRPr="005B416A">
        <w:rPr>
          <w:sz w:val="28"/>
        </w:rPr>
        <w:t>. СП 42.13330.2016.</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21</w:t>
      </w:r>
      <w:r w:rsidR="00B81CCB" w:rsidRPr="005B416A">
        <w:rPr>
          <w:sz w:val="28"/>
        </w:rPr>
        <w:t xml:space="preserve"> При разработке генерального плана состав категорий улиц и дорог и их классификацию допускается дополнять или применять их неполный состав в зависимости от величины населенного пункта, его планировочной структуры, климатических условий, рельефа местности, объемов движения транспорта, состава потока, а также сложившейся и ожидаемой транспортно-градостроительной ситуации.</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22</w:t>
      </w:r>
      <w:r w:rsidR="00B81CCB" w:rsidRPr="005B416A">
        <w:rPr>
          <w:sz w:val="28"/>
        </w:rPr>
        <w:t xml:space="preserve"> Основные планировочные параметры улиц и дорог определяются в зависимости от расчетной скорости. Расчетную скорость при проектировании улиц и дорог различных категорий в населенных пунктах следует назначать в соответствии с </w:t>
      </w:r>
      <w:hyperlink r:id="rId66" w:history="1">
        <w:r w:rsidR="00B81CCB" w:rsidRPr="005B416A">
          <w:rPr>
            <w:sz w:val="28"/>
          </w:rPr>
          <w:t>таблицами 11.2</w:t>
        </w:r>
      </w:hyperlink>
      <w:r w:rsidR="00B81CCB" w:rsidRPr="005B416A">
        <w:rPr>
          <w:sz w:val="28"/>
        </w:rPr>
        <w:t xml:space="preserve">, </w:t>
      </w:r>
      <w:hyperlink r:id="rId67" w:history="1">
        <w:r w:rsidR="00B81CCB" w:rsidRPr="005B416A">
          <w:rPr>
            <w:sz w:val="28"/>
          </w:rPr>
          <w:t>11.4</w:t>
        </w:r>
      </w:hyperlink>
      <w:r w:rsidR="00B81CCB" w:rsidRPr="005B416A">
        <w:rPr>
          <w:sz w:val="28"/>
        </w:rPr>
        <w:t xml:space="preserve"> и </w:t>
      </w:r>
      <w:hyperlink r:id="rId68" w:history="1">
        <w:r w:rsidR="00B81CCB" w:rsidRPr="005B416A">
          <w:rPr>
            <w:sz w:val="28"/>
          </w:rPr>
          <w:t>11.6</w:t>
        </w:r>
      </w:hyperlink>
      <w:r w:rsidR="00B81CCB" w:rsidRPr="005B416A">
        <w:rPr>
          <w:sz w:val="28"/>
        </w:rPr>
        <w:t xml:space="preserve"> СП 42.13330.2016</w:t>
      </w:r>
      <w:r w:rsidR="008C2854" w:rsidRPr="005B416A">
        <w:rPr>
          <w:sz w:val="28"/>
        </w:rPr>
        <w:t xml:space="preserve"> (в настоящих нормативах)</w:t>
      </w:r>
      <w:r w:rsidR="00B81CCB" w:rsidRPr="005B416A">
        <w:rPr>
          <w:sz w:val="28"/>
        </w:rPr>
        <w:t>.</w:t>
      </w:r>
    </w:p>
    <w:p w:rsidR="00B81CCB" w:rsidRPr="005B416A" w:rsidRDefault="00C340D0"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23</w:t>
      </w:r>
      <w:r w:rsidR="00B81CCB" w:rsidRPr="005B416A">
        <w:rPr>
          <w:sz w:val="28"/>
        </w:rPr>
        <w:t xml:space="preserve"> При проектировании улиц и дорог в населенных пунктах следует применять максимальные расчетные скорости (из числа приведенных в вышеуказанных таблицах). В сложных градостроительных условиях (в случаях выраженного рельефа местности, плотности застройки, ее историко-культурной ценности, высокой стоимости освобождения территории и других факторов) допускается снижать расчетные скорости в пределах диапазонов, указанных для каждой категории улиц и дорог, но не менее допустимых нижних значений диапазонов, указанных в </w:t>
      </w:r>
      <w:hyperlink r:id="rId69" w:history="1">
        <w:r w:rsidR="00B81CCB" w:rsidRPr="005B416A">
          <w:rPr>
            <w:sz w:val="28"/>
          </w:rPr>
          <w:t>таблице 11.2</w:t>
        </w:r>
      </w:hyperlink>
      <w:r w:rsidR="00B81CCB" w:rsidRPr="005B416A">
        <w:rPr>
          <w:sz w:val="28"/>
        </w:rPr>
        <w:t xml:space="preserve"> СП 42.13330.2016.</w:t>
      </w:r>
    </w:p>
    <w:p w:rsidR="00B81CCB" w:rsidRPr="005B416A" w:rsidRDefault="00C340D0" w:rsidP="00BE3FB7">
      <w:pPr>
        <w:pStyle w:val="ConsPlusNormal"/>
        <w:spacing w:after="60"/>
        <w:ind w:firstLine="540"/>
        <w:jc w:val="both"/>
        <w:rPr>
          <w:sz w:val="28"/>
          <w:szCs w:val="28"/>
        </w:rPr>
      </w:pPr>
      <w:r w:rsidRPr="005B416A">
        <w:rPr>
          <w:sz w:val="28"/>
        </w:rPr>
        <w:t>3</w:t>
      </w:r>
      <w:r w:rsidR="00B81CCB" w:rsidRPr="005B416A">
        <w:rPr>
          <w:sz w:val="28"/>
        </w:rPr>
        <w:t>.</w:t>
      </w:r>
      <w:r w:rsidRPr="005B416A">
        <w:rPr>
          <w:sz w:val="28"/>
        </w:rPr>
        <w:t>24</w:t>
      </w:r>
      <w:r w:rsidR="00B81CCB" w:rsidRPr="005B416A">
        <w:rPr>
          <w:sz w:val="28"/>
        </w:rPr>
        <w:t xml:space="preserve"> Назначение геометрических параметров улиц и дорог следует проводить с учетом расчетных транспортных средств, осуществляющих движение по проектируемой улице или дороге. Основные параметры расчетных транспортных средств приведены в</w:t>
      </w:r>
      <w:r w:rsidR="00A1326A" w:rsidRPr="005B416A">
        <w:rPr>
          <w:sz w:val="28"/>
        </w:rPr>
        <w:t xml:space="preserve"> таблице 3.1.6</w:t>
      </w:r>
      <w:hyperlink w:anchor="Par1998" w:tooltip="Расчетные транспортные средства &lt;*&gt;" w:history="1">
        <w:r w:rsidR="00B81CCB" w:rsidRPr="005B416A">
          <w:rPr>
            <w:sz w:val="28"/>
          </w:rPr>
          <w:t>таблице Е.1</w:t>
        </w:r>
      </w:hyperlink>
      <w:r w:rsidR="00B81CCB" w:rsidRPr="005B416A">
        <w:rPr>
          <w:sz w:val="28"/>
        </w:rPr>
        <w:t xml:space="preserve"> приложения Е СП </w:t>
      </w:r>
      <w:r w:rsidR="00B81CCB" w:rsidRPr="005B416A">
        <w:rPr>
          <w:sz w:val="28"/>
          <w:szCs w:val="28"/>
        </w:rPr>
        <w:t>396.1325800.2018.</w:t>
      </w:r>
    </w:p>
    <w:p w:rsidR="00A1326A" w:rsidRPr="005B416A" w:rsidRDefault="00A1326A">
      <w:pPr>
        <w:rPr>
          <w:rFonts w:ascii="Times New Roman" w:hAnsi="Times New Roman" w:cs="Times New Roman"/>
          <w:sz w:val="24"/>
          <w:szCs w:val="24"/>
        </w:rPr>
      </w:pPr>
      <w:r w:rsidRPr="005B416A">
        <w:rPr>
          <w:rFonts w:ascii="Times New Roman" w:hAnsi="Times New Roman" w:cs="Times New Roman"/>
          <w:sz w:val="24"/>
          <w:szCs w:val="24"/>
        </w:rPr>
        <w:br w:type="page"/>
      </w:r>
    </w:p>
    <w:p w:rsidR="00A1326A" w:rsidRPr="005B416A" w:rsidRDefault="00A1326A" w:rsidP="00A1326A">
      <w:pPr>
        <w:spacing w:after="0" w:line="240" w:lineRule="auto"/>
        <w:jc w:val="right"/>
        <w:rPr>
          <w:rFonts w:ascii="Times New Roman" w:hAnsi="Times New Roman" w:cs="Times New Roman"/>
          <w:sz w:val="24"/>
          <w:szCs w:val="24"/>
        </w:rPr>
      </w:pPr>
      <w:r w:rsidRPr="005B416A">
        <w:rPr>
          <w:rFonts w:ascii="Times New Roman" w:hAnsi="Times New Roman" w:cs="Times New Roman"/>
          <w:sz w:val="24"/>
          <w:szCs w:val="24"/>
        </w:rPr>
        <w:lastRenderedPageBreak/>
        <w:t>Таблица 3.1.6</w:t>
      </w:r>
    </w:p>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 xml:space="preserve">Расчетные транспортные средства </w:t>
      </w:r>
      <w:hyperlink w:anchor="P63" w:history="1">
        <w:r w:rsidRPr="005B416A">
          <w:rPr>
            <w:rFonts w:ascii="Times New Roman" w:hAnsi="Times New Roman" w:cs="Times New Roman"/>
            <w:sz w:val="24"/>
            <w:szCs w:val="24"/>
          </w:rPr>
          <w:t>&lt;*&gt;</w:t>
        </w:r>
      </w:hyperlink>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2694"/>
        <w:gridCol w:w="737"/>
        <w:gridCol w:w="2102"/>
        <w:gridCol w:w="888"/>
        <w:gridCol w:w="979"/>
        <w:gridCol w:w="1118"/>
        <w:gridCol w:w="850"/>
      </w:tblGrid>
      <w:tr w:rsidR="005B416A" w:rsidRPr="005B416A" w:rsidTr="00A1326A">
        <w:tc>
          <w:tcPr>
            <w:tcW w:w="2694" w:type="dxa"/>
            <w:vMerge w:val="restart"/>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Тип расчетного транспортного средства</w:t>
            </w:r>
          </w:p>
        </w:tc>
        <w:tc>
          <w:tcPr>
            <w:tcW w:w="737" w:type="dxa"/>
            <w:vMerge w:val="restart"/>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Обозначение</w:t>
            </w:r>
          </w:p>
        </w:tc>
        <w:tc>
          <w:tcPr>
            <w:tcW w:w="2102" w:type="dxa"/>
            <w:vMerge w:val="restart"/>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База/расстояния между осями, м</w:t>
            </w:r>
          </w:p>
        </w:tc>
        <w:tc>
          <w:tcPr>
            <w:tcW w:w="3835" w:type="dxa"/>
            <w:gridSpan w:val="4"/>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Размеры, м</w:t>
            </w:r>
          </w:p>
        </w:tc>
      </w:tr>
      <w:tr w:rsidR="005B416A" w:rsidRPr="005B416A" w:rsidTr="00A1326A">
        <w:tc>
          <w:tcPr>
            <w:tcW w:w="2694"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737"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2102"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1867" w:type="dxa"/>
            <w:gridSpan w:val="2"/>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общие</w:t>
            </w:r>
          </w:p>
        </w:tc>
        <w:tc>
          <w:tcPr>
            <w:tcW w:w="1968" w:type="dxa"/>
            <w:gridSpan w:val="2"/>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свес</w:t>
            </w:r>
          </w:p>
        </w:tc>
      </w:tr>
      <w:tr w:rsidR="005B416A" w:rsidRPr="005B416A" w:rsidTr="00A1326A">
        <w:tc>
          <w:tcPr>
            <w:tcW w:w="2694"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737"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2102" w:type="dxa"/>
            <w:vMerge/>
            <w:shd w:val="clear" w:color="auto" w:fill="F2F2F2" w:themeFill="background1" w:themeFillShade="F2"/>
          </w:tcPr>
          <w:p w:rsidR="00A1326A" w:rsidRPr="005B416A" w:rsidRDefault="00A1326A" w:rsidP="00A1326A">
            <w:pPr>
              <w:spacing w:after="0" w:line="240" w:lineRule="auto"/>
              <w:rPr>
                <w:sz w:val="24"/>
                <w:szCs w:val="24"/>
              </w:rPr>
            </w:pPr>
          </w:p>
        </w:tc>
        <w:tc>
          <w:tcPr>
            <w:tcW w:w="888"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длина</w:t>
            </w:r>
          </w:p>
        </w:tc>
        <w:tc>
          <w:tcPr>
            <w:tcW w:w="979"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ширина</w:t>
            </w:r>
          </w:p>
        </w:tc>
        <w:tc>
          <w:tcPr>
            <w:tcW w:w="1118"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передний</w:t>
            </w:r>
          </w:p>
        </w:tc>
        <w:tc>
          <w:tcPr>
            <w:tcW w:w="850" w:type="dxa"/>
            <w:shd w:val="clear" w:color="auto" w:fill="F2F2F2" w:themeFill="background1" w:themeFillShade="F2"/>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задний</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Легковой автомобиль</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Л</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2,90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4,90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1,90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0,90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1,10</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Автобус</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6,90/1,30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15,0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2,60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4,20</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Городской автобус</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w:t>
            </w:r>
            <w:r w:rsidRPr="005B416A">
              <w:rPr>
                <w:rFonts w:ascii="Times New Roman" w:hAnsi="Times New Roman" w:cs="Times New Roman"/>
                <w:sz w:val="24"/>
                <w:szCs w:val="24"/>
                <w:vertAlign w:val="subscript"/>
              </w:rPr>
              <w:t>г</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6,20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12,0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2,75</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3,05</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Сочлененный автобус</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w:t>
            </w:r>
            <w:r w:rsidRPr="005B416A">
              <w:rPr>
                <w:rFonts w:ascii="Times New Roman" w:hAnsi="Times New Roman" w:cs="Times New Roman"/>
                <w:sz w:val="24"/>
                <w:szCs w:val="24"/>
                <w:vertAlign w:val="subscript"/>
              </w:rPr>
              <w:t>с</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5,96/6,05</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18,4</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2,55</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2,68</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Грузовой автомобиль</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Г</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5,70/1,40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12,0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1,50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3,70</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Автопоезд</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А16</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3,80/5,69/1,33/1,33</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16,50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1,43</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2,98</w:t>
            </w:r>
          </w:p>
        </w:tc>
      </w:tr>
      <w:tr w:rsidR="005B416A" w:rsidRPr="005B416A" w:rsidTr="00A1326A">
        <w:tc>
          <w:tcPr>
            <w:tcW w:w="2694" w:type="dxa"/>
          </w:tcPr>
          <w:p w:rsidR="00A1326A" w:rsidRPr="005B416A" w:rsidRDefault="00A1326A" w:rsidP="00A1326A">
            <w:pPr>
              <w:spacing w:after="0" w:line="240" w:lineRule="auto"/>
              <w:rPr>
                <w:sz w:val="24"/>
                <w:szCs w:val="24"/>
              </w:rPr>
            </w:pPr>
            <w:r w:rsidRPr="005B416A">
              <w:rPr>
                <w:rFonts w:ascii="Times New Roman" w:hAnsi="Times New Roman" w:cs="Times New Roman"/>
                <w:sz w:val="24"/>
                <w:szCs w:val="24"/>
              </w:rPr>
              <w:t>Автопоезд</w:t>
            </w:r>
          </w:p>
        </w:tc>
        <w:tc>
          <w:tcPr>
            <w:tcW w:w="737"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А20</w:t>
            </w:r>
          </w:p>
        </w:tc>
        <w:tc>
          <w:tcPr>
            <w:tcW w:w="2102"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5,70/1,40/6,20/4,30</w:t>
            </w:r>
          </w:p>
        </w:tc>
        <w:tc>
          <w:tcPr>
            <w:tcW w:w="88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19,80</w:t>
            </w:r>
          </w:p>
        </w:tc>
        <w:tc>
          <w:tcPr>
            <w:tcW w:w="979"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2,50</w:t>
            </w:r>
          </w:p>
        </w:tc>
        <w:tc>
          <w:tcPr>
            <w:tcW w:w="1118"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1.50</w:t>
            </w:r>
          </w:p>
        </w:tc>
        <w:tc>
          <w:tcPr>
            <w:tcW w:w="850" w:type="dxa"/>
            <w:vAlign w:val="center"/>
          </w:tcPr>
          <w:p w:rsidR="00A1326A" w:rsidRPr="005B416A" w:rsidRDefault="00A1326A" w:rsidP="00A1326A">
            <w:pPr>
              <w:spacing w:after="0" w:line="240" w:lineRule="auto"/>
              <w:jc w:val="center"/>
              <w:rPr>
                <w:sz w:val="24"/>
                <w:szCs w:val="24"/>
              </w:rPr>
            </w:pPr>
            <w:r w:rsidRPr="005B416A">
              <w:rPr>
                <w:rFonts w:ascii="Times New Roman" w:hAnsi="Times New Roman" w:cs="Times New Roman"/>
                <w:sz w:val="24"/>
                <w:szCs w:val="24"/>
              </w:rPr>
              <w:t>0,70</w:t>
            </w:r>
          </w:p>
        </w:tc>
      </w:tr>
      <w:tr w:rsidR="005B416A" w:rsidRPr="005B416A" w:rsidTr="00A1326A">
        <w:tc>
          <w:tcPr>
            <w:tcW w:w="9368" w:type="dxa"/>
            <w:gridSpan w:val="7"/>
          </w:tcPr>
          <w:p w:rsidR="00A1326A" w:rsidRPr="005B416A" w:rsidRDefault="00A1326A" w:rsidP="00A1326A">
            <w:pPr>
              <w:spacing w:after="0" w:line="240" w:lineRule="auto"/>
              <w:ind w:firstLine="283"/>
              <w:jc w:val="both"/>
              <w:rPr>
                <w:sz w:val="24"/>
                <w:szCs w:val="24"/>
              </w:rPr>
            </w:pPr>
            <w:r w:rsidRPr="005B416A">
              <w:rPr>
                <w:rFonts w:ascii="Times New Roman" w:hAnsi="Times New Roman" w:cs="Times New Roman"/>
                <w:sz w:val="24"/>
                <w:szCs w:val="24"/>
              </w:rPr>
              <w:t>&lt;*&gt; Применяется для детального проектирования</w:t>
            </w:r>
          </w:p>
        </w:tc>
      </w:tr>
    </w:tbl>
    <w:p w:rsidR="00A1326A" w:rsidRPr="005B416A" w:rsidRDefault="00A1326A" w:rsidP="00A1326A">
      <w:pPr>
        <w:spacing w:after="0" w:line="240" w:lineRule="auto"/>
        <w:jc w:val="right"/>
        <w:rPr>
          <w:sz w:val="24"/>
          <w:szCs w:val="24"/>
        </w:rPr>
      </w:pPr>
      <w:bookmarkStart w:id="24" w:name="P63"/>
      <w:bookmarkEnd w:id="24"/>
      <w:r w:rsidRPr="005B416A">
        <w:rPr>
          <w:rFonts w:ascii="Times New Roman" w:hAnsi="Times New Roman" w:cs="Times New Roman"/>
          <w:sz w:val="24"/>
          <w:szCs w:val="24"/>
        </w:rPr>
        <w:t>Таблица Е.1  Приложения Е СП 396.1325800.2018</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зонах жилой застройки</w:t>
      </w:r>
    </w:p>
    <w:p w:rsidR="00B81CCB" w:rsidRPr="005B416A" w:rsidRDefault="00B81CCB" w:rsidP="00BE3FB7">
      <w:pPr>
        <w:pStyle w:val="ConsPlusNormal"/>
        <w:spacing w:after="60"/>
        <w:ind w:firstLine="540"/>
        <w:jc w:val="both"/>
        <w:rPr>
          <w:sz w:val="28"/>
          <w:szCs w:val="28"/>
        </w:rPr>
      </w:pP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25</w:t>
      </w:r>
      <w:r w:rsidR="00B81CCB" w:rsidRPr="005B416A">
        <w:rPr>
          <w:sz w:val="28"/>
          <w:szCs w:val="28"/>
        </w:rPr>
        <w:t xml:space="preserve"> Улицы и дороги с категорией не ниже магистральной (улицы и дороги общегородского и районного значения) могут являться границами жилых районов, наряду с линиями железных дорог, естественными и искусственными рубежами.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.2</w:t>
      </w:r>
      <w:r w:rsidRPr="005B416A">
        <w:rPr>
          <w:sz w:val="28"/>
          <w:szCs w:val="28"/>
        </w:rPr>
        <w:t>6</w:t>
      </w:r>
      <w:r w:rsidR="00B81CCB" w:rsidRPr="005B416A">
        <w:rPr>
          <w:sz w:val="28"/>
          <w:szCs w:val="28"/>
        </w:rPr>
        <w:t xml:space="preserve"> Границами микрорайонов и кварталов могут являться улицы и дороги любых категорий, а также естественные и искусственные рубежи.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27</w:t>
      </w:r>
      <w:r w:rsidR="00B81CCB" w:rsidRPr="005B416A">
        <w:rPr>
          <w:sz w:val="28"/>
          <w:szCs w:val="28"/>
        </w:rPr>
        <w:t xml:space="preserve"> Требуемая плотность УДС на территориях жилых зон определяется по условиям обеспечения расчетных объемов выезда трудоспособного населения в час пик (с учетом перспективной застройки).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28</w:t>
      </w:r>
      <w:r w:rsidR="00B81CCB" w:rsidRPr="005B416A">
        <w:rPr>
          <w:sz w:val="28"/>
          <w:szCs w:val="28"/>
        </w:rPr>
        <w:t xml:space="preserve"> Объемы размещения жилой застройки определяются с учетом потенциала транспортного обслуживания на период эксплуатации.</w:t>
      </w:r>
    </w:p>
    <w:p w:rsidR="00B81CCB" w:rsidRPr="005B416A" w:rsidRDefault="00C340D0" w:rsidP="00BE3FB7">
      <w:pPr>
        <w:pStyle w:val="ConsPlusNormal"/>
        <w:spacing w:after="60"/>
        <w:ind w:firstLine="540"/>
        <w:jc w:val="both"/>
        <w:rPr>
          <w:sz w:val="28"/>
          <w:szCs w:val="28"/>
        </w:rPr>
      </w:pPr>
      <w:bookmarkStart w:id="25" w:name="Par398"/>
      <w:bookmarkEnd w:id="25"/>
      <w:r w:rsidRPr="005B416A">
        <w:rPr>
          <w:sz w:val="28"/>
          <w:szCs w:val="28"/>
        </w:rPr>
        <w:t>3</w:t>
      </w:r>
      <w:r w:rsidR="00B81CCB" w:rsidRPr="005B416A">
        <w:rPr>
          <w:sz w:val="28"/>
          <w:szCs w:val="28"/>
        </w:rPr>
        <w:t>.</w:t>
      </w:r>
      <w:r w:rsidRPr="005B416A">
        <w:rPr>
          <w:sz w:val="28"/>
          <w:szCs w:val="28"/>
        </w:rPr>
        <w:t>29</w:t>
      </w:r>
      <w:r w:rsidR="00B81CCB" w:rsidRPr="005B416A">
        <w:rPr>
          <w:sz w:val="28"/>
          <w:szCs w:val="28"/>
        </w:rPr>
        <w:t xml:space="preserve"> Для снижения скоростей движения на улицах местного значения в зонах жилой застройки и общественных зонах в соответствии с </w:t>
      </w:r>
      <w:hyperlink w:anchor="Par222" w:tooltip="5.2.15 В целях обеспечения повышенных требований безопасности пешеходного движения на отдельных территориях населенного пункта допускается вводить зоны замедления движения транспорта с разрешенной скоростью 20 - 30 км/ч, которые могут предусматриваться:" w:history="1">
        <w:r w:rsidR="00B81CCB" w:rsidRPr="005B416A">
          <w:rPr>
            <w:sz w:val="28"/>
            <w:szCs w:val="28"/>
          </w:rPr>
          <w:t>5.2.15</w:t>
        </w:r>
      </w:hyperlink>
      <w:r w:rsidR="00B81CCB" w:rsidRPr="005B416A">
        <w:rPr>
          <w:sz w:val="28"/>
          <w:szCs w:val="28"/>
        </w:rPr>
        <w:t xml:space="preserve">, </w:t>
      </w:r>
      <w:hyperlink w:anchor="Par227" w:tooltip="5.2.16 На территории исторического центра населенного пункта, а также на УДС, обслуживающей общественно-деловые центры, торговые комплексы и др., допускается снижать разрешенные скорости движения транспорта до 40 км/ч." w:history="1">
        <w:r w:rsidR="00B81CCB" w:rsidRPr="005B416A">
          <w:rPr>
            <w:sz w:val="28"/>
            <w:szCs w:val="28"/>
          </w:rPr>
          <w:t>5.2.16</w:t>
        </w:r>
      </w:hyperlink>
      <w:r w:rsidR="00B81CCB" w:rsidRPr="005B416A">
        <w:rPr>
          <w:sz w:val="28"/>
          <w:szCs w:val="28"/>
        </w:rPr>
        <w:t xml:space="preserve"> применяют следующие мероприятия:</w:t>
      </w:r>
    </w:p>
    <w:p w:rsidR="00B81CCB" w:rsidRPr="005B416A" w:rsidRDefault="00B81CCB" w:rsidP="00BE3FB7">
      <w:pPr>
        <w:pStyle w:val="ConsPlusNormal"/>
        <w:spacing w:after="60"/>
        <w:ind w:firstLine="540"/>
        <w:jc w:val="both"/>
        <w:rPr>
          <w:sz w:val="28"/>
          <w:szCs w:val="28"/>
        </w:rPr>
      </w:pPr>
      <w:r w:rsidRPr="005B416A">
        <w:rPr>
          <w:sz w:val="28"/>
          <w:szCs w:val="28"/>
        </w:rPr>
        <w:t>- устройство островков между полосами движения противоположных направлений, в том числе сужающих проезжую часть;</w:t>
      </w:r>
    </w:p>
    <w:p w:rsidR="00B81CCB" w:rsidRPr="005B416A" w:rsidRDefault="00B81CCB" w:rsidP="00BE3FB7">
      <w:pPr>
        <w:pStyle w:val="ConsPlusNormal"/>
        <w:spacing w:after="60"/>
        <w:ind w:firstLine="540"/>
        <w:jc w:val="both"/>
        <w:rPr>
          <w:sz w:val="28"/>
          <w:szCs w:val="28"/>
        </w:rPr>
      </w:pPr>
      <w:r w:rsidRPr="005B416A">
        <w:rPr>
          <w:sz w:val="28"/>
          <w:szCs w:val="28"/>
        </w:rPr>
        <w:t>- трассировка улицы с непрямолинейной траекторией;</w:t>
      </w:r>
    </w:p>
    <w:p w:rsidR="00B81CCB" w:rsidRPr="005B416A" w:rsidRDefault="00B81CCB" w:rsidP="00BE3FB7">
      <w:pPr>
        <w:pStyle w:val="ConsPlusNormal"/>
        <w:spacing w:after="60"/>
        <w:ind w:firstLine="540"/>
        <w:jc w:val="both"/>
        <w:rPr>
          <w:sz w:val="28"/>
          <w:szCs w:val="28"/>
        </w:rPr>
      </w:pPr>
      <w:r w:rsidRPr="005B416A">
        <w:rPr>
          <w:sz w:val="28"/>
          <w:szCs w:val="28"/>
        </w:rPr>
        <w:t>- искусственные неровности.</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30</w:t>
      </w:r>
      <w:r w:rsidR="00B81CCB" w:rsidRPr="005B416A">
        <w:rPr>
          <w:sz w:val="28"/>
          <w:szCs w:val="28"/>
        </w:rPr>
        <w:t xml:space="preserve"> Ширину проезжей части проездов на территории кварталов следует принимать не менее 6 м.</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31</w:t>
      </w:r>
      <w:r w:rsidR="00B81CCB" w:rsidRPr="005B416A">
        <w:rPr>
          <w:sz w:val="28"/>
          <w:szCs w:val="28"/>
        </w:rPr>
        <w:t xml:space="preserve"> При проектировании коммуникаций для пешеходного движения </w:t>
      </w:r>
      <w:r w:rsidR="00B81CCB" w:rsidRPr="005B416A">
        <w:rPr>
          <w:sz w:val="28"/>
          <w:szCs w:val="28"/>
        </w:rPr>
        <w:lastRenderedPageBreak/>
        <w:t>следует устраивать тротуары вдоль улиц местного значения. На территориях кварталов следует устраивать тротуары вдоль транспортных проездов (не менее чем с одной стороны).</w:t>
      </w:r>
    </w:p>
    <w:p w:rsidR="00B81CCB" w:rsidRPr="005B416A" w:rsidRDefault="00B81CCB" w:rsidP="00BE3FB7">
      <w:pPr>
        <w:pStyle w:val="ConsPlusNormal"/>
        <w:spacing w:after="60"/>
        <w:ind w:firstLine="540"/>
        <w:jc w:val="both"/>
        <w:rPr>
          <w:sz w:val="28"/>
          <w:szCs w:val="28"/>
        </w:rPr>
      </w:pPr>
      <w:r w:rsidRPr="005B416A">
        <w:rPr>
          <w:sz w:val="28"/>
          <w:szCs w:val="28"/>
        </w:rPr>
        <w:t>На территориях жилых зон, в дополнение к тротуарам вдоль проездов, допускается также устраивать пешеходные дорожки по кратчайшим трассам.</w:t>
      </w:r>
    </w:p>
    <w:p w:rsidR="00B81CCB" w:rsidRPr="005B416A" w:rsidRDefault="00B81CCB" w:rsidP="00BE3FB7">
      <w:pPr>
        <w:pStyle w:val="ConsPlusNormal"/>
        <w:spacing w:after="60"/>
        <w:ind w:firstLine="540"/>
        <w:jc w:val="both"/>
        <w:rPr>
          <w:sz w:val="28"/>
          <w:szCs w:val="28"/>
        </w:rPr>
      </w:pPr>
      <w:r w:rsidRPr="005B416A">
        <w:rPr>
          <w:sz w:val="28"/>
          <w:szCs w:val="28"/>
        </w:rPr>
        <w:t>При реконструкции территорий жилых зон при проектировании пешеходных трасс следует учитывать естественно сложившиеся пути движения пешеходов.</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32</w:t>
      </w:r>
      <w:r w:rsidR="00B81CCB" w:rsidRPr="005B416A">
        <w:rPr>
          <w:sz w:val="28"/>
          <w:szCs w:val="28"/>
        </w:rPr>
        <w:t xml:space="preserve"> При проектировании транспортных и пешеходных коммуникаций на территориях жилых зон следует обеспечивать возможность передвижения МГН.</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общественно-деловых зонах</w:t>
      </w:r>
    </w:p>
    <w:p w:rsidR="00B81CCB" w:rsidRPr="005B416A" w:rsidRDefault="00B81CCB" w:rsidP="00BE3FB7">
      <w:pPr>
        <w:pStyle w:val="ConsPlusNormal"/>
        <w:spacing w:after="60"/>
        <w:ind w:firstLine="540"/>
        <w:jc w:val="both"/>
        <w:rPr>
          <w:sz w:val="28"/>
          <w:szCs w:val="28"/>
        </w:rPr>
      </w:pP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33</w:t>
      </w:r>
      <w:r w:rsidR="00B81CCB" w:rsidRPr="005B416A">
        <w:rPr>
          <w:sz w:val="28"/>
          <w:szCs w:val="28"/>
        </w:rPr>
        <w:t xml:space="preserve"> При проектировании транспортных коммуникаций общественно-деловых зон следует предусматривать УДС различных категорий, обеспечивая транспортные связи местной УДС с районной, а районной - с магистральной сетью общегородского значения.</w:t>
      </w:r>
    </w:p>
    <w:p w:rsidR="00B81CCB" w:rsidRPr="005B416A" w:rsidRDefault="00B81CCB" w:rsidP="00BE3FB7">
      <w:pPr>
        <w:pStyle w:val="ConsPlusNormal"/>
        <w:spacing w:after="60"/>
        <w:ind w:firstLine="540"/>
        <w:jc w:val="both"/>
        <w:rPr>
          <w:sz w:val="28"/>
          <w:szCs w:val="28"/>
        </w:rPr>
      </w:pPr>
      <w:r w:rsidRPr="005B416A">
        <w:rPr>
          <w:sz w:val="28"/>
          <w:szCs w:val="28"/>
        </w:rPr>
        <w:t>Требуемую плотность УДС на территориях общественно-деловых зон определяют по условиям обеспечения въезда в час пик расчетных объемов работающих и посетителей.</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34</w:t>
      </w:r>
      <w:r w:rsidR="00B81CCB" w:rsidRPr="005B416A">
        <w:rPr>
          <w:sz w:val="28"/>
          <w:szCs w:val="28"/>
        </w:rPr>
        <w:t xml:space="preserve"> Объемы размещения общественной застройки различного функционального назначения определяют с учетом потенциала транспортного обслуживания.</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производственных зонах</w:t>
      </w:r>
    </w:p>
    <w:p w:rsidR="00B81CCB" w:rsidRPr="005B416A" w:rsidRDefault="00B81CCB" w:rsidP="00BE3FB7">
      <w:pPr>
        <w:pStyle w:val="ConsPlusNormal"/>
        <w:spacing w:after="60"/>
        <w:ind w:firstLine="540"/>
        <w:jc w:val="both"/>
        <w:rPr>
          <w:sz w:val="28"/>
          <w:szCs w:val="28"/>
        </w:rPr>
      </w:pP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35</w:t>
      </w:r>
      <w:r w:rsidR="00B81CCB" w:rsidRPr="005B416A">
        <w:rPr>
          <w:sz w:val="28"/>
          <w:szCs w:val="28"/>
        </w:rPr>
        <w:t xml:space="preserve"> Следует обеспечивать надежность сети улиц и дорог в производственных зонах, предусматривая улицы и дороги, дублирующие основные направления транспортных связей, обеспечивая требуемую пропускную способность на расчетный срок с учетом грузооборота предприятий и численности работающих.</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36</w:t>
      </w:r>
      <w:r w:rsidR="00B81CCB" w:rsidRPr="005B416A">
        <w:rPr>
          <w:sz w:val="28"/>
          <w:szCs w:val="28"/>
        </w:rPr>
        <w:t xml:space="preserve"> Ширину полос движения улиц и дорог на территории производственных зон в зависимости от ожидаемого состава транспортного потока и интенсивности движения транспортных средств следует предусматривать:</w:t>
      </w:r>
    </w:p>
    <w:p w:rsidR="00B81CCB" w:rsidRPr="005B416A" w:rsidRDefault="00B81CCB" w:rsidP="00BE3FB7">
      <w:pPr>
        <w:pStyle w:val="ConsPlusNormal"/>
        <w:spacing w:after="60"/>
        <w:ind w:firstLine="540"/>
        <w:jc w:val="both"/>
        <w:rPr>
          <w:sz w:val="28"/>
          <w:szCs w:val="28"/>
        </w:rPr>
      </w:pPr>
      <w:r w:rsidRPr="005B416A">
        <w:rPr>
          <w:sz w:val="28"/>
          <w:szCs w:val="28"/>
        </w:rPr>
        <w:t>- при двух полосах движения (суммарно в двух направлениях) - 3,75 - 4,0 м на каждую полосу;</w:t>
      </w:r>
    </w:p>
    <w:p w:rsidR="00B81CCB" w:rsidRPr="005B416A" w:rsidRDefault="00B81CCB" w:rsidP="00BE3FB7">
      <w:pPr>
        <w:pStyle w:val="ConsPlusNormal"/>
        <w:spacing w:after="60"/>
        <w:ind w:firstLine="540"/>
        <w:jc w:val="both"/>
        <w:rPr>
          <w:sz w:val="28"/>
          <w:szCs w:val="28"/>
        </w:rPr>
      </w:pPr>
      <w:r w:rsidRPr="005B416A">
        <w:rPr>
          <w:sz w:val="28"/>
          <w:szCs w:val="28"/>
        </w:rPr>
        <w:t>- при четырех полосах движения (суммарно в двух направлениях) допускается предусматривать левую полосу меньшей ширины (3,25 - 3,75 м).</w:t>
      </w:r>
    </w:p>
    <w:p w:rsidR="00B81CCB" w:rsidRPr="005B416A" w:rsidRDefault="00C340D0"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006A728B" w:rsidRPr="005B416A">
        <w:rPr>
          <w:sz w:val="28"/>
          <w:szCs w:val="28"/>
        </w:rPr>
        <w:t>37</w:t>
      </w:r>
      <w:r w:rsidR="00B81CCB" w:rsidRPr="005B416A">
        <w:rPr>
          <w:sz w:val="28"/>
          <w:szCs w:val="28"/>
        </w:rPr>
        <w:t xml:space="preserve"> Следует предусматривать сеть пешеходных коммуникаций в пределах производственных зон с минимизацией пересечений с </w:t>
      </w:r>
      <w:r w:rsidR="00B81CCB" w:rsidRPr="005B416A">
        <w:rPr>
          <w:sz w:val="28"/>
          <w:szCs w:val="28"/>
        </w:rPr>
        <w:lastRenderedPageBreak/>
        <w:t>транспортными потоками, обеспечивая безопасные подходы к проходным предприятий.</w:t>
      </w: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38</w:t>
      </w:r>
      <w:r w:rsidR="00B81CCB" w:rsidRPr="005B416A">
        <w:rPr>
          <w:sz w:val="28"/>
          <w:szCs w:val="28"/>
        </w:rPr>
        <w:t xml:space="preserve"> На территории производственных зон следует обеспечивать подъезды к стоянкам легкового транспорта, погрузочно-разгрузочным площадкам и площадкам отстоя грузового автотранспорта, минимизируя количество точек пересечения основных транспортных потоков, связанных с жизнедеятельностью производственных зон, и транспортных потоков, направляющихся к стоянкам.</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Улично-дорожная сеть в рекреационных зонах</w:t>
      </w:r>
    </w:p>
    <w:p w:rsidR="00B81CCB" w:rsidRPr="005B416A" w:rsidRDefault="00B81CCB" w:rsidP="00BE3FB7">
      <w:pPr>
        <w:pStyle w:val="ConsPlusNormal"/>
        <w:spacing w:after="60"/>
        <w:ind w:firstLine="540"/>
        <w:jc w:val="both"/>
        <w:rPr>
          <w:sz w:val="28"/>
          <w:szCs w:val="28"/>
        </w:rPr>
      </w:pP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39</w:t>
      </w:r>
      <w:r w:rsidR="00B81CCB" w:rsidRPr="005B416A">
        <w:rPr>
          <w:sz w:val="28"/>
          <w:szCs w:val="28"/>
        </w:rPr>
        <w:t xml:space="preserve"> Для обслуживания территорий рекреационных зон УДС следует ограничить доступ транспорта непосредственно на территорию зоны, предусматривая автомобильные стоянки вместимостью 100 автомобилей и более на удалении от входов на территорию не менее чем на 150 м. Стоянки вместимостью до 100 автомобилей допускается размещать на расстоянии менее 150 м от входов на территорию.</w:t>
      </w: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w:t>
      </w:r>
      <w:r w:rsidRPr="005B416A">
        <w:rPr>
          <w:sz w:val="28"/>
          <w:szCs w:val="28"/>
        </w:rPr>
        <w:t>40</w:t>
      </w:r>
      <w:r w:rsidR="00B81CCB" w:rsidRPr="005B416A">
        <w:rPr>
          <w:sz w:val="28"/>
          <w:szCs w:val="28"/>
        </w:rPr>
        <w:t xml:space="preserve"> Остановочные пункты общественного транспорта следует размещать в радиусе доступности не более 250 м от входов на объекты рекреации.</w:t>
      </w:r>
    </w:p>
    <w:p w:rsidR="00B81CCB" w:rsidRPr="005B416A" w:rsidRDefault="006A728B" w:rsidP="00BE3FB7">
      <w:pPr>
        <w:pStyle w:val="ConsPlusNormal"/>
        <w:spacing w:after="60"/>
        <w:ind w:firstLine="540"/>
        <w:jc w:val="both"/>
        <w:rPr>
          <w:sz w:val="28"/>
          <w:szCs w:val="28"/>
        </w:rPr>
      </w:pPr>
      <w:r w:rsidRPr="005B416A">
        <w:rPr>
          <w:sz w:val="28"/>
          <w:szCs w:val="28"/>
        </w:rPr>
        <w:t>3</w:t>
      </w:r>
      <w:r w:rsidR="00B81CCB" w:rsidRPr="005B416A">
        <w:rPr>
          <w:sz w:val="28"/>
          <w:szCs w:val="28"/>
        </w:rPr>
        <w:t>.41 Следует обеспечивать удобные и безопасные пешеходные связи от остановочных пунктов и стоянок до входов на территорию, исключая пересечения с путями движения транспорта.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96061C">
      <w:pPr>
        <w:pStyle w:val="ConsPlusNormal"/>
        <w:spacing w:after="60"/>
        <w:ind w:firstLine="540"/>
        <w:jc w:val="both"/>
        <w:outlineLvl w:val="3"/>
        <w:rPr>
          <w:sz w:val="28"/>
          <w:szCs w:val="28"/>
        </w:rPr>
      </w:pPr>
      <w:r w:rsidRPr="005B416A">
        <w:rPr>
          <w:b/>
          <w:bCs/>
          <w:sz w:val="28"/>
          <w:szCs w:val="28"/>
        </w:rPr>
        <w:t>Сооружения и устройства для хранения и обслуживания транспортных средств</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w:t>
      </w:r>
      <w:r w:rsidR="00B81CCB" w:rsidRPr="005B416A">
        <w:rPr>
          <w:sz w:val="28"/>
          <w:szCs w:val="28"/>
        </w:rPr>
        <w:t xml:space="preserve"> Для размещения машино-мест в городе следует предусматривать:</w:t>
      </w:r>
    </w:p>
    <w:p w:rsidR="00B81CCB" w:rsidRPr="005B416A" w:rsidRDefault="00B81CCB" w:rsidP="00BE3FB7">
      <w:pPr>
        <w:pStyle w:val="ConsPlusNormal"/>
        <w:spacing w:after="60"/>
        <w:ind w:firstLine="540"/>
        <w:jc w:val="both"/>
        <w:rPr>
          <w:sz w:val="28"/>
        </w:rPr>
      </w:pPr>
      <w:r w:rsidRPr="005B416A">
        <w:rPr>
          <w:sz w:val="28"/>
          <w:szCs w:val="28"/>
        </w:rPr>
        <w:t>- объекты для хранения легковых автомобилей постоянного населения</w:t>
      </w:r>
      <w:r w:rsidRPr="005B416A">
        <w:rPr>
          <w:sz w:val="28"/>
        </w:rPr>
        <w:t xml:space="preserve"> города, расположенные вблизи от мест проживания;</w:t>
      </w:r>
    </w:p>
    <w:p w:rsidR="00B81CCB" w:rsidRPr="005B416A" w:rsidRDefault="00B81CCB" w:rsidP="00BE3FB7">
      <w:pPr>
        <w:pStyle w:val="ConsPlusNormal"/>
        <w:spacing w:after="60"/>
        <w:ind w:firstLine="540"/>
        <w:jc w:val="both"/>
        <w:rPr>
          <w:sz w:val="28"/>
        </w:rPr>
      </w:pPr>
      <w:r w:rsidRPr="005B416A">
        <w:rPr>
          <w:sz w:val="28"/>
        </w:rPr>
        <w:t>- объекты для паркования легковых автомобилей постоянного и дневного населения города при поездках с различными целями.</w:t>
      </w:r>
    </w:p>
    <w:p w:rsidR="00B81CCB" w:rsidRPr="005B416A" w:rsidRDefault="00B81CCB" w:rsidP="00BE3FB7">
      <w:pPr>
        <w:pStyle w:val="ConsPlusNormal"/>
        <w:spacing w:after="60"/>
        <w:ind w:firstLine="540"/>
        <w:jc w:val="both"/>
        <w:rPr>
          <w:sz w:val="28"/>
        </w:rPr>
      </w:pPr>
      <w:r w:rsidRPr="005B416A">
        <w:rPr>
          <w:sz w:val="28"/>
        </w:rPr>
        <w:t>Требуемое число машино-мест для хранения и паркования легковых автомобилей следует принимать в соответствии  с таблицами</w:t>
      </w:r>
      <w:r w:rsidR="00A1326A" w:rsidRPr="005B416A">
        <w:rPr>
          <w:sz w:val="28"/>
        </w:rPr>
        <w:t xml:space="preserve"> 3.1.7 и 3.1.8</w:t>
      </w:r>
      <w:r w:rsidRPr="005B416A">
        <w:rPr>
          <w:sz w:val="28"/>
        </w:rPr>
        <w:t xml:space="preserve"> . </w:t>
      </w:r>
    </w:p>
    <w:p w:rsidR="00A1326A" w:rsidRPr="005B416A" w:rsidRDefault="00A1326A" w:rsidP="00A1326A">
      <w:pPr>
        <w:pStyle w:val="ConsPlusNormal"/>
        <w:spacing w:after="60"/>
        <w:ind w:firstLine="540"/>
        <w:jc w:val="right"/>
        <w:rPr>
          <w:sz w:val="28"/>
        </w:rPr>
      </w:pPr>
    </w:p>
    <w:p w:rsidR="00A1326A" w:rsidRPr="005B416A" w:rsidRDefault="00A1326A">
      <w:pPr>
        <w:rPr>
          <w:rFonts w:ascii="Times New Roman" w:eastAsiaTheme="minorEastAsia" w:hAnsi="Times New Roman" w:cs="Times New Roman"/>
          <w:sz w:val="28"/>
          <w:szCs w:val="24"/>
          <w:lang w:eastAsia="ru-RU"/>
        </w:rPr>
      </w:pPr>
      <w:r w:rsidRPr="005B416A">
        <w:rPr>
          <w:sz w:val="28"/>
        </w:rPr>
        <w:br w:type="page"/>
      </w:r>
    </w:p>
    <w:p w:rsidR="00B81CCB" w:rsidRPr="005B416A" w:rsidRDefault="00A1326A" w:rsidP="00A1326A">
      <w:pPr>
        <w:pStyle w:val="ConsPlusNormal"/>
        <w:spacing w:after="60"/>
        <w:ind w:firstLine="540"/>
        <w:jc w:val="right"/>
        <w:rPr>
          <w:i/>
        </w:rPr>
      </w:pPr>
      <w:r w:rsidRPr="005B416A">
        <w:rPr>
          <w:i/>
        </w:rPr>
        <w:lastRenderedPageBreak/>
        <w:t>Таблица 3.1.7</w:t>
      </w:r>
    </w:p>
    <w:tbl>
      <w:tblPr>
        <w:tblW w:w="0" w:type="auto"/>
        <w:tblInd w:w="62" w:type="dxa"/>
        <w:tblLayout w:type="fixed"/>
        <w:tblCellMar>
          <w:top w:w="28" w:type="dxa"/>
          <w:left w:w="62" w:type="dxa"/>
          <w:bottom w:w="28" w:type="dxa"/>
          <w:right w:w="62" w:type="dxa"/>
        </w:tblCellMar>
        <w:tblLook w:val="0000"/>
      </w:tblPr>
      <w:tblGrid>
        <w:gridCol w:w="4500"/>
        <w:gridCol w:w="4856"/>
      </w:tblGrid>
      <w:tr w:rsidR="005B416A" w:rsidRPr="005B416A" w:rsidTr="00A1326A">
        <w:tc>
          <w:tcPr>
            <w:tcW w:w="450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Тип жилого дома по уровню комфорта</w:t>
            </w:r>
          </w:p>
        </w:tc>
        <w:tc>
          <w:tcPr>
            <w:tcW w:w="485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Хранение автотранспорта, машино-мест на квартиру</w:t>
            </w:r>
          </w:p>
        </w:tc>
      </w:tr>
      <w:tr w:rsidR="005B416A" w:rsidRPr="005B416A" w:rsidTr="00A1326A">
        <w:tc>
          <w:tcPr>
            <w:tcW w:w="45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1 Бизнес-класс</w:t>
            </w:r>
          </w:p>
        </w:tc>
        <w:tc>
          <w:tcPr>
            <w:tcW w:w="485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2,0</w:t>
            </w:r>
          </w:p>
        </w:tc>
      </w:tr>
      <w:tr w:rsidR="005B416A" w:rsidRPr="005B416A" w:rsidTr="00A1326A">
        <w:tc>
          <w:tcPr>
            <w:tcW w:w="450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2 Стандартное жилье</w:t>
            </w:r>
          </w:p>
        </w:tc>
        <w:tc>
          <w:tcPr>
            <w:tcW w:w="4856"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pPr>
            <w:r w:rsidRPr="005B416A">
              <w:t>1,2</w:t>
            </w:r>
          </w:p>
        </w:tc>
      </w:tr>
      <w:tr w:rsidR="005B416A" w:rsidRPr="005B416A" w:rsidTr="00A1326A">
        <w:tc>
          <w:tcPr>
            <w:tcW w:w="9356" w:type="dxa"/>
            <w:gridSpan w:val="2"/>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(в ред. </w:t>
            </w:r>
            <w:hyperlink r:id="rId70" w:history="1">
              <w:r w:rsidRPr="005B416A">
                <w:t>Изменения N 1</w:t>
              </w:r>
            </w:hyperlink>
            <w:r w:rsidRPr="005B416A">
              <w:t>, утв. Приказом Минстроя России от 19.09.2019 N 557/пр)</w:t>
            </w:r>
          </w:p>
        </w:tc>
      </w:tr>
      <w:tr w:rsidR="005B416A" w:rsidRPr="005B416A" w:rsidTr="00A1326A">
        <w:tc>
          <w:tcPr>
            <w:tcW w:w="45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3 Муниципальный</w:t>
            </w:r>
          </w:p>
        </w:tc>
        <w:tc>
          <w:tcPr>
            <w:tcW w:w="485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w:t>
            </w:r>
          </w:p>
        </w:tc>
      </w:tr>
      <w:tr w:rsidR="005B416A" w:rsidRPr="005B416A" w:rsidTr="00A1326A">
        <w:tc>
          <w:tcPr>
            <w:tcW w:w="45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4 Специализированный</w:t>
            </w:r>
          </w:p>
        </w:tc>
        <w:tc>
          <w:tcPr>
            <w:tcW w:w="485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0,7</w:t>
            </w:r>
          </w:p>
        </w:tc>
      </w:tr>
      <w:tr w:rsidR="005B416A" w:rsidRPr="005B416A" w:rsidTr="00A1326A">
        <w:tc>
          <w:tcPr>
            <w:tcW w:w="935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pPr>
            <w:r w:rsidRPr="005B416A">
              <w:t>Примечания</w:t>
            </w:r>
          </w:p>
          <w:p w:rsidR="00B81CCB" w:rsidRPr="005B416A" w:rsidRDefault="00B81CCB" w:rsidP="0048419E">
            <w:pPr>
              <w:pStyle w:val="ConsPlusNormal"/>
              <w:spacing w:after="60"/>
              <w:ind w:firstLine="283"/>
              <w:jc w:val="both"/>
            </w:pPr>
            <w:r w:rsidRPr="005B416A">
              <w:t>1 Допускается предусматривать сезонное хранение 10% парка легковых автомобилей в гаражах, расположенных за пределами селитебных территорий поселения.</w:t>
            </w:r>
          </w:p>
          <w:p w:rsidR="00B81CCB" w:rsidRPr="005B416A" w:rsidRDefault="00B81CCB" w:rsidP="0048419E">
            <w:pPr>
              <w:pStyle w:val="ConsPlusNormal"/>
              <w:spacing w:after="60"/>
              <w:ind w:firstLine="283"/>
              <w:jc w:val="both"/>
            </w:pPr>
            <w:r w:rsidRPr="005B416A">
              <w:t>2 При определении общей потребности в местах для хранения следует учитывать и другие индивидуальные транспортные средства (мотоциклы, мотороллеры, мотоколяски, мопеды, велосипеды) с приведением их к одному расчетному виду (легковому автомобилю) с применением следующих коэффициентов:</w:t>
            </w:r>
          </w:p>
          <w:p w:rsidR="00B81CCB" w:rsidRPr="005B416A" w:rsidRDefault="00B81CCB" w:rsidP="0048419E">
            <w:pPr>
              <w:pStyle w:val="ConsPlusNonformat"/>
              <w:spacing w:after="60"/>
              <w:jc w:val="both"/>
            </w:pPr>
            <w:r w:rsidRPr="005B416A">
              <w:t xml:space="preserve">    - мотоциклы и мотороллеры с колясками, мотоколяски ..... 0,5;</w:t>
            </w:r>
          </w:p>
          <w:p w:rsidR="00B81CCB" w:rsidRPr="005B416A" w:rsidRDefault="00B81CCB" w:rsidP="0048419E">
            <w:pPr>
              <w:pStyle w:val="ConsPlusNonformat"/>
              <w:spacing w:after="60"/>
              <w:jc w:val="both"/>
            </w:pPr>
            <w:r w:rsidRPr="005B416A">
              <w:t xml:space="preserve">    - мотоциклы и мотороллеры без колясок ................. 0,28;</w:t>
            </w:r>
          </w:p>
          <w:p w:rsidR="00B81CCB" w:rsidRPr="005B416A" w:rsidRDefault="00B81CCB" w:rsidP="0048419E">
            <w:pPr>
              <w:pStyle w:val="ConsPlusNonformat"/>
              <w:spacing w:after="60"/>
              <w:jc w:val="both"/>
            </w:pPr>
            <w:r w:rsidRPr="005B416A">
              <w:t xml:space="preserve">    - мопеды и велосипеды .................................. 0,1.</w:t>
            </w:r>
          </w:p>
        </w:tc>
      </w:tr>
    </w:tbl>
    <w:p w:rsidR="00A1326A" w:rsidRPr="005B416A" w:rsidRDefault="00A1326A" w:rsidP="00A1326A">
      <w:pPr>
        <w:pStyle w:val="ConsPlusNormal"/>
        <w:spacing w:after="60"/>
        <w:ind w:firstLine="540"/>
        <w:jc w:val="right"/>
        <w:rPr>
          <w:sz w:val="28"/>
        </w:rPr>
      </w:pPr>
      <w:r w:rsidRPr="005B416A">
        <w:rPr>
          <w:sz w:val="28"/>
        </w:rPr>
        <w:t>Таблица 11.8 СП 42.13330.2016</w:t>
      </w:r>
    </w:p>
    <w:p w:rsidR="00A1326A" w:rsidRPr="005B416A" w:rsidRDefault="00A1326A"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При наличии региональных нормативов градостроительного проектирования следует руководствоваться приведенными в них нормативными показателями.</w:t>
      </w:r>
    </w:p>
    <w:p w:rsidR="00B81CCB" w:rsidRPr="005B416A" w:rsidRDefault="00B81CCB" w:rsidP="00BE3FB7">
      <w:pPr>
        <w:pStyle w:val="ConsPlusNormal"/>
        <w:spacing w:after="60"/>
        <w:ind w:firstLine="540"/>
        <w:jc w:val="both"/>
        <w:rPr>
          <w:sz w:val="28"/>
        </w:rPr>
      </w:pPr>
      <w:r w:rsidRPr="005B416A">
        <w:rPr>
          <w:sz w:val="28"/>
        </w:rPr>
        <w:t>Примечание - Число мест хранения автомобилей допускается уточнять (уменьшать или увеличивать) в региональных (местных) нормативах градостроительного проектирования.</w:t>
      </w:r>
    </w:p>
    <w:p w:rsidR="00B81CCB" w:rsidRPr="005B416A" w:rsidRDefault="008C61C3" w:rsidP="00BE3FB7">
      <w:pPr>
        <w:pStyle w:val="ConsPlusNormal"/>
        <w:spacing w:after="60"/>
        <w:jc w:val="right"/>
        <w:rPr>
          <w:i/>
        </w:rPr>
      </w:pPr>
      <w:r w:rsidRPr="005B416A">
        <w:rPr>
          <w:i/>
        </w:rPr>
        <w:t>Таблица 3.1.8</w:t>
      </w:r>
    </w:p>
    <w:p w:rsidR="00B81CCB" w:rsidRPr="005B416A" w:rsidRDefault="00B81CCB" w:rsidP="00BE3FB7">
      <w:pPr>
        <w:pStyle w:val="ConsPlusNormal"/>
        <w:spacing w:after="60"/>
        <w:jc w:val="right"/>
        <w:rPr>
          <w:i/>
        </w:rPr>
      </w:pPr>
      <w:r w:rsidRPr="005B416A">
        <w:rPr>
          <w:i/>
        </w:rPr>
        <w:t>Нормы расчетов стоянок автомобилей</w:t>
      </w:r>
    </w:p>
    <w:tbl>
      <w:tblPr>
        <w:tblW w:w="9478" w:type="dxa"/>
        <w:tblInd w:w="62" w:type="dxa"/>
        <w:tblLayout w:type="fixed"/>
        <w:tblCellMar>
          <w:top w:w="28" w:type="dxa"/>
          <w:left w:w="62" w:type="dxa"/>
          <w:bottom w:w="28" w:type="dxa"/>
          <w:right w:w="62" w:type="dxa"/>
        </w:tblCellMar>
        <w:tblLook w:val="0000"/>
      </w:tblPr>
      <w:tblGrid>
        <w:gridCol w:w="4678"/>
        <w:gridCol w:w="2520"/>
        <w:gridCol w:w="2280"/>
      </w:tblGrid>
      <w:tr w:rsidR="005B416A" w:rsidRPr="005B416A" w:rsidTr="008C61C3">
        <w:tc>
          <w:tcPr>
            <w:tcW w:w="467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Здания и сооружения, рекреационные территории, объекты отдыха</w:t>
            </w:r>
          </w:p>
        </w:tc>
        <w:tc>
          <w:tcPr>
            <w:tcW w:w="252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Расчетная единица</w:t>
            </w:r>
          </w:p>
        </w:tc>
        <w:tc>
          <w:tcPr>
            <w:tcW w:w="22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center"/>
            </w:pPr>
            <w:r w:rsidRPr="005B416A">
              <w:t>Предусматривается 1 машино-место на следующее количество расчетных единиц</w:t>
            </w:r>
          </w:p>
        </w:tc>
      </w:tr>
      <w:tr w:rsidR="005B416A" w:rsidRPr="005B416A" w:rsidTr="008C61C3">
        <w:tc>
          <w:tcPr>
            <w:tcW w:w="9478"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rPr>
                <w:b/>
                <w:bCs/>
              </w:rPr>
              <w:t>Здания и сооружения</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Учреждения органов государственной власти, органы местного самоуправления</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200 - 220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Административно-управленческие учреждения, иностранные представительства, представительства субъектов Российской Федерации, здания и помещения общественных организаций</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100 - 120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Коммерческо-деловые центры, офисные здания и помещения, страховые компании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50 - 60</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lastRenderedPageBreak/>
              <w:t>Банки и банковские учреждения, кредитно-финансовые учреждения:</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с операционными залами</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30 - 35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без операционных залов</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55 - 60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и комплексы многофункциональные</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1" w:history="1">
              <w:r w:rsidRPr="005B416A">
                <w:t>СП 160.1325800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судов общей юрисдикции</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2" w:history="1">
              <w:r w:rsidRPr="005B416A">
                <w:t>СП 152.13330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и сооружения следственных органов</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3" w:history="1">
              <w:r w:rsidRPr="005B416A">
                <w:t>СП 228.1325800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Образовательные организации, реализующие программы высшего образования</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Преподаватели, сотрудники, студенты, занятые в одну смену</w:t>
            </w:r>
          </w:p>
        </w:tc>
        <w:tc>
          <w:tcPr>
            <w:tcW w:w="22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2 - 4 преподавателя и сотрудника + 1 машино-место на 10 студентов</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Профессиональные образовательные организации, образовательные организации искусств городского значения</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Преподаватели, занятые в одну смену</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2 - 3</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Центры обучения, самодеятельного творчества, клубы по интересам для взрослых</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20 - 25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Научно-исследовательские и проектные институты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140 - 170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Производственные здания, коммунально-складские объекты, размещаемые в составе многофункциональных зон</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Работающие в двух смежных сменах, чел.</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Объекты производственного и коммунального назначения, размещаемые на участках территорий производственных и промышленно-производственных объектов</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pPr>
            <w:r w:rsidRPr="005B416A">
              <w:t>100 чел., работающих в двух смежных сменах</w:t>
            </w: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7 - 10</w:t>
            </w:r>
          </w:p>
        </w:tc>
      </w:tr>
      <w:tr w:rsidR="005B416A" w:rsidRPr="005B416A" w:rsidTr="008C61C3">
        <w:tc>
          <w:tcPr>
            <w:tcW w:w="9478" w:type="dxa"/>
            <w:gridSpan w:val="3"/>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(в ред. </w:t>
            </w:r>
            <w:hyperlink r:id="rId74" w:history="1">
              <w:r w:rsidRPr="005B416A">
                <w:t>Изменения N 1</w:t>
              </w:r>
            </w:hyperlink>
            <w:r w:rsidRPr="005B416A">
              <w:t>, утв. Приказом Минстроя России от 19.09.2019 N 557/пр)</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Магазины-склады (мелкооптовой и розничной торговли, гипермаркеты)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30 - 35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Объекты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и т.п.)</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40 - 50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Специализированные магазины по продаже товаров эпизодического спроса непродовольственной группы (спортивные, автосалоны, мебельные, бытовой техники, музыкальных инструментов, ювелирные, книжные и т.п.)</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60 - 70</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Рынки постоянные:</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универсальные и непродовольственные</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30 - 40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lastRenderedPageBreak/>
              <w:t>- продовольственные и сельскохозяйственные</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40 - 50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xml:space="preserve">Предприятия общественного питания периодического спроса (рестораны, </w:t>
            </w:r>
            <w:r w:rsidRPr="005B416A">
              <w:rPr>
                <w:sz w:val="28"/>
              </w:rPr>
              <w:t>кафе</w:t>
            </w:r>
            <w:r w:rsidRPr="005B416A">
              <w:t>)</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Посадочные места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4 - 5</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Объекты коммунально-бытового обслуживания:</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бани</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5 - 6</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ателье, фотосалоны городского значения, салоны-парикмахерские, салоны красоты, солярии, салоны моды, свадебные салоны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салоны ритуальных услуг</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20 - 25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химчистки, прачечные, ремонтные мастерские, специализированные центры по обслуживанию сложной бытовой техники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Рабочее место приемщика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1 - 2</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Гостиницы</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5" w:history="1">
              <w:r w:rsidRPr="005B416A">
                <w:t>СП 257.1325800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Выставочно-музейные комплексы, музеи-заповедники, музеи, галереи, выставочные 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Здания театрально-зрелищные</w:t>
            </w:r>
          </w:p>
        </w:tc>
        <w:tc>
          <w:tcPr>
            <w:tcW w:w="4800" w:type="dxa"/>
            <w:gridSpan w:val="2"/>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 xml:space="preserve">В соответствии с </w:t>
            </w:r>
            <w:hyperlink r:id="rId76" w:history="1">
              <w:r w:rsidRPr="005B416A">
                <w:t>СП 309.1325800</w:t>
              </w:r>
            </w:hyperlink>
          </w:p>
        </w:tc>
      </w:tr>
      <w:tr w:rsidR="005B416A" w:rsidRPr="005B416A" w:rsidTr="008C61C3">
        <w:tc>
          <w:tcPr>
            <w:tcW w:w="9478" w:type="dxa"/>
            <w:gridSpan w:val="3"/>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(в ред. </w:t>
            </w:r>
            <w:hyperlink r:id="rId77" w:history="1">
              <w:r w:rsidRPr="005B416A">
                <w:t>Изменения N 1</w:t>
              </w:r>
            </w:hyperlink>
            <w:r w:rsidRPr="005B416A">
              <w:t>, утв. Приказом Минстроя России от 19.09.2019 N 557/пр)</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Центральные, специальные и специализированные библиотеки, интернет-кафе</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Постоянные места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Объекты религиозных конфессий (церкви, костелы, мечети, синагоги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8 - 10,</w:t>
            </w:r>
          </w:p>
          <w:p w:rsidR="00B81CCB" w:rsidRPr="005B416A" w:rsidRDefault="00B81CCB" w:rsidP="0048419E">
            <w:pPr>
              <w:pStyle w:val="ConsPlusNormal"/>
              <w:spacing w:after="60"/>
              <w:jc w:val="center"/>
            </w:pPr>
            <w:r w:rsidRPr="005B416A">
              <w:t>но не менее 10 машино-мест на объект</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Досугово-развлекательные учреждения: развлекательные центры, дискотеки, залы игровых автоматов, ночные клубы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Бильярдные, боулинги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3 - 4</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Здания и помещения медицинских организаций</w:t>
            </w:r>
          </w:p>
        </w:tc>
        <w:tc>
          <w:tcPr>
            <w:tcW w:w="4800"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 xml:space="preserve">По </w:t>
            </w:r>
            <w:hyperlink r:id="rId78" w:history="1">
              <w:r w:rsidRPr="005B416A">
                <w:t>СП 158.13330</w:t>
              </w:r>
            </w:hyperlink>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Спортивные комплексы и стадионы с трибунами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Места на трибунах</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25 - 30</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Оздоровительные комплексы (фитнес-клубы, ФОК, спортивные и тренажерные залы)</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jc w:val="center"/>
            </w:pPr>
            <w:r w:rsidRPr="005B416A">
              <w:t>25 - 55</w:t>
            </w: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общей площадью менее 1000 м</w:t>
            </w:r>
            <w:r w:rsidRPr="005B416A">
              <w:rPr>
                <w:vertAlign w:val="superscript"/>
              </w:rPr>
              <w:t>2</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25 - 40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общей площадью 1000 м</w:t>
            </w:r>
            <w:r w:rsidRPr="005B416A">
              <w:rPr>
                <w:vertAlign w:val="superscript"/>
              </w:rPr>
              <w:t>2</w:t>
            </w:r>
            <w:r w:rsidRPr="005B416A">
              <w:t xml:space="preserve"> и более</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w:t>
            </w:r>
            <w:r w:rsidRPr="005B416A">
              <w:rPr>
                <w:vertAlign w:val="superscript"/>
              </w:rPr>
              <w:t>2</w:t>
            </w:r>
            <w:r w:rsidRPr="005B416A">
              <w:t xml:space="preserve"> общей площади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40 - 55</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lastRenderedPageBreak/>
              <w:t>Муниципальные детские физкультурно-оздоровительные объекты локального и районного уровней обслуживания:</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pPr>
          </w:p>
        </w:tc>
      </w:tr>
      <w:tr w:rsidR="005B416A" w:rsidRPr="005B416A" w:rsidTr="008C61C3">
        <w:tc>
          <w:tcPr>
            <w:tcW w:w="467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тренажерные залы площадью 150 - 500 м</w:t>
            </w:r>
            <w:r w:rsidRPr="005B416A">
              <w:rPr>
                <w:vertAlign w:val="superscript"/>
              </w:rPr>
              <w:t>2</w:t>
            </w:r>
          </w:p>
        </w:tc>
        <w:tc>
          <w:tcPr>
            <w:tcW w:w="252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8 - 10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ФОК с залом площадью 1000 - 2000 м</w:t>
            </w:r>
            <w:r w:rsidRPr="005B416A">
              <w:rPr>
                <w:vertAlign w:val="superscript"/>
              </w:rPr>
              <w:t>2</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 ФОК с залом и бассейном общей площадью 2000 - 3000 м</w:t>
            </w:r>
            <w:r w:rsidRPr="005B416A">
              <w:rPr>
                <w:vertAlign w:val="superscript"/>
              </w:rPr>
              <w:t>2</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Специализированные спортивные клубы и комплексы (теннис, конный спорт, горнолыжные центры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3 - 4</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Аквапарки, бассейны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5 - 7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Катки с искусственным покрытием общей площадью более 3000 м</w:t>
            </w:r>
            <w:r w:rsidRPr="005B416A">
              <w:rPr>
                <w:vertAlign w:val="superscript"/>
              </w:rPr>
              <w:t>2</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Единовременные посетители</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6 - 7</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Железнодорожные вокзалы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дальнего следования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8 - 10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Автовокзалы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Аэровокзалы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6 - 8</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Речные порты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Пассажиры в час пик</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7 - 9</w:t>
            </w:r>
          </w:p>
        </w:tc>
      </w:tr>
      <w:tr w:rsidR="005B416A" w:rsidRPr="005B416A" w:rsidTr="008C61C3">
        <w:tc>
          <w:tcPr>
            <w:tcW w:w="467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Исправительные учреждения и центры уголовно-исполнительной системы</w:t>
            </w:r>
          </w:p>
        </w:tc>
        <w:tc>
          <w:tcPr>
            <w:tcW w:w="252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 xml:space="preserve">Одно машино-место на следующее количество расчетных единиц по </w:t>
            </w:r>
            <w:hyperlink r:id="rId79" w:history="1">
              <w:r w:rsidRPr="005B416A">
                <w:t>СП 308.1325800</w:t>
              </w:r>
            </w:hyperlink>
          </w:p>
        </w:tc>
        <w:tc>
          <w:tcPr>
            <w:tcW w:w="2280" w:type="dxa"/>
            <w:tcBorders>
              <w:top w:val="single" w:sz="4" w:space="0" w:color="auto"/>
              <w:left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7 - 9</w:t>
            </w:r>
          </w:p>
        </w:tc>
      </w:tr>
      <w:tr w:rsidR="005B416A" w:rsidRPr="005B416A" w:rsidTr="008C61C3">
        <w:tc>
          <w:tcPr>
            <w:tcW w:w="9478" w:type="dxa"/>
            <w:gridSpan w:val="3"/>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r w:rsidRPr="005B416A">
              <w:t xml:space="preserve">(позиция введена </w:t>
            </w:r>
            <w:hyperlink r:id="rId80" w:history="1">
              <w:r w:rsidRPr="005B416A">
                <w:t>Изменением N 1</w:t>
              </w:r>
            </w:hyperlink>
            <w:r w:rsidRPr="005B416A">
              <w:t>, утв. Приказом Минстроя России от 19.09.2019 N 557/пр)</w:t>
            </w:r>
          </w:p>
        </w:tc>
      </w:tr>
      <w:tr w:rsidR="005B416A" w:rsidRPr="005B416A" w:rsidTr="008C61C3">
        <w:tc>
          <w:tcPr>
            <w:tcW w:w="9478"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rPr>
                <w:b/>
                <w:bCs/>
              </w:rPr>
              <w:t>Рекреационные территории и объекты отдыха</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Пляжи и парки в зонах отдыха</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15 - 20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Лесопарки и заповедники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7 - 10</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Базы кратковременного отдыха (спортивные, лыжные, рыболовные, охотничьи и др.)</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Береговые базы маломерного флота</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единовременных посетителей</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10 - 15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Дома отдыха и санатории, санатории-профилактории, базы отдыха предприятий и туристские базы</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отдыхающих и обслуживающего персонала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3 - 5</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Предприятия общественного питания, торговли</w:t>
            </w:r>
          </w:p>
        </w:tc>
        <w:tc>
          <w:tcPr>
            <w:tcW w:w="252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 мест в залах или единовременных посетителей и персонала</w:t>
            </w:r>
          </w:p>
        </w:tc>
        <w:tc>
          <w:tcPr>
            <w:tcW w:w="228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48419E">
            <w:pPr>
              <w:pStyle w:val="ConsPlusNormal"/>
              <w:spacing w:after="60"/>
              <w:jc w:val="center"/>
            </w:pPr>
            <w:r w:rsidRPr="005B416A">
              <w:t>7 - 10</w:t>
            </w:r>
          </w:p>
        </w:tc>
      </w:tr>
      <w:tr w:rsidR="005B416A" w:rsidRPr="005B416A" w:rsidTr="008C61C3">
        <w:tc>
          <w:tcPr>
            <w:tcW w:w="9478"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pPr>
            <w:r w:rsidRPr="005B416A">
              <w:lastRenderedPageBreak/>
              <w:t>Примечания</w:t>
            </w:r>
          </w:p>
          <w:p w:rsidR="00B81CCB" w:rsidRPr="005B416A" w:rsidRDefault="00B81CCB" w:rsidP="0048419E">
            <w:pPr>
              <w:pStyle w:val="ConsPlusNormal"/>
              <w:spacing w:after="60"/>
              <w:ind w:firstLine="283"/>
              <w:jc w:val="both"/>
            </w:pPr>
            <w:r w:rsidRPr="005B416A">
              <w:t>1 Длина пешеходных подходов от стоянок для временного хранения легковых автомобилей до объектов в зонах массового отдыха не должна превышать 1000 м.</w:t>
            </w:r>
          </w:p>
          <w:p w:rsidR="00B81CCB" w:rsidRPr="005B416A" w:rsidRDefault="00B81CCB" w:rsidP="0048419E">
            <w:pPr>
              <w:pStyle w:val="ConsPlusNormal"/>
              <w:spacing w:after="60"/>
              <w:ind w:firstLine="283"/>
              <w:jc w:val="both"/>
            </w:pPr>
            <w:r w:rsidRPr="005B416A">
              <w:t>2 В административных центрах субъектов Российской Федерации, городах-курортах и городах - центрах туризма следует предусматривать стоянки туристических автобусов и парковочные места для легковых автомобилей, принадлежащих туристам, число которых определяется расчетом. Указанные стоянки должны быть размещены с учетом обеспечения удобных подходов к объектам туристского осмотра, но не далее 500 м от них и не нарушать целостный характер исторической среды. Конкретное число стоянок автомобилей и парковочных мест следует принимать по утвержденным региональным нормативам градостроительного проектирования.</w:t>
            </w:r>
          </w:p>
          <w:p w:rsidR="00B81CCB" w:rsidRPr="005B416A" w:rsidRDefault="00B81CCB" w:rsidP="0048419E">
            <w:pPr>
              <w:pStyle w:val="ConsPlusNormal"/>
              <w:spacing w:after="60"/>
              <w:ind w:firstLine="283"/>
              <w:jc w:val="both"/>
            </w:pPr>
            <w:r w:rsidRPr="005B416A">
              <w:t>3 Вместимость стоянок для парковки туристических автобусов у аэропортов, речных и морских пассажирских портов, железнодорожных вокзалов следует принимать по норме 3 - 4 машино-места на 100 пассажиров (туристов), прибывающих в часы пик.</w:t>
            </w:r>
          </w:p>
          <w:p w:rsidR="00B81CCB" w:rsidRPr="005B416A" w:rsidRDefault="00B81CCB" w:rsidP="0048419E">
            <w:pPr>
              <w:pStyle w:val="ConsPlusNormal"/>
              <w:spacing w:after="60"/>
              <w:ind w:firstLine="283"/>
              <w:jc w:val="both"/>
            </w:pPr>
            <w:r w:rsidRPr="005B416A">
              <w:t>Параметры парковки должны рассчитываться с учетом класса вместимости автобусов, но не менее по ширине - 3,0 м, по длине - 8,5 м и безопасного прохода пешеходов между границами парковочных мест шириной не менее 0,75 м.</w:t>
            </w:r>
          </w:p>
          <w:p w:rsidR="00B81CCB" w:rsidRPr="005B416A" w:rsidRDefault="00B81CCB" w:rsidP="0048419E">
            <w:pPr>
              <w:pStyle w:val="ConsPlusNormal"/>
              <w:spacing w:after="60"/>
              <w:ind w:firstLine="283"/>
              <w:jc w:val="both"/>
            </w:pPr>
            <w:r w:rsidRPr="005B416A">
              <w:t>4 Число машино-мест следует принимать при уровнях автомобилизации, определенных на расчетный срок.</w:t>
            </w:r>
          </w:p>
          <w:p w:rsidR="00B81CCB" w:rsidRPr="005B416A" w:rsidRDefault="00B81CCB" w:rsidP="0048419E">
            <w:pPr>
              <w:pStyle w:val="ConsPlusNormal"/>
              <w:spacing w:after="60"/>
              <w:ind w:firstLine="283"/>
              <w:jc w:val="both"/>
            </w:pPr>
            <w:r w:rsidRPr="005B416A">
              <w:t>5 Перечень зданий и сооружений уточняется в соответствующих сводах правил, регламентирующих проектирование зданий и сооружений, площадок и помещений, предназначенных для стоянок.</w:t>
            </w:r>
          </w:p>
        </w:tc>
      </w:tr>
    </w:tbl>
    <w:p w:rsidR="00A1326A" w:rsidRPr="005B416A" w:rsidRDefault="00A1326A" w:rsidP="00A1326A">
      <w:pPr>
        <w:pStyle w:val="ConsPlusNormal"/>
        <w:spacing w:after="60"/>
        <w:ind w:firstLine="540"/>
        <w:jc w:val="right"/>
        <w:rPr>
          <w:sz w:val="28"/>
        </w:rPr>
      </w:pPr>
      <w:r w:rsidRPr="005B416A">
        <w:rPr>
          <w:sz w:val="28"/>
        </w:rPr>
        <w:t xml:space="preserve">Таблица </w:t>
      </w:r>
      <w:r w:rsidR="008C61C3" w:rsidRPr="005B416A">
        <w:rPr>
          <w:sz w:val="28"/>
        </w:rPr>
        <w:t>Ж.1 Приложения Ж</w:t>
      </w:r>
      <w:r w:rsidRPr="005B416A">
        <w:rPr>
          <w:sz w:val="28"/>
        </w:rPr>
        <w:t xml:space="preserve"> СП 42.13330.2016</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При организации кооперированных стоянок, обслуживающих группы объектов (жилого, торгового, культурно-зрелищного, производственного назначения), допускается снижать суммарное требуемое количество машино-мест без снижения обеспеченности ими за счет сдвига часов пик при функционировании обслуживаемых стоянками объектов: на территории центральных районов населенных пунктов - на 15% - 20%, в периферийных зонах - на 10% - 15%.</w:t>
      </w:r>
    </w:p>
    <w:p w:rsidR="00B81CCB" w:rsidRPr="005B416A" w:rsidRDefault="00B81CCB" w:rsidP="00BE3FB7">
      <w:pPr>
        <w:pStyle w:val="ConsPlusNormal"/>
        <w:spacing w:after="60"/>
        <w:jc w:val="both"/>
      </w:pPr>
      <w:bookmarkStart w:id="26" w:name="Par1746"/>
      <w:bookmarkEnd w:id="26"/>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.2 В зонах жилой застройки следует предусматривать стоянки для хранения легковых автомобилей населения при пешеходной доступности не более 800 м, а в районах реконструкции - не более 1000 м.</w:t>
      </w:r>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.3 На территории жилых районов и микрорайонов следует предусматривать места для хранения автомобилей в подземных стоянках автомобилей из расчета в крупных и крупнейших городах не менее 0,5, а в больших городах - не менее 0,2 машино-места на одну квартиру.</w:t>
      </w:r>
    </w:p>
    <w:p w:rsidR="00B81CCB" w:rsidRPr="005B416A" w:rsidRDefault="00B81CCB" w:rsidP="00BE3FB7">
      <w:pPr>
        <w:pStyle w:val="ConsPlusNormal"/>
        <w:spacing w:after="60"/>
        <w:ind w:firstLine="540"/>
        <w:jc w:val="both"/>
        <w:rPr>
          <w:sz w:val="28"/>
        </w:rPr>
      </w:pPr>
      <w:r w:rsidRPr="005B416A">
        <w:rPr>
          <w:sz w:val="28"/>
        </w:rPr>
        <w:t xml:space="preserve">В условиях реконструкции при размещении новой жилой застройки в кварталах сложившейся застройки места для хранения автомобилей должны быть предусмотрены в границах земельных участков жилых домов из расчета не менее 1,0 машино-места на одну квартиру. Стоянки для легковых автомобилей закрытого типа, встроенные или встроенно-пристроенные к жилым и общественным зданиям (за исключением общеобразовательных и дошкольных образовательных организаций) необходимо предусматривать в </w:t>
      </w:r>
      <w:r w:rsidRPr="005B416A">
        <w:rPr>
          <w:sz w:val="28"/>
        </w:rPr>
        <w:lastRenderedPageBreak/>
        <w:t xml:space="preserve">соответствии с требованиями </w:t>
      </w:r>
      <w:hyperlink r:id="rId81" w:history="1">
        <w:r w:rsidRPr="005B416A">
          <w:rPr>
            <w:sz w:val="28"/>
          </w:rPr>
          <w:t>СП 118.13330</w:t>
        </w:r>
      </w:hyperlink>
      <w:r w:rsidRPr="005B416A">
        <w:rPr>
          <w:sz w:val="28"/>
        </w:rPr>
        <w:t xml:space="preserve"> и </w:t>
      </w:r>
      <w:hyperlink r:id="rId82" w:history="1">
        <w:r w:rsidRPr="005B416A">
          <w:rPr>
            <w:sz w:val="28"/>
          </w:rPr>
          <w:t>СП 54.13330</w:t>
        </w:r>
      </w:hyperlink>
      <w:r w:rsidRPr="005B416A">
        <w:rPr>
          <w:sz w:val="28"/>
        </w:rPr>
        <w:t>.</w:t>
      </w:r>
    </w:p>
    <w:p w:rsidR="00B81CCB" w:rsidRPr="005B416A" w:rsidRDefault="00B81CCB" w:rsidP="00BE3FB7">
      <w:pPr>
        <w:pStyle w:val="ConsPlusNormal"/>
        <w:spacing w:after="60"/>
        <w:ind w:firstLine="540"/>
        <w:jc w:val="both"/>
        <w:rPr>
          <w:sz w:val="28"/>
        </w:rPr>
      </w:pPr>
      <w:r w:rsidRPr="005B416A">
        <w:rPr>
          <w:sz w:val="28"/>
        </w:rPr>
        <w:t>Стоянки для хранения автомобилей и других мототранспортных средств, принадлежащих инвалидам, следует предусматривать в радиусе пешеходной доступности не более 50 м от входов в жилые дома. Число мест устанавливается региональными нормативами градостроительного проектирования или принимается по заданию на проектирование.</w:t>
      </w:r>
    </w:p>
    <w:p w:rsidR="00B81CCB" w:rsidRPr="005B416A" w:rsidRDefault="00B81CCB" w:rsidP="00BE3FB7">
      <w:pPr>
        <w:pStyle w:val="ConsPlusNormal"/>
        <w:spacing w:after="60"/>
        <w:ind w:firstLine="540"/>
        <w:jc w:val="both"/>
        <w:rPr>
          <w:sz w:val="28"/>
        </w:rPr>
      </w:pPr>
      <w:r w:rsidRPr="005B416A">
        <w:rPr>
          <w:sz w:val="28"/>
        </w:rPr>
        <w:t>Примечание - В районах с неблагоприятной гидрогеологической обстановкой, ограничивающей или исключающей возможность устройства подземных стоянок автомобилей, требование первого абзаца настоящего пункта следует обеспечивать посредством строительства наземных и наземно-подземных сооружений с последующей обсыпкой грунтом и использованием земляной кровли для спортивных и хозяйственных площадок.</w:t>
      </w:r>
    </w:p>
    <w:p w:rsidR="00B81CCB" w:rsidRPr="005B416A" w:rsidRDefault="00B81CCB" w:rsidP="00BE3FB7">
      <w:pPr>
        <w:pStyle w:val="ConsPlusNormal"/>
        <w:spacing w:after="60"/>
        <w:jc w:val="both"/>
        <w:rPr>
          <w:sz w:val="28"/>
        </w:rPr>
      </w:pPr>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 xml:space="preserve">.4 Расстояния от наземных, подземных, обвалованных гаражей-стоянок, открытых стоянок автомобилей, предназначенных для постоянного хранения и паркования легковых автомобилей, без иных источников загрязнения (мойки, станции технического обслуживания), парковок до жилых и общественных зданий, в том числе зданий дошкольных образовательных и общеобразовательных организаций, организаций здравоохранения, следует принимать с учетом обеспечения нормируемых акустических и санитарных параметров с учетом требований санитарных норм и правил, </w:t>
      </w:r>
      <w:hyperlink r:id="rId83" w:history="1">
        <w:r w:rsidR="00B81CCB" w:rsidRPr="005B416A">
          <w:rPr>
            <w:sz w:val="28"/>
          </w:rPr>
          <w:t>СП 51.13330</w:t>
        </w:r>
      </w:hyperlink>
      <w:r w:rsidR="00B81CCB" w:rsidRPr="005B416A">
        <w:rPr>
          <w:sz w:val="28"/>
        </w:rPr>
        <w:t xml:space="preserve">, </w:t>
      </w:r>
      <w:hyperlink w:anchor="Par4339" w:tooltip="[28] Федеральный закон от 21 июля 2014 г. N 219-ФЗ &quot;О внесении изменений в Федеральный закон &quot;Об охране окружающей среды&quot; и отдельные законодательные акты Российской Федерации&quot;" w:history="1">
        <w:r w:rsidR="00B81CCB" w:rsidRPr="005B416A">
          <w:rPr>
            <w:sz w:val="28"/>
          </w:rPr>
          <w:t>[28]</w:t>
        </w:r>
      </w:hyperlink>
      <w:r w:rsidR="00B81CCB" w:rsidRPr="005B416A">
        <w:rPr>
          <w:sz w:val="28"/>
        </w:rPr>
        <w:t xml:space="preserve"> - </w:t>
      </w:r>
      <w:hyperlink w:anchor="Par4343" w:tooltip="[30] Постановление Правительства Российской Федерации от 3 марта 2018 г. N 222 &quot;Об утверждении Правил установления санитарно-защитных зон и использования земельных участков, расположенных в границах санитарно-защитных зон&quot;" w:history="1">
        <w:r w:rsidR="00B81CCB" w:rsidRPr="005B416A">
          <w:rPr>
            <w:sz w:val="28"/>
          </w:rPr>
          <w:t>[30]</w:t>
        </w:r>
      </w:hyperlink>
      <w:r w:rsidR="00B81CCB" w:rsidRPr="005B416A">
        <w:rPr>
          <w:sz w:val="28"/>
        </w:rPr>
        <w:t xml:space="preserve">. Их размещение следует выбирать с учетом градостроительной ситуации, архитектурно-планировочного решения участка строительства и обосновывать расчетами рассеивания загрязнений атмосферного воздуха и уровней шума, обеспечивая выполнение требований </w:t>
      </w:r>
      <w:hyperlink r:id="rId84" w:history="1">
        <w:r w:rsidR="00B81CCB" w:rsidRPr="005B416A">
          <w:rPr>
            <w:sz w:val="28"/>
          </w:rPr>
          <w:t>СанПиН 2.2.1/2.1.1.1200</w:t>
        </w:r>
      </w:hyperlink>
      <w:r w:rsidR="00B81CCB" w:rsidRPr="005B416A">
        <w:rPr>
          <w:sz w:val="28"/>
        </w:rPr>
        <w:t xml:space="preserve">, </w:t>
      </w:r>
      <w:hyperlink r:id="rId85" w:history="1">
        <w:r w:rsidR="00B81CCB" w:rsidRPr="005B416A">
          <w:rPr>
            <w:sz w:val="28"/>
          </w:rPr>
          <w:t>СН 2.2.4/2.1.8.562</w:t>
        </w:r>
      </w:hyperlink>
      <w:r w:rsidR="00B81CCB" w:rsidRPr="005B416A">
        <w:rPr>
          <w:sz w:val="28"/>
        </w:rPr>
        <w:t xml:space="preserve">, </w:t>
      </w:r>
      <w:hyperlink r:id="rId86" w:history="1">
        <w:r w:rsidR="00B81CCB" w:rsidRPr="005B416A">
          <w:rPr>
            <w:sz w:val="28"/>
          </w:rPr>
          <w:t>ГН 2.1.6.3492</w:t>
        </w:r>
      </w:hyperlink>
      <w:r w:rsidR="00B81CCB" w:rsidRPr="005B416A">
        <w:rPr>
          <w:sz w:val="28"/>
        </w:rPr>
        <w:t>, нормативных требований по шуму, пожарной безопасности.</w:t>
      </w:r>
    </w:p>
    <w:p w:rsidR="00B81CCB" w:rsidRPr="005B416A" w:rsidRDefault="00B81CCB" w:rsidP="00BE3FB7">
      <w:pPr>
        <w:pStyle w:val="ConsPlusNormal"/>
        <w:spacing w:after="60"/>
        <w:ind w:firstLine="540"/>
        <w:jc w:val="both"/>
        <w:rPr>
          <w:sz w:val="28"/>
        </w:rPr>
      </w:pPr>
      <w:r w:rsidRPr="005B416A">
        <w:rPr>
          <w:sz w:val="28"/>
        </w:rPr>
        <w:t>Примечание - Расстояние от вентиляционных шахт подземных стоянок автомобилей должны предусматриваться в соответствии с санитарными правилами и нормами.</w:t>
      </w:r>
    </w:p>
    <w:p w:rsidR="00B81CCB" w:rsidRPr="005B416A" w:rsidRDefault="006A728B" w:rsidP="00BE3FB7">
      <w:pPr>
        <w:pStyle w:val="ConsPlusNormal"/>
        <w:spacing w:after="60"/>
        <w:ind w:firstLine="540"/>
        <w:jc w:val="both"/>
        <w:rPr>
          <w:sz w:val="28"/>
        </w:rPr>
      </w:pPr>
      <w:r w:rsidRPr="005B416A">
        <w:rPr>
          <w:sz w:val="28"/>
        </w:rPr>
        <w:t>4</w:t>
      </w:r>
      <w:r w:rsidR="00B81CCB" w:rsidRPr="005B416A">
        <w:rPr>
          <w:sz w:val="28"/>
        </w:rPr>
        <w:t>.5 Для паркования легковых автомобилей работников и посетителей объектов различного функционального назначения следует предусматривать приобъектные, кооперированные и перехватывающие стоянки автомобилей.</w:t>
      </w:r>
    </w:p>
    <w:p w:rsidR="00B81CCB" w:rsidRPr="005B416A" w:rsidRDefault="00B81CCB" w:rsidP="00BE3FB7">
      <w:pPr>
        <w:pStyle w:val="ConsPlusNormal"/>
        <w:spacing w:after="60"/>
        <w:ind w:firstLine="540"/>
        <w:jc w:val="both"/>
        <w:rPr>
          <w:sz w:val="28"/>
        </w:rPr>
      </w:pPr>
      <w:r w:rsidRPr="005B416A">
        <w:rPr>
          <w:sz w:val="28"/>
        </w:rPr>
        <w:t>Нормы расчета приобъектных стоянок легковых автомобилей следует принимать в соответствии с нормами расчетов стоянок автомобилей.</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.6 Расстояние пешеходных подходов от стоянок для паркования легковых автомобилей следует принимать, м, не более:</w:t>
      </w:r>
    </w:p>
    <w:p w:rsidR="00B81CCB" w:rsidRPr="005B416A" w:rsidRDefault="00B81CCB" w:rsidP="00BE3FB7">
      <w:pPr>
        <w:pStyle w:val="ConsPlusNonformat"/>
        <w:spacing w:after="60"/>
        <w:jc w:val="both"/>
        <w:rPr>
          <w:sz w:val="22"/>
          <w:szCs w:val="28"/>
        </w:rPr>
      </w:pPr>
      <w:r w:rsidRPr="005B416A">
        <w:rPr>
          <w:sz w:val="22"/>
          <w:szCs w:val="28"/>
        </w:rPr>
        <w:t xml:space="preserve">    - от пассажирских помещений вокзалов, входов в места крупных</w:t>
      </w:r>
    </w:p>
    <w:p w:rsidR="00B81CCB" w:rsidRPr="005B416A" w:rsidRDefault="00B81CCB" w:rsidP="00BE3FB7">
      <w:pPr>
        <w:pStyle w:val="ConsPlusNonformat"/>
        <w:spacing w:after="60"/>
        <w:jc w:val="both"/>
        <w:rPr>
          <w:sz w:val="22"/>
          <w:szCs w:val="28"/>
        </w:rPr>
      </w:pPr>
      <w:r w:rsidRPr="005B416A">
        <w:rPr>
          <w:sz w:val="22"/>
          <w:szCs w:val="28"/>
        </w:rPr>
        <w:t xml:space="preserve">      учреждений торговли и общественного питания .............. 150;</w:t>
      </w:r>
    </w:p>
    <w:p w:rsidR="00B81CCB" w:rsidRPr="005B416A" w:rsidRDefault="00B81CCB" w:rsidP="00BE3FB7">
      <w:pPr>
        <w:pStyle w:val="ConsPlusNonformat"/>
        <w:spacing w:after="60"/>
        <w:jc w:val="both"/>
        <w:rPr>
          <w:sz w:val="22"/>
          <w:szCs w:val="28"/>
        </w:rPr>
      </w:pPr>
      <w:r w:rsidRPr="005B416A">
        <w:rPr>
          <w:sz w:val="22"/>
          <w:szCs w:val="28"/>
        </w:rPr>
        <w:t xml:space="preserve">    - от прочих учреждений и предприятий обслуживания населения</w:t>
      </w:r>
    </w:p>
    <w:p w:rsidR="00B81CCB" w:rsidRPr="005B416A" w:rsidRDefault="00B81CCB" w:rsidP="00BE3FB7">
      <w:pPr>
        <w:pStyle w:val="ConsPlusNonformat"/>
        <w:spacing w:after="60"/>
        <w:jc w:val="both"/>
        <w:rPr>
          <w:sz w:val="22"/>
          <w:szCs w:val="28"/>
        </w:rPr>
      </w:pPr>
      <w:r w:rsidRPr="005B416A">
        <w:rPr>
          <w:sz w:val="22"/>
          <w:szCs w:val="28"/>
        </w:rPr>
        <w:t xml:space="preserve">      и административных зданий ................................ 250;</w:t>
      </w:r>
    </w:p>
    <w:p w:rsidR="00B81CCB" w:rsidRPr="005B416A" w:rsidRDefault="00B81CCB" w:rsidP="00BE3FB7">
      <w:pPr>
        <w:pStyle w:val="ConsPlusNonformat"/>
        <w:spacing w:after="60"/>
        <w:jc w:val="both"/>
        <w:rPr>
          <w:sz w:val="22"/>
          <w:szCs w:val="28"/>
        </w:rPr>
      </w:pPr>
      <w:r w:rsidRPr="005B416A">
        <w:rPr>
          <w:sz w:val="22"/>
          <w:szCs w:val="28"/>
        </w:rPr>
        <w:t xml:space="preserve">    - от входов в парки, на выставки и стадионы ................ 400.</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Примечание - Расположение мест для парковки личного транспорта </w:t>
      </w:r>
      <w:r w:rsidRPr="005B416A">
        <w:rPr>
          <w:sz w:val="28"/>
          <w:szCs w:val="28"/>
        </w:rPr>
        <w:lastRenderedPageBreak/>
        <w:t xml:space="preserve">инвалидов следует предусматривать в соответствии с требованиями </w:t>
      </w:r>
      <w:hyperlink r:id="rId87" w:history="1">
        <w:r w:rsidRPr="005B416A">
          <w:rPr>
            <w:sz w:val="28"/>
            <w:szCs w:val="28"/>
          </w:rPr>
          <w:t>СП 59.13330</w:t>
        </w:r>
      </w:hyperlink>
      <w:r w:rsidRPr="005B416A">
        <w:rPr>
          <w:sz w:val="28"/>
          <w:szCs w:val="28"/>
        </w:rPr>
        <w:t xml:space="preserve">, </w:t>
      </w:r>
      <w:hyperlink r:id="rId88" w:history="1">
        <w:r w:rsidRPr="005B416A">
          <w:rPr>
            <w:sz w:val="28"/>
            <w:szCs w:val="28"/>
          </w:rPr>
          <w:t>СП 113.13330</w:t>
        </w:r>
      </w:hyperlink>
      <w:r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.7 Размер земельных участков гаражей (гаражей-стоянок) и стоянок легковых автомобилей в зависимости от их этажности следует принимать на одно машино-место, м</w:t>
      </w:r>
      <w:r w:rsidR="00B81CCB" w:rsidRPr="005B416A">
        <w:rPr>
          <w:sz w:val="28"/>
          <w:szCs w:val="28"/>
          <w:vertAlign w:val="superscript"/>
        </w:rPr>
        <w:t>2</w:t>
      </w:r>
      <w:r w:rsidR="00B81CCB" w:rsidRPr="005B416A">
        <w:rPr>
          <w:sz w:val="28"/>
          <w:szCs w:val="28"/>
        </w:rPr>
        <w:t>:</w:t>
      </w:r>
    </w:p>
    <w:p w:rsidR="00B81CCB" w:rsidRPr="00EE780D" w:rsidRDefault="00B81CCB" w:rsidP="00BE3FB7">
      <w:pPr>
        <w:pStyle w:val="ConsPlusNonformat"/>
        <w:spacing w:after="60"/>
        <w:jc w:val="both"/>
        <w:rPr>
          <w:rFonts w:ascii="Times New Roman" w:hAnsi="Times New Roman" w:cs="Times New Roman"/>
          <w:sz w:val="24"/>
          <w:szCs w:val="24"/>
        </w:rPr>
      </w:pPr>
      <w:r w:rsidRPr="005B416A">
        <w:rPr>
          <w:szCs w:val="28"/>
        </w:rPr>
        <w:t xml:space="preserve">    </w:t>
      </w:r>
      <w:r w:rsidRPr="00EE780D">
        <w:rPr>
          <w:rFonts w:ascii="Times New Roman" w:hAnsi="Times New Roman" w:cs="Times New Roman"/>
          <w:sz w:val="24"/>
          <w:szCs w:val="24"/>
        </w:rPr>
        <w:t>- для гаражей (гаражей-стоянок):</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одноэтажных ............................. 30,</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двухэтажных ............................. 20,</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трехэтажных ............................. 14,</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четырехэтажных .......................... 12,</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пятиэтажных ............................. 10;</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наземных стоянок автомобилей ............ 25.</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.8 Наименьшие расстояния до въездов/выездов в гаражи-стоянки следует принимать по расчету, но не менее: от перекрестков магистральных улиц - 50, улиц местного значения - 20, от остановочных пунктов общественного пассажирского транспорта - 30.</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.9 Гаражи ведомственных автомобилей и легковых автомобилей специального назначения, грузовых автомобилей, такси и проката, автобусные и троллейбусные парки, трамвайные депо, а также базы централизованного технического обслуживания и сезонного хранения автомобилей и пункты проката автомобилей следует размещать в производственных зонах городов, принимая размеры их земельных участков согласно нижеприведенной таблице</w:t>
      </w:r>
      <w:r w:rsidR="008C61C3" w:rsidRPr="005B416A">
        <w:rPr>
          <w:sz w:val="28"/>
          <w:szCs w:val="28"/>
        </w:rPr>
        <w:t xml:space="preserve"> 3.1.9</w:t>
      </w:r>
      <w:r w:rsidR="00B81CCB" w:rsidRPr="005B416A">
        <w:rPr>
          <w:sz w:val="28"/>
          <w:szCs w:val="28"/>
        </w:rPr>
        <w: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10</w:t>
      </w:r>
      <w:r w:rsidR="00B81CCB" w:rsidRPr="005B416A">
        <w:rPr>
          <w:sz w:val="28"/>
          <w:szCs w:val="28"/>
        </w:rPr>
        <w:t xml:space="preserve"> Автозаправочные станции (АЗС) следует проектировать из расчета одна топливораздаточная колонка на 1200 легковых автомобилей, принимая размеры их земельных участков для станций, га:</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на 2 колонки ...................... 0,1;</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5 колонок ...................... 0,2;</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7    " ......................... 0,3;</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9    " ......................... 0,35;</w:t>
      </w:r>
    </w:p>
    <w:p w:rsidR="00B81CCB" w:rsidRPr="00EE780D" w:rsidRDefault="00B81CCB" w:rsidP="00BE3FB7">
      <w:pPr>
        <w:pStyle w:val="ConsPlusNonformat"/>
        <w:spacing w:after="60"/>
        <w:jc w:val="both"/>
        <w:rPr>
          <w:rFonts w:ascii="Times New Roman" w:hAnsi="Times New Roman" w:cs="Times New Roman"/>
          <w:sz w:val="24"/>
          <w:szCs w:val="24"/>
        </w:rPr>
      </w:pPr>
      <w:r w:rsidRPr="00EE780D">
        <w:rPr>
          <w:rFonts w:ascii="Times New Roman" w:hAnsi="Times New Roman" w:cs="Times New Roman"/>
          <w:sz w:val="24"/>
          <w:szCs w:val="24"/>
        </w:rPr>
        <w:t xml:space="preserve">    " 11    " ......................... 0,4.</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11</w:t>
      </w:r>
      <w:r w:rsidR="00B81CCB" w:rsidRPr="005B416A">
        <w:rPr>
          <w:sz w:val="28"/>
          <w:szCs w:val="28"/>
        </w:rPr>
        <w:t xml:space="preserve"> Расстояния от АЗС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в том числе с наличием интерната, медицинских организаций стационарного типа или до стен жилых и других общественных зданий и сооружений следует принимать в соответствии с </w:t>
      </w:r>
      <w:hyperlink w:anchor="Par4299" w:tooltip="[4] Федеральный закон от 22 июля 2008 г. N 123-ФЗ &quot;Технический регламент о требованиях пожарной безопасности&quot;" w:history="1">
        <w:r w:rsidR="00B81CCB" w:rsidRPr="005B416A">
          <w:rPr>
            <w:sz w:val="28"/>
            <w:szCs w:val="28"/>
          </w:rPr>
          <w:t>[4]</w:t>
        </w:r>
      </w:hyperlink>
      <w:r w:rsidR="00B81CCB" w:rsidRPr="005B416A">
        <w:rPr>
          <w:sz w:val="28"/>
          <w:szCs w:val="28"/>
        </w:rPr>
        <w:t xml:space="preserve"> и </w:t>
      </w:r>
      <w:hyperlink r:id="rId89" w:history="1">
        <w:r w:rsidR="00B81CCB" w:rsidRPr="005B416A">
          <w:rPr>
            <w:sz w:val="28"/>
            <w:szCs w:val="28"/>
          </w:rPr>
          <w:t>СанПиН 2.2.1/2.1.1.1200</w:t>
        </w:r>
      </w:hyperlink>
      <w:r w:rsidR="00B81CCB" w:rsidRPr="005B416A">
        <w:rPr>
          <w:sz w:val="28"/>
          <w:szCs w:val="28"/>
        </w:rPr>
        <w:t>.</w:t>
      </w:r>
    </w:p>
    <w:p w:rsidR="00B81CCB" w:rsidRPr="005B416A" w:rsidRDefault="006A728B"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12</w:t>
      </w:r>
      <w:r w:rsidR="00B81CCB" w:rsidRPr="005B416A">
        <w:rPr>
          <w:sz w:val="28"/>
          <w:szCs w:val="28"/>
        </w:rPr>
        <w:t xml:space="preserve"> На территории населенных пунктов следует предусматривать устройства зарядной сервисной инфраструктуры электротранспорта. Зарядные пункты могут размещаться на АЗС, станциях технического обслуживания, на стоянках автомобилей, в жилых районах.</w:t>
      </w:r>
    </w:p>
    <w:p w:rsidR="008C61C3" w:rsidRPr="005B416A" w:rsidRDefault="008C61C3" w:rsidP="00BE3FB7">
      <w:pPr>
        <w:pStyle w:val="ConsPlusNormal"/>
        <w:spacing w:after="60"/>
        <w:jc w:val="right"/>
        <w:rPr>
          <w:i/>
        </w:rPr>
      </w:pPr>
      <w:r w:rsidRPr="005B416A">
        <w:rPr>
          <w:i/>
        </w:rPr>
        <w:lastRenderedPageBreak/>
        <w:t>Таблица 3.1.9</w:t>
      </w:r>
    </w:p>
    <w:p w:rsidR="00B81CCB" w:rsidRPr="005B416A" w:rsidRDefault="00B81CCB" w:rsidP="00BE3FB7">
      <w:pPr>
        <w:pStyle w:val="ConsPlusNormal"/>
        <w:spacing w:after="60"/>
        <w:jc w:val="right"/>
        <w:rPr>
          <w:i/>
        </w:rPr>
      </w:pPr>
      <w:r w:rsidRPr="005B416A">
        <w:rPr>
          <w:i/>
        </w:rPr>
        <w:t>Нормы земельных участков гаражей и парков транспортных средств</w:t>
      </w:r>
    </w:p>
    <w:tbl>
      <w:tblPr>
        <w:tblW w:w="9492" w:type="dxa"/>
        <w:tblInd w:w="62" w:type="dxa"/>
        <w:tblLayout w:type="fixed"/>
        <w:tblCellMar>
          <w:top w:w="28" w:type="dxa"/>
          <w:left w:w="62" w:type="dxa"/>
          <w:bottom w:w="28" w:type="dxa"/>
          <w:right w:w="62" w:type="dxa"/>
        </w:tblCellMar>
        <w:tblLook w:val="0000"/>
      </w:tblPr>
      <w:tblGrid>
        <w:gridCol w:w="4395"/>
        <w:gridCol w:w="1977"/>
        <w:gridCol w:w="1560"/>
        <w:gridCol w:w="1560"/>
      </w:tblGrid>
      <w:tr w:rsidR="005B416A" w:rsidRPr="005B416A" w:rsidTr="008C61C3">
        <w:tc>
          <w:tcPr>
            <w:tcW w:w="43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Объекты</w:t>
            </w:r>
          </w:p>
        </w:tc>
        <w:tc>
          <w:tcPr>
            <w:tcW w:w="1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Расчетная единица</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Вместимость объекта</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pPr>
            <w:r w:rsidRPr="005B416A">
              <w:t>Площадь участка на объект, га</w:t>
            </w:r>
          </w:p>
        </w:tc>
      </w:tr>
      <w:tr w:rsidR="005B416A" w:rsidRPr="005B416A" w:rsidTr="008C61C3">
        <w:tc>
          <w:tcPr>
            <w:tcW w:w="4395"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Многоэтажные гаражи для легковых таксомоторов и базы проката легковых автомобилей</w:t>
            </w:r>
          </w:p>
        </w:tc>
        <w:tc>
          <w:tcPr>
            <w:tcW w:w="1977"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Таксомотор, автомобиль проката</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0,5</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1,2</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500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1,6</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800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2,1</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2,3</w:t>
            </w:r>
          </w:p>
        </w:tc>
      </w:tr>
      <w:tr w:rsidR="005B416A" w:rsidRPr="005B416A" w:rsidTr="008C61C3">
        <w:tc>
          <w:tcPr>
            <w:tcW w:w="4395"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Гаражи грузовых автомобилей</w:t>
            </w:r>
          </w:p>
        </w:tc>
        <w:tc>
          <w:tcPr>
            <w:tcW w:w="1977"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Автомобиль</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2,0</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3,5</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4,5</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500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6,0</w:t>
            </w:r>
          </w:p>
        </w:tc>
      </w:tr>
      <w:tr w:rsidR="005B416A" w:rsidRPr="005B416A" w:rsidTr="008C61C3">
        <w:tc>
          <w:tcPr>
            <w:tcW w:w="4395"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r w:rsidRPr="005B416A">
              <w:t>Трамвайные депо:</w:t>
            </w:r>
          </w:p>
        </w:tc>
        <w:tc>
          <w:tcPr>
            <w:tcW w:w="1977"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156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c>
          <w:tcPr>
            <w:tcW w:w="1560"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pPr>
          </w:p>
        </w:tc>
      </w:tr>
      <w:tr w:rsidR="005B416A" w:rsidRPr="005B416A" w:rsidTr="008C61C3">
        <w:tc>
          <w:tcPr>
            <w:tcW w:w="4395" w:type="dxa"/>
            <w:vMerge w:val="restart"/>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без ремонтных мастерских</w:t>
            </w:r>
          </w:p>
        </w:tc>
        <w:tc>
          <w:tcPr>
            <w:tcW w:w="1977" w:type="dxa"/>
            <w:vMerge w:val="restart"/>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Вагон</w:t>
            </w:r>
          </w:p>
        </w:tc>
        <w:tc>
          <w:tcPr>
            <w:tcW w:w="156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w:t>
            </w:r>
          </w:p>
        </w:tc>
        <w:tc>
          <w:tcPr>
            <w:tcW w:w="1560"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6,0</w:t>
            </w:r>
          </w:p>
        </w:tc>
      </w:tr>
      <w:tr w:rsidR="005B416A" w:rsidRPr="005B416A" w:rsidTr="008C61C3">
        <w:tc>
          <w:tcPr>
            <w:tcW w:w="4395"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150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7,5</w:t>
            </w:r>
          </w:p>
        </w:tc>
      </w:tr>
      <w:tr w:rsidR="005B416A" w:rsidRPr="005B416A" w:rsidTr="008C61C3">
        <w:tc>
          <w:tcPr>
            <w:tcW w:w="4395"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8,0</w:t>
            </w:r>
          </w:p>
        </w:tc>
      </w:tr>
      <w:tr w:rsidR="005B416A" w:rsidRPr="005B416A" w:rsidTr="008C61C3">
        <w:tc>
          <w:tcPr>
            <w:tcW w:w="43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с ремонтными мастерскими</w:t>
            </w:r>
          </w:p>
        </w:tc>
        <w:tc>
          <w:tcPr>
            <w:tcW w:w="1977"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6,5</w:t>
            </w:r>
          </w:p>
        </w:tc>
      </w:tr>
      <w:tr w:rsidR="005B416A" w:rsidRPr="005B416A" w:rsidTr="008C61C3">
        <w:tc>
          <w:tcPr>
            <w:tcW w:w="4395"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Троллейбусные парки без ремонтных мастерских</w:t>
            </w:r>
          </w:p>
        </w:tc>
        <w:tc>
          <w:tcPr>
            <w:tcW w:w="1977"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Машина</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3,5</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6,0</w:t>
            </w:r>
          </w:p>
        </w:tc>
      </w:tr>
      <w:tr w:rsidR="005B416A" w:rsidRPr="005B416A" w:rsidTr="008C61C3">
        <w:tc>
          <w:tcPr>
            <w:tcW w:w="43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То же, с ремонтными мастерскими</w:t>
            </w: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5,0</w:t>
            </w:r>
          </w:p>
        </w:tc>
      </w:tr>
      <w:tr w:rsidR="005B416A" w:rsidRPr="005B416A" w:rsidTr="008C61C3">
        <w:tc>
          <w:tcPr>
            <w:tcW w:w="4395"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r w:rsidRPr="005B416A">
              <w:t>Автобусные парки (гаражи)</w:t>
            </w: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100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2,3</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200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3,5</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300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4,5</w:t>
            </w:r>
          </w:p>
        </w:tc>
      </w:tr>
      <w:tr w:rsidR="005B416A" w:rsidRPr="005B416A" w:rsidTr="008C61C3">
        <w:tc>
          <w:tcPr>
            <w:tcW w:w="4395"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977"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both"/>
            </w:pP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500</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pPr>
            <w:r w:rsidRPr="005B416A">
              <w:t>6,5</w:t>
            </w:r>
          </w:p>
        </w:tc>
      </w:tr>
      <w:tr w:rsidR="005B416A" w:rsidRPr="005B416A" w:rsidTr="008C61C3">
        <w:tc>
          <w:tcPr>
            <w:tcW w:w="9492"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pPr>
            <w:r w:rsidRPr="005B416A">
              <w:t>Примечание - Для условий реконструкции размеры земельных участков при соответствующем обосновании допускается уменьшать, но не более чем на 20%.</w:t>
            </w:r>
          </w:p>
        </w:tc>
      </w:tr>
    </w:tbl>
    <w:p w:rsidR="00B81CCB" w:rsidRPr="005B416A" w:rsidRDefault="008C61C3" w:rsidP="008C61C3">
      <w:pPr>
        <w:pStyle w:val="a4"/>
        <w:spacing w:after="60" w:line="240" w:lineRule="auto"/>
        <w:ind w:firstLine="567"/>
        <w:jc w:val="right"/>
        <w:rPr>
          <w:rFonts w:ascii="Times New Roman" w:eastAsia="Calibri" w:hAnsi="Times New Roman" w:cs="Times New Roman"/>
          <w:sz w:val="28"/>
          <w:lang/>
        </w:rPr>
      </w:pPr>
      <w:r w:rsidRPr="005B416A">
        <w:rPr>
          <w:rFonts w:ascii="Times New Roman" w:eastAsia="Calibri" w:hAnsi="Times New Roman" w:cs="Times New Roman"/>
          <w:sz w:val="28"/>
          <w:lang/>
        </w:rPr>
        <w:t>Таблица И.1 Приложения И СП 42.13330.2016</w:t>
      </w:r>
    </w:p>
    <w:p w:rsidR="008C61C3" w:rsidRPr="005B416A" w:rsidRDefault="008C61C3" w:rsidP="008C61C3">
      <w:pPr>
        <w:pStyle w:val="a4"/>
        <w:spacing w:after="60" w:line="240" w:lineRule="auto"/>
        <w:ind w:firstLine="567"/>
        <w:jc w:val="right"/>
        <w:rPr>
          <w:rFonts w:ascii="Times New Roman" w:eastAsia="Calibri" w:hAnsi="Times New Roman" w:cs="Times New Roman"/>
          <w:sz w:val="28"/>
          <w:lang/>
        </w:rPr>
      </w:pPr>
    </w:p>
    <w:p w:rsidR="00B81CCB" w:rsidRPr="005B416A" w:rsidRDefault="00B81CCB" w:rsidP="0096061C">
      <w:pPr>
        <w:pStyle w:val="ConsPlusTitle"/>
        <w:spacing w:after="60"/>
        <w:ind w:firstLine="540"/>
        <w:jc w:val="both"/>
        <w:outlineLvl w:val="3"/>
        <w:rPr>
          <w:rFonts w:ascii="Times New Roman" w:hAnsi="Times New Roman" w:cs="Times New Roman"/>
          <w:sz w:val="28"/>
        </w:rPr>
      </w:pPr>
      <w:r w:rsidRPr="005B416A">
        <w:rPr>
          <w:rFonts w:ascii="Times New Roman" w:hAnsi="Times New Roman" w:cs="Times New Roman"/>
          <w:sz w:val="28"/>
        </w:rPr>
        <w:t>Парковки на улично-дорожной сети</w:t>
      </w:r>
    </w:p>
    <w:p w:rsidR="00B81CCB" w:rsidRPr="005B416A" w:rsidRDefault="00B81CCB" w:rsidP="0096061C">
      <w:pPr>
        <w:pStyle w:val="ConsPlusTitle"/>
        <w:spacing w:after="60"/>
        <w:ind w:firstLine="540"/>
        <w:jc w:val="both"/>
        <w:outlineLvl w:val="4"/>
        <w:rPr>
          <w:rFonts w:ascii="Times New Roman" w:hAnsi="Times New Roman" w:cs="Times New Roman"/>
          <w:sz w:val="28"/>
        </w:rPr>
      </w:pPr>
      <w:r w:rsidRPr="005B416A">
        <w:rPr>
          <w:rFonts w:ascii="Times New Roman" w:hAnsi="Times New Roman" w:cs="Times New Roman"/>
          <w:sz w:val="28"/>
        </w:rPr>
        <w:t>Общие требования</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.1 Парковки на УДС допускается предусматривать на проезжей части только для размещения легковых автомобилей и при наличии резервов пропускной способности УДС и резерва ширины проезжих частей.</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.2 Следует проводить обоснование допустимости размещения парковок на УДС, определяя наличие резервов пропускной способности УДС и резерва ширины проезжей части и тротуара с учетом прогнозных показателей.</w:t>
      </w:r>
    </w:p>
    <w:p w:rsidR="00B81CCB" w:rsidRPr="005B416A" w:rsidRDefault="00B81CCB" w:rsidP="00BE3FB7">
      <w:pPr>
        <w:pStyle w:val="ConsPlusNormal"/>
        <w:spacing w:after="60"/>
        <w:ind w:firstLine="540"/>
        <w:jc w:val="both"/>
        <w:rPr>
          <w:sz w:val="28"/>
        </w:rPr>
      </w:pPr>
    </w:p>
    <w:p w:rsidR="00B81CCB" w:rsidRPr="005B416A" w:rsidRDefault="00B81CCB" w:rsidP="0096061C">
      <w:pPr>
        <w:pStyle w:val="ConsPlusTitle"/>
        <w:spacing w:after="60"/>
        <w:ind w:left="567" w:firstLine="540"/>
        <w:jc w:val="both"/>
        <w:outlineLvl w:val="4"/>
        <w:rPr>
          <w:rFonts w:ascii="Times New Roman" w:hAnsi="Times New Roman" w:cs="Times New Roman"/>
          <w:sz w:val="28"/>
        </w:rPr>
      </w:pPr>
      <w:r w:rsidRPr="005B416A">
        <w:rPr>
          <w:rFonts w:ascii="Times New Roman" w:hAnsi="Times New Roman" w:cs="Times New Roman"/>
          <w:sz w:val="28"/>
        </w:rPr>
        <w:lastRenderedPageBreak/>
        <w:t>Условия допустимости использования городских улиц и дорог для размещения парковок</w:t>
      </w:r>
    </w:p>
    <w:p w:rsidR="00B81CCB" w:rsidRPr="005B416A" w:rsidRDefault="00B81CCB" w:rsidP="00BE3FB7">
      <w:pPr>
        <w:pStyle w:val="ConsPlusNormal"/>
        <w:spacing w:after="60"/>
        <w:ind w:firstLine="540"/>
        <w:jc w:val="both"/>
        <w:rPr>
          <w:sz w:val="28"/>
        </w:rPr>
      </w:pP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3</w:t>
      </w:r>
      <w:r w:rsidR="00B81CCB" w:rsidRPr="005B416A">
        <w:rPr>
          <w:sz w:val="28"/>
        </w:rPr>
        <w:t xml:space="preserve"> При размещении парковок следует определить допустимость их размещения, исходя из следующих требований:</w:t>
      </w:r>
    </w:p>
    <w:p w:rsidR="00B81CCB" w:rsidRPr="005B416A" w:rsidRDefault="00B81CCB" w:rsidP="00BE3FB7">
      <w:pPr>
        <w:pStyle w:val="ConsPlusNormal"/>
        <w:spacing w:after="60"/>
        <w:ind w:firstLine="540"/>
        <w:jc w:val="both"/>
        <w:rPr>
          <w:sz w:val="28"/>
        </w:rPr>
      </w:pPr>
      <w:r w:rsidRPr="005B416A">
        <w:rPr>
          <w:sz w:val="28"/>
        </w:rPr>
        <w:t>- соблюдения условий безопасности движения транспорта и пешеходов;</w:t>
      </w:r>
    </w:p>
    <w:p w:rsidR="00B81CCB" w:rsidRPr="005B416A" w:rsidRDefault="00B81CCB" w:rsidP="00BE3FB7">
      <w:pPr>
        <w:pStyle w:val="ConsPlusNormal"/>
        <w:spacing w:after="60"/>
        <w:ind w:firstLine="540"/>
        <w:jc w:val="both"/>
        <w:rPr>
          <w:sz w:val="28"/>
        </w:rPr>
      </w:pPr>
      <w:r w:rsidRPr="005B416A">
        <w:rPr>
          <w:sz w:val="28"/>
        </w:rPr>
        <w:t xml:space="preserve">- обеспечение требуемой пропускной способности проезжей части, оставшейся после размещения парковок (по фактической и прогнозируемой интенсивности движения с опережением на 4 - 5 лет). Ширина проезжей части, оставшейся после размещения парковок, должна обеспечивать пропускную способность транспорта в нормативных условиях в соответствии с </w:t>
      </w:r>
      <w:hyperlink w:anchor="Par482" w:tooltip="5.5.12 Пропускную способность одной полосы движения проезжей части улицы, в том числе на пересечениях, следует определять по расчету в зависимости от видов транспорта, расчетной скорости движения, продольного уклона, количества полос движения, интенсивности дв" w:history="1">
        <w:r w:rsidRPr="005B416A">
          <w:rPr>
            <w:sz w:val="28"/>
          </w:rPr>
          <w:t>5.5.12</w:t>
        </w:r>
      </w:hyperlink>
      <w:r w:rsidRPr="005B416A">
        <w:rPr>
          <w:sz w:val="28"/>
        </w:rPr>
        <w:t xml:space="preserve"> (с коэффициентом загрузки не более 0,8).</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4</w:t>
      </w:r>
      <w:r w:rsidR="00B81CCB" w:rsidRPr="005B416A">
        <w:rPr>
          <w:sz w:val="28"/>
        </w:rPr>
        <w:t xml:space="preserve"> При определении допустимости размещения парковок на УДС на выбранном участке следует:</w:t>
      </w:r>
    </w:p>
    <w:p w:rsidR="00B81CCB" w:rsidRPr="005B416A" w:rsidRDefault="00B81CCB" w:rsidP="00BE3FB7">
      <w:pPr>
        <w:pStyle w:val="ConsPlusNormal"/>
        <w:spacing w:after="60"/>
        <w:ind w:firstLine="540"/>
        <w:jc w:val="both"/>
        <w:rPr>
          <w:sz w:val="28"/>
        </w:rPr>
      </w:pPr>
      <w:r w:rsidRPr="005B416A">
        <w:rPr>
          <w:sz w:val="28"/>
        </w:rPr>
        <w:t>- определить существующие интенсивности движения транспорта;</w:t>
      </w:r>
    </w:p>
    <w:p w:rsidR="00B81CCB" w:rsidRPr="005B416A" w:rsidRDefault="00B81CCB" w:rsidP="00BE3FB7">
      <w:pPr>
        <w:pStyle w:val="ConsPlusNormal"/>
        <w:spacing w:after="60"/>
        <w:ind w:firstLine="540"/>
        <w:jc w:val="both"/>
        <w:rPr>
          <w:sz w:val="28"/>
        </w:rPr>
      </w:pPr>
      <w:r w:rsidRPr="005B416A">
        <w:rPr>
          <w:sz w:val="28"/>
        </w:rPr>
        <w:t>- определить значения интенсивности движения транспорта, прогнозируемые на ближайшие 4 - 5 лет, с учетом ожидаемого развития транспортной инфраструктуры, а также размещения объектов застройки различного функционального назначения на прилегающих территориях;</w:t>
      </w:r>
    </w:p>
    <w:p w:rsidR="00B81CCB" w:rsidRPr="005B416A" w:rsidRDefault="00B81CCB" w:rsidP="00BE3FB7">
      <w:pPr>
        <w:pStyle w:val="ConsPlusNormal"/>
        <w:spacing w:after="60"/>
        <w:ind w:firstLine="540"/>
        <w:jc w:val="both"/>
        <w:rPr>
          <w:sz w:val="28"/>
        </w:rPr>
      </w:pPr>
      <w:r w:rsidRPr="005B416A">
        <w:rPr>
          <w:sz w:val="28"/>
        </w:rPr>
        <w:t>- определить резерв пропускной способности проезжей части на ближайшие 4 - 5 лет;</w:t>
      </w:r>
    </w:p>
    <w:p w:rsidR="00B81CCB" w:rsidRPr="005B416A" w:rsidRDefault="00B81CCB" w:rsidP="00BE3FB7">
      <w:pPr>
        <w:pStyle w:val="ConsPlusNormal"/>
        <w:spacing w:after="60"/>
        <w:ind w:firstLine="540"/>
        <w:jc w:val="both"/>
        <w:rPr>
          <w:sz w:val="28"/>
        </w:rPr>
      </w:pPr>
      <w:r w:rsidRPr="005B416A">
        <w:rPr>
          <w:sz w:val="28"/>
        </w:rPr>
        <w:t>- определить резерв ширины проезжей части;</w:t>
      </w:r>
    </w:p>
    <w:p w:rsidR="00B81CCB" w:rsidRPr="005B416A" w:rsidRDefault="00B81CCB" w:rsidP="00BE3FB7">
      <w:pPr>
        <w:pStyle w:val="ConsPlusNormal"/>
        <w:spacing w:after="60"/>
        <w:ind w:firstLine="540"/>
        <w:jc w:val="both"/>
        <w:rPr>
          <w:sz w:val="28"/>
        </w:rPr>
      </w:pPr>
      <w:r w:rsidRPr="005B416A">
        <w:rPr>
          <w:sz w:val="28"/>
        </w:rPr>
        <w:t>- определить возможность размещения парковки на проезжей части с учетом обеспечения нормативных значений ширин полос движения оставшейся ширины проезжей части, а также обеспечения пропуска существующих и перспективных транспортных потоков с коэффициентом загрузки не более 0,8.</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5</w:t>
      </w:r>
      <w:r w:rsidR="00B81CCB" w:rsidRPr="005B416A">
        <w:rPr>
          <w:sz w:val="28"/>
        </w:rPr>
        <w:t xml:space="preserve"> Не допускается размещать парковки на проезжей части улиц при наличии выделенной полосы для движения наземного общественного транспорта.</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6</w:t>
      </w:r>
      <w:r w:rsidR="00B81CCB" w:rsidRPr="005B416A">
        <w:rPr>
          <w:sz w:val="28"/>
        </w:rPr>
        <w:t xml:space="preserve"> Условия допустимости размещения парковок на улицах и дорогах различных категорий следует принимать в соответствии с требованиями </w:t>
      </w:r>
      <w:hyperlink w:anchor="Par1530" w:tooltip="Допустимость размещения парковок на основной" w:history="1">
        <w:r w:rsidR="00B81CCB" w:rsidRPr="005B416A">
          <w:rPr>
            <w:sz w:val="28"/>
          </w:rPr>
          <w:t>таблицы 8.1</w:t>
        </w:r>
      </w:hyperlink>
      <w:r w:rsidR="00B81CCB" w:rsidRPr="005B416A">
        <w:rPr>
          <w:sz w:val="28"/>
        </w:rPr>
        <w:t>.</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7</w:t>
      </w:r>
      <w:r w:rsidR="00B81CCB" w:rsidRPr="005B416A">
        <w:rPr>
          <w:sz w:val="28"/>
        </w:rPr>
        <w:t xml:space="preserve"> Парковки на УДС проектируют для общего пользования. Не допускается их использование в качестве приобъектных стоянок для конкретных объектов различного функционального назначения.</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8</w:t>
      </w:r>
      <w:r w:rsidR="00B81CCB" w:rsidRPr="005B416A">
        <w:rPr>
          <w:sz w:val="28"/>
        </w:rPr>
        <w:t xml:space="preserve"> На УДС районного значения при проектировании новых линейных объектов устройство парковок не предусматривается. В условиях реконструкции допускается размещение парковок на улицах районного значения в случае наличия резерва пропускной способности, в том числе путем устройства специальных карманов за счет площади газонов или тротуаров.</w:t>
      </w:r>
    </w:p>
    <w:p w:rsidR="00B81CCB" w:rsidRPr="005B416A" w:rsidRDefault="006A728B" w:rsidP="00BE3FB7">
      <w:pPr>
        <w:pStyle w:val="ConsPlusNormal"/>
        <w:spacing w:after="60"/>
        <w:ind w:firstLine="540"/>
        <w:jc w:val="both"/>
        <w:rPr>
          <w:sz w:val="28"/>
        </w:rPr>
      </w:pPr>
      <w:r w:rsidRPr="005B416A">
        <w:rPr>
          <w:sz w:val="28"/>
        </w:rPr>
        <w:lastRenderedPageBreak/>
        <w:t>5</w:t>
      </w:r>
      <w:r w:rsidR="00B81CCB" w:rsidRPr="005B416A">
        <w:rPr>
          <w:sz w:val="28"/>
        </w:rPr>
        <w:t>.</w:t>
      </w:r>
      <w:r w:rsidRPr="005B416A">
        <w:rPr>
          <w:sz w:val="28"/>
        </w:rPr>
        <w:t>9</w:t>
      </w:r>
      <w:r w:rsidR="00B81CCB" w:rsidRPr="005B416A">
        <w:rPr>
          <w:sz w:val="28"/>
        </w:rPr>
        <w:t xml:space="preserve"> На УДС местного значения при проектировании новых линейных объектов и в условиях реконструкции допускается предусматривать парковки в виде обособленных площадок, примыкающих к проезжей части (в том числе с устройством карманов).</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10</w:t>
      </w:r>
      <w:r w:rsidR="00B81CCB" w:rsidRPr="005B416A">
        <w:rPr>
          <w:sz w:val="28"/>
        </w:rPr>
        <w:t xml:space="preserve"> Размещать парковки на боковых проездах магистральных улиц допускается в соответствии с таблицей </w:t>
      </w:r>
      <w:r w:rsidR="008C61C3" w:rsidRPr="005B416A">
        <w:rPr>
          <w:sz w:val="28"/>
        </w:rPr>
        <w:t>3</w:t>
      </w:r>
      <w:r w:rsidR="00B81CCB" w:rsidRPr="005B416A">
        <w:rPr>
          <w:sz w:val="28"/>
        </w:rPr>
        <w:t>.1</w:t>
      </w:r>
      <w:r w:rsidR="008C61C3" w:rsidRPr="005B416A">
        <w:rPr>
          <w:sz w:val="28"/>
        </w:rPr>
        <w:t>.10</w:t>
      </w:r>
      <w:r w:rsidR="00B81CCB" w:rsidRPr="005B416A">
        <w:rPr>
          <w:sz w:val="28"/>
        </w:rPr>
        <w:t>, как для улиц и дорог местного значения.</w:t>
      </w:r>
    </w:p>
    <w:p w:rsidR="00B81CCB" w:rsidRPr="005B416A" w:rsidRDefault="00B81CCB" w:rsidP="008C61C3">
      <w:pPr>
        <w:pStyle w:val="ConsPlusNormal"/>
        <w:ind w:firstLine="540"/>
        <w:jc w:val="both"/>
      </w:pPr>
    </w:p>
    <w:p w:rsidR="00B81CCB" w:rsidRPr="005B416A" w:rsidRDefault="00B81CCB" w:rsidP="008C61C3">
      <w:pPr>
        <w:pStyle w:val="ConsPlusNormal"/>
        <w:jc w:val="right"/>
      </w:pPr>
      <w:r w:rsidRPr="005B416A">
        <w:t xml:space="preserve">Таблица </w:t>
      </w:r>
      <w:r w:rsidR="008C61C3" w:rsidRPr="005B416A">
        <w:t>3</w:t>
      </w:r>
      <w:r w:rsidRPr="005B416A">
        <w:t>.1</w:t>
      </w:r>
      <w:r w:rsidR="008C61C3" w:rsidRPr="005B416A">
        <w:t>.10</w:t>
      </w:r>
    </w:p>
    <w:p w:rsidR="00B81CCB" w:rsidRPr="005B416A" w:rsidRDefault="00B81CCB" w:rsidP="008C61C3">
      <w:pPr>
        <w:pStyle w:val="ConsPlusNormal"/>
        <w:jc w:val="center"/>
      </w:pPr>
      <w:bookmarkStart w:id="27" w:name="Par1530"/>
      <w:bookmarkEnd w:id="27"/>
      <w:r w:rsidRPr="005B416A">
        <w:rPr>
          <w:b/>
          <w:bCs/>
        </w:rPr>
        <w:t>Допустимость размещения парковок на основной</w:t>
      </w:r>
    </w:p>
    <w:p w:rsidR="00B81CCB" w:rsidRPr="005B416A" w:rsidRDefault="00B81CCB" w:rsidP="008C61C3">
      <w:pPr>
        <w:pStyle w:val="ConsPlusNormal"/>
        <w:jc w:val="center"/>
      </w:pPr>
      <w:r w:rsidRPr="005B416A">
        <w:rPr>
          <w:b/>
          <w:bCs/>
        </w:rPr>
        <w:t>проезжей части УДС и рекомендуемые способы</w:t>
      </w:r>
    </w:p>
    <w:p w:rsidR="00B81CCB" w:rsidRPr="005B416A" w:rsidRDefault="00B81CCB" w:rsidP="008C61C3">
      <w:pPr>
        <w:pStyle w:val="ConsPlusNormal"/>
        <w:jc w:val="center"/>
      </w:pPr>
      <w:r w:rsidRPr="005B416A">
        <w:rPr>
          <w:b/>
          <w:bCs/>
        </w:rPr>
        <w:t>их размещения в зависимости от категории улицы</w:t>
      </w:r>
    </w:p>
    <w:tbl>
      <w:tblPr>
        <w:tblW w:w="0" w:type="auto"/>
        <w:tblInd w:w="62" w:type="dxa"/>
        <w:tblLayout w:type="fixed"/>
        <w:tblCellMar>
          <w:top w:w="28" w:type="dxa"/>
          <w:left w:w="62" w:type="dxa"/>
          <w:bottom w:w="28" w:type="dxa"/>
          <w:right w:w="62" w:type="dxa"/>
        </w:tblCellMar>
        <w:tblLook w:val="0000"/>
      </w:tblPr>
      <w:tblGrid>
        <w:gridCol w:w="4678"/>
        <w:gridCol w:w="794"/>
        <w:gridCol w:w="706"/>
        <w:gridCol w:w="710"/>
        <w:gridCol w:w="715"/>
        <w:gridCol w:w="850"/>
        <w:gridCol w:w="850"/>
      </w:tblGrid>
      <w:tr w:rsidR="005B416A" w:rsidRPr="005B416A" w:rsidTr="008C61C3">
        <w:tc>
          <w:tcPr>
            <w:tcW w:w="4678"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Категория улицы</w:t>
            </w:r>
          </w:p>
        </w:tc>
        <w:tc>
          <w:tcPr>
            <w:tcW w:w="4625" w:type="dxa"/>
            <w:gridSpan w:val="6"/>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Угол расстановки автомобилей</w:t>
            </w:r>
          </w:p>
        </w:tc>
      </w:tr>
      <w:tr w:rsidR="005B416A" w:rsidRPr="005B416A" w:rsidTr="008C61C3">
        <w:tc>
          <w:tcPr>
            <w:tcW w:w="4678" w:type="dxa"/>
            <w:vMerge/>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ind w:firstLine="540"/>
              <w:jc w:val="both"/>
            </w:pP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0°</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30°</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45°</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60°</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75°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90°</w:t>
            </w:r>
          </w:p>
        </w:tc>
      </w:tr>
      <w:tr w:rsidR="005B416A" w:rsidRPr="005B416A" w:rsidTr="008C61C3">
        <w:tc>
          <w:tcPr>
            <w:tcW w:w="9303" w:type="dxa"/>
            <w:gridSpan w:val="7"/>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Магистральные улицы и дороги</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pPr>
            <w:r w:rsidRPr="005B416A">
              <w:t>Городские автомобильные дороги</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06"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5"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pPr>
            <w:r w:rsidRPr="005B416A">
              <w:t>Улицы городского значения 1-го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06"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5"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pPr>
            <w:r w:rsidRPr="005B416A">
              <w:t>Улицы городского значения 2-го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06"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5"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pPr>
            <w:r w:rsidRPr="005B416A">
              <w:t>Улицы городского значения 3-го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06"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5"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pPr>
            <w:r w:rsidRPr="005B416A">
              <w:t>Улицы районного значения</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06"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715"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w:t>
            </w:r>
          </w:p>
        </w:tc>
      </w:tr>
      <w:tr w:rsidR="005B416A" w:rsidRPr="005B416A" w:rsidTr="008C61C3">
        <w:tc>
          <w:tcPr>
            <w:tcW w:w="9303" w:type="dxa"/>
            <w:gridSpan w:val="7"/>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center"/>
            </w:pPr>
            <w:r w:rsidRPr="005B416A">
              <w:t>Улицы и дороги местного значения</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both"/>
            </w:pPr>
            <w:r w:rsidRPr="005B416A">
              <w:t>Улицы в жилой и общественной застройке</w:t>
            </w: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r>
      <w:tr w:rsidR="005B416A" w:rsidRPr="005B416A" w:rsidTr="008C61C3">
        <w:tc>
          <w:tcPr>
            <w:tcW w:w="4678"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jc w:val="both"/>
            </w:pPr>
            <w:r w:rsidRPr="005B416A">
              <w:t>Улицы и дороги в производственных зонах</w:t>
            </w: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pPr>
            <w:r w:rsidRPr="005B416A">
              <w:t>(+)/(+)</w:t>
            </w:r>
          </w:p>
        </w:tc>
      </w:tr>
      <w:tr w:rsidR="005B416A" w:rsidRPr="005B416A" w:rsidTr="008C61C3">
        <w:tc>
          <w:tcPr>
            <w:tcW w:w="9303" w:type="dxa"/>
            <w:gridSpan w:val="7"/>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ind w:firstLine="283"/>
              <w:jc w:val="both"/>
            </w:pPr>
            <w:r w:rsidRPr="005B416A">
              <w:t>Примечание - В настоящей таблице применены следующие условные обозначения:</w:t>
            </w:r>
          </w:p>
          <w:p w:rsidR="00B81CCB" w:rsidRPr="005B416A" w:rsidRDefault="00B81CCB" w:rsidP="008C61C3">
            <w:pPr>
              <w:pStyle w:val="ConsPlusNormal"/>
              <w:ind w:firstLine="283"/>
              <w:jc w:val="both"/>
            </w:pPr>
            <w:r w:rsidRPr="005B416A">
              <w:t>- "..."/ - значение перед дробью - при строительстве;</w:t>
            </w:r>
          </w:p>
          <w:p w:rsidR="00B81CCB" w:rsidRPr="005B416A" w:rsidRDefault="00B81CCB" w:rsidP="008C61C3">
            <w:pPr>
              <w:pStyle w:val="ConsPlusNormal"/>
              <w:ind w:firstLine="283"/>
              <w:jc w:val="both"/>
            </w:pPr>
            <w:r w:rsidRPr="005B416A">
              <w:t>- /"..." - значение после дроби - в условиях реконструкции;</w:t>
            </w:r>
          </w:p>
          <w:p w:rsidR="00B81CCB" w:rsidRPr="005B416A" w:rsidRDefault="00B81CCB" w:rsidP="008C61C3">
            <w:pPr>
              <w:pStyle w:val="ConsPlusNormal"/>
              <w:ind w:firstLine="283"/>
              <w:jc w:val="both"/>
            </w:pPr>
            <w:r w:rsidRPr="005B416A">
              <w:t>- "-" - парковки не допускается размещать;</w:t>
            </w:r>
          </w:p>
          <w:p w:rsidR="00B81CCB" w:rsidRPr="005B416A" w:rsidRDefault="00B81CCB" w:rsidP="008C61C3">
            <w:pPr>
              <w:pStyle w:val="ConsPlusNormal"/>
              <w:ind w:firstLine="283"/>
              <w:jc w:val="both"/>
            </w:pPr>
            <w:r w:rsidRPr="005B416A">
              <w:t>- "+" - парковки допускается размещать;</w:t>
            </w:r>
          </w:p>
          <w:p w:rsidR="00B81CCB" w:rsidRPr="005B416A" w:rsidRDefault="00B81CCB" w:rsidP="008C61C3">
            <w:pPr>
              <w:pStyle w:val="ConsPlusNormal"/>
              <w:ind w:firstLine="283"/>
              <w:jc w:val="both"/>
            </w:pPr>
            <w:r w:rsidRPr="005B416A">
              <w:t>- "(+)" - размещение парковки допускается организовывать в заездных карманах или на обособленных площадках.</w:t>
            </w:r>
          </w:p>
        </w:tc>
      </w:tr>
    </w:tbl>
    <w:p w:rsidR="008C61C3" w:rsidRPr="005B416A" w:rsidRDefault="008C61C3" w:rsidP="008C61C3">
      <w:pPr>
        <w:pStyle w:val="ConsPlusNormal"/>
        <w:spacing w:after="60"/>
        <w:jc w:val="right"/>
      </w:pPr>
      <w:r w:rsidRPr="005B416A">
        <w:t>Таблица 8.1 СП 396.1325800.2018</w:t>
      </w:r>
    </w:p>
    <w:p w:rsidR="00B81CCB" w:rsidRPr="005B416A" w:rsidRDefault="00B81CCB" w:rsidP="008C61C3">
      <w:pPr>
        <w:pStyle w:val="ConsPlusNormal"/>
        <w:spacing w:after="60"/>
        <w:ind w:firstLine="540"/>
        <w:jc w:val="right"/>
      </w:pPr>
    </w:p>
    <w:p w:rsidR="008C61C3" w:rsidRPr="005B416A" w:rsidRDefault="008C61C3">
      <w:pPr>
        <w:rPr>
          <w:rFonts w:ascii="Times New Roman" w:eastAsiaTheme="minorEastAsia" w:hAnsi="Times New Roman" w:cs="Times New Roman"/>
          <w:b/>
          <w:bCs/>
          <w:sz w:val="28"/>
          <w:szCs w:val="24"/>
          <w:lang w:eastAsia="ru-RU"/>
        </w:rPr>
      </w:pPr>
      <w:r w:rsidRPr="005B416A">
        <w:rPr>
          <w:rFonts w:ascii="Times New Roman" w:hAnsi="Times New Roman" w:cs="Times New Roman"/>
          <w:sz w:val="28"/>
        </w:rPr>
        <w:br w:type="page"/>
      </w:r>
    </w:p>
    <w:p w:rsidR="00B81CCB" w:rsidRPr="005B416A" w:rsidRDefault="00B81CCB" w:rsidP="0096061C">
      <w:pPr>
        <w:pStyle w:val="ConsPlusTitle"/>
        <w:spacing w:after="60"/>
        <w:ind w:left="567" w:firstLine="540"/>
        <w:jc w:val="both"/>
        <w:outlineLvl w:val="4"/>
        <w:rPr>
          <w:rFonts w:ascii="Times New Roman" w:hAnsi="Times New Roman" w:cs="Times New Roman"/>
          <w:sz w:val="28"/>
        </w:rPr>
      </w:pPr>
      <w:r w:rsidRPr="005B416A">
        <w:rPr>
          <w:rFonts w:ascii="Times New Roman" w:hAnsi="Times New Roman" w:cs="Times New Roman"/>
          <w:sz w:val="28"/>
        </w:rPr>
        <w:lastRenderedPageBreak/>
        <w:t>Параметры размещения парковок</w:t>
      </w:r>
    </w:p>
    <w:p w:rsidR="00B81CCB" w:rsidRPr="005B416A" w:rsidRDefault="00B81CCB" w:rsidP="00BE3FB7">
      <w:pPr>
        <w:pStyle w:val="ConsPlusNormal"/>
        <w:spacing w:after="60"/>
        <w:ind w:firstLine="540"/>
        <w:jc w:val="both"/>
        <w:rPr>
          <w:sz w:val="28"/>
        </w:rPr>
      </w:pP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.1</w:t>
      </w:r>
      <w:r w:rsidRPr="005B416A">
        <w:rPr>
          <w:sz w:val="28"/>
        </w:rPr>
        <w:t>1</w:t>
      </w:r>
      <w:r w:rsidR="00B81CCB" w:rsidRPr="005B416A">
        <w:rPr>
          <w:sz w:val="28"/>
        </w:rPr>
        <w:t xml:space="preserve"> В зависимости от способа расстановки автомобилей принимаются различные параметры парковочных мест в соответствии с таблицей </w:t>
      </w:r>
      <w:r w:rsidR="008C61C3" w:rsidRPr="005B416A">
        <w:rPr>
          <w:sz w:val="28"/>
        </w:rPr>
        <w:t>3</w:t>
      </w:r>
      <w:r w:rsidR="00B81CCB" w:rsidRPr="005B416A">
        <w:rPr>
          <w:sz w:val="28"/>
        </w:rPr>
        <w:t>.</w:t>
      </w:r>
      <w:r w:rsidR="008C61C3" w:rsidRPr="005B416A">
        <w:rPr>
          <w:sz w:val="28"/>
        </w:rPr>
        <w:t>1</w:t>
      </w:r>
      <w:r w:rsidR="00B81CCB" w:rsidRPr="005B416A">
        <w:rPr>
          <w:sz w:val="28"/>
        </w:rPr>
        <w:t>.</w:t>
      </w:r>
      <w:r w:rsidR="008C61C3" w:rsidRPr="005B416A">
        <w:rPr>
          <w:sz w:val="28"/>
        </w:rPr>
        <w:t>11</w:t>
      </w:r>
    </w:p>
    <w:p w:rsidR="00B81CCB" w:rsidRPr="005B416A" w:rsidRDefault="00B81CCB" w:rsidP="00BE3FB7">
      <w:pPr>
        <w:pStyle w:val="ConsPlusNormal"/>
        <w:spacing w:after="60"/>
        <w:ind w:firstLine="540"/>
        <w:jc w:val="both"/>
      </w:pPr>
    </w:p>
    <w:p w:rsidR="00B81CCB" w:rsidRPr="005B416A" w:rsidRDefault="00B81CCB" w:rsidP="00BE3FB7">
      <w:pPr>
        <w:pStyle w:val="ConsPlusNormal"/>
        <w:spacing w:after="60"/>
        <w:jc w:val="right"/>
      </w:pPr>
      <w:r w:rsidRPr="005B416A">
        <w:t xml:space="preserve">Таблица </w:t>
      </w:r>
      <w:r w:rsidR="008C61C3" w:rsidRPr="005B416A">
        <w:t>3</w:t>
      </w:r>
      <w:r w:rsidRPr="005B416A">
        <w:t>.</w:t>
      </w:r>
      <w:r w:rsidR="008C61C3" w:rsidRPr="005B416A">
        <w:t>1.11</w:t>
      </w:r>
    </w:p>
    <w:p w:rsidR="00B81CCB" w:rsidRPr="005B416A" w:rsidRDefault="00B81CCB" w:rsidP="008C61C3">
      <w:pPr>
        <w:pStyle w:val="ConsPlusNormal"/>
        <w:jc w:val="center"/>
      </w:pPr>
      <w:bookmarkStart w:id="28" w:name="Par1606"/>
      <w:bookmarkEnd w:id="28"/>
      <w:r w:rsidRPr="005B416A">
        <w:rPr>
          <w:b/>
          <w:bCs/>
        </w:rPr>
        <w:t>Рекомендуемые размеры парковочных мест</w:t>
      </w:r>
    </w:p>
    <w:p w:rsidR="00B81CCB" w:rsidRPr="005B416A" w:rsidRDefault="00B81CCB" w:rsidP="008C61C3">
      <w:pPr>
        <w:pStyle w:val="ConsPlusNormal"/>
        <w:jc w:val="center"/>
      </w:pPr>
      <w:r w:rsidRPr="005B416A">
        <w:rPr>
          <w:b/>
          <w:bCs/>
        </w:rPr>
        <w:t>при различных способах расстановки легковых</w:t>
      </w:r>
    </w:p>
    <w:p w:rsidR="00B81CCB" w:rsidRPr="005B416A" w:rsidRDefault="00B81CCB" w:rsidP="008C61C3">
      <w:pPr>
        <w:pStyle w:val="ConsPlusNormal"/>
        <w:jc w:val="center"/>
      </w:pPr>
      <w:r w:rsidRPr="005B416A">
        <w:rPr>
          <w:b/>
          <w:bCs/>
        </w:rPr>
        <w:t>автомобилей на парковках, размещаемых на УДС</w:t>
      </w:r>
    </w:p>
    <w:tbl>
      <w:tblPr>
        <w:tblW w:w="9498" w:type="dxa"/>
        <w:tblInd w:w="62" w:type="dxa"/>
        <w:tblLayout w:type="fixed"/>
        <w:tblCellMar>
          <w:top w:w="28" w:type="dxa"/>
          <w:left w:w="62" w:type="dxa"/>
          <w:bottom w:w="28" w:type="dxa"/>
          <w:right w:w="62" w:type="dxa"/>
        </w:tblCellMar>
        <w:tblLook w:val="0000"/>
      </w:tblPr>
      <w:tblGrid>
        <w:gridCol w:w="2694"/>
        <w:gridCol w:w="2126"/>
        <w:gridCol w:w="590"/>
        <w:gridCol w:w="614"/>
        <w:gridCol w:w="605"/>
        <w:gridCol w:w="1077"/>
        <w:gridCol w:w="1792"/>
      </w:tblGrid>
      <w:tr w:rsidR="005B416A" w:rsidRPr="005B416A" w:rsidTr="008C61C3">
        <w:tc>
          <w:tcPr>
            <w:tcW w:w="2694"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Параметры парковки</w:t>
            </w:r>
          </w:p>
        </w:tc>
        <w:tc>
          <w:tcPr>
            <w:tcW w:w="6804" w:type="dxa"/>
            <w:gridSpan w:val="6"/>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Угол расстановки автомобилей </w:t>
            </w:r>
            <w:r w:rsidRPr="005B416A">
              <w:rPr>
                <w:noProof/>
                <w:sz w:val="20"/>
                <w:szCs w:val="20"/>
              </w:rPr>
              <w:drawing>
                <wp:inline distT="0" distB="0" distL="0" distR="0">
                  <wp:extent cx="152400" cy="162560"/>
                  <wp:effectExtent l="0" t="0" r="0" b="88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62560"/>
                          </a:xfrm>
                          <a:prstGeom prst="rect">
                            <a:avLst/>
                          </a:prstGeom>
                          <a:noFill/>
                          <a:ln>
                            <a:noFill/>
                          </a:ln>
                        </pic:spPr>
                      </pic:pic>
                    </a:graphicData>
                  </a:graphic>
                </wp:inline>
              </w:drawing>
            </w:r>
          </w:p>
        </w:tc>
      </w:tr>
      <w:tr w:rsidR="005B416A" w:rsidRPr="005B416A" w:rsidTr="008C61C3">
        <w:tc>
          <w:tcPr>
            <w:tcW w:w="2694" w:type="dxa"/>
            <w:vMerge/>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ind w:firstLine="540"/>
              <w:jc w:val="both"/>
              <w:rPr>
                <w:sz w:val="20"/>
                <w:szCs w:val="20"/>
              </w:rPr>
            </w:pPr>
          </w:p>
        </w:tc>
        <w:tc>
          <w:tcPr>
            <w:tcW w:w="212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0°</w:t>
            </w:r>
          </w:p>
        </w:tc>
        <w:tc>
          <w:tcPr>
            <w:tcW w:w="5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30°</w:t>
            </w:r>
          </w:p>
        </w:tc>
        <w:tc>
          <w:tcPr>
            <w:tcW w:w="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45°</w:t>
            </w:r>
          </w:p>
        </w:tc>
        <w:tc>
          <w:tcPr>
            <w:tcW w:w="60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60</w:t>
            </w:r>
          </w:p>
        </w:tc>
        <w:tc>
          <w:tcPr>
            <w:tcW w:w="107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75°</w:t>
            </w:r>
          </w:p>
        </w:tc>
        <w:tc>
          <w:tcPr>
            <w:tcW w:w="17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sz w:val="20"/>
                <w:szCs w:val="20"/>
              </w:rPr>
              <w:t>90</w:t>
            </w:r>
          </w:p>
        </w:tc>
      </w:tr>
      <w:tr w:rsidR="005B416A" w:rsidRPr="005B416A" w:rsidTr="008C61C3">
        <w:trPr>
          <w:trHeight w:val="373"/>
        </w:trPr>
        <w:tc>
          <w:tcPr>
            <w:tcW w:w="2694" w:type="dxa"/>
            <w:vMerge/>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ind w:firstLine="540"/>
              <w:jc w:val="both"/>
              <w:rPr>
                <w:sz w:val="20"/>
                <w:szCs w:val="20"/>
              </w:rPr>
            </w:pPr>
          </w:p>
        </w:tc>
        <w:tc>
          <w:tcPr>
            <w:tcW w:w="212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noProof/>
                <w:position w:val="-15"/>
                <w:sz w:val="20"/>
                <w:szCs w:val="20"/>
              </w:rPr>
              <w:drawing>
                <wp:inline distT="0" distB="0" distL="0" distR="0">
                  <wp:extent cx="914400" cy="231913"/>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31913"/>
                          </a:xfrm>
                          <a:prstGeom prst="rect">
                            <a:avLst/>
                          </a:prstGeom>
                          <a:noFill/>
                          <a:ln>
                            <a:noFill/>
                          </a:ln>
                        </pic:spPr>
                      </pic:pic>
                    </a:graphicData>
                  </a:graphic>
                </wp:inline>
              </w:drawing>
            </w:r>
          </w:p>
        </w:tc>
        <w:tc>
          <w:tcPr>
            <w:tcW w:w="2886" w:type="dxa"/>
            <w:gridSpan w:val="4"/>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noProof/>
                <w:position w:val="-58"/>
                <w:sz w:val="20"/>
                <w:szCs w:val="20"/>
              </w:rPr>
              <w:drawing>
                <wp:inline distT="0" distB="0" distL="0" distR="0">
                  <wp:extent cx="934720" cy="563393"/>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4720" cy="563393"/>
                          </a:xfrm>
                          <a:prstGeom prst="rect">
                            <a:avLst/>
                          </a:prstGeom>
                          <a:noFill/>
                          <a:ln>
                            <a:noFill/>
                          </a:ln>
                        </pic:spPr>
                      </pic:pic>
                    </a:graphicData>
                  </a:graphic>
                </wp:inline>
              </w:drawing>
            </w:r>
          </w:p>
        </w:tc>
        <w:tc>
          <w:tcPr>
            <w:tcW w:w="179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8C61C3">
            <w:pPr>
              <w:pStyle w:val="ConsPlusNormal"/>
              <w:jc w:val="center"/>
              <w:rPr>
                <w:sz w:val="20"/>
                <w:szCs w:val="20"/>
              </w:rPr>
            </w:pPr>
            <w:r w:rsidRPr="005B416A">
              <w:rPr>
                <w:noProof/>
                <w:position w:val="-33"/>
                <w:sz w:val="20"/>
                <w:szCs w:val="20"/>
              </w:rPr>
              <w:drawing>
                <wp:inline distT="0" distB="0" distL="0" distR="0">
                  <wp:extent cx="827060" cy="4064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7060" cy="406400"/>
                          </a:xfrm>
                          <a:prstGeom prst="rect">
                            <a:avLst/>
                          </a:prstGeom>
                          <a:noFill/>
                          <a:ln>
                            <a:noFill/>
                          </a:ln>
                        </pic:spPr>
                      </pic:pic>
                    </a:graphicData>
                  </a:graphic>
                </wp:inline>
              </w:drawing>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Длина парковочного места </w:t>
            </w:r>
            <w:r w:rsidRPr="005B416A">
              <w:rPr>
                <w:i/>
                <w:iCs/>
                <w:sz w:val="20"/>
                <w:szCs w:val="20"/>
              </w:rPr>
              <w:t>l</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Не менее 6,5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Ширина парковочного места </w:t>
            </w:r>
            <w:r w:rsidRPr="005B416A">
              <w:rPr>
                <w:i/>
                <w:iCs/>
                <w:sz w:val="20"/>
                <w:szCs w:val="20"/>
              </w:rPr>
              <w:t>b</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Площадь одного парковочного места (без учета площади полосы маневрирования) </w:t>
            </w:r>
            <w:r w:rsidRPr="005B416A">
              <w:rPr>
                <w:i/>
                <w:iCs/>
                <w:sz w:val="20"/>
                <w:szCs w:val="20"/>
              </w:rPr>
              <w:t>S</w:t>
            </w:r>
            <w:r w:rsidRPr="005B416A">
              <w:rPr>
                <w:sz w:val="20"/>
                <w:szCs w:val="20"/>
              </w:rPr>
              <w:t>, м</w:t>
            </w:r>
            <w:r w:rsidRPr="005B416A">
              <w:rPr>
                <w:sz w:val="20"/>
                <w:szCs w:val="20"/>
                <w:vertAlign w:val="superscript"/>
              </w:rPr>
              <w:t>2</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16,25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23,3</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18,8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16,1</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14,2</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12,5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Ширина полосы размещения парковочных мест </w:t>
            </w:r>
            <w:r w:rsidRPr="005B416A">
              <w:rPr>
                <w:i/>
                <w:iCs/>
                <w:sz w:val="20"/>
                <w:szCs w:val="20"/>
              </w:rPr>
              <w:t>B</w:t>
            </w:r>
            <w:r w:rsidRPr="005B416A">
              <w:rPr>
                <w:i/>
                <w:iCs/>
                <w:sz w:val="20"/>
                <w:szCs w:val="20"/>
                <w:vertAlign w:val="subscript"/>
              </w:rPr>
              <w:t>P</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4,7</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5,3</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5,6</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5,5</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r>
      <w:tr w:rsidR="005B416A" w:rsidRPr="005B416A" w:rsidTr="008C61C3">
        <w:tc>
          <w:tcPr>
            <w:tcW w:w="2694" w:type="dxa"/>
            <w:tcBorders>
              <w:top w:val="single" w:sz="4" w:space="0" w:color="auto"/>
              <w:left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Характеристики парковочных модулей при разметке машино-мест </w:t>
            </w:r>
            <w:r w:rsidRPr="005B416A">
              <w:rPr>
                <w:i/>
                <w:iCs/>
                <w:sz w:val="20"/>
                <w:szCs w:val="20"/>
              </w:rPr>
              <w:t>d</w:t>
            </w:r>
            <w:r w:rsidRPr="005B416A">
              <w:rPr>
                <w:sz w:val="20"/>
                <w:szCs w:val="20"/>
                <w:vertAlign w:val="subscript"/>
              </w:rPr>
              <w:t>1</w:t>
            </w:r>
            <w:r w:rsidRPr="005B416A">
              <w:rPr>
                <w:sz w:val="20"/>
                <w:szCs w:val="20"/>
              </w:rPr>
              <w:t xml:space="preserve"> и </w:t>
            </w:r>
            <w:r w:rsidRPr="005B416A">
              <w:rPr>
                <w:i/>
                <w:iCs/>
                <w:sz w:val="20"/>
                <w:szCs w:val="20"/>
              </w:rPr>
              <w:t>d</w:t>
            </w:r>
            <w:r w:rsidRPr="005B416A">
              <w:rPr>
                <w:sz w:val="20"/>
                <w:szCs w:val="20"/>
                <w:vertAlign w:val="subscript"/>
              </w:rPr>
              <w:t>2</w:t>
            </w:r>
            <w:r w:rsidRPr="005B416A">
              <w:rPr>
                <w:sz w:val="20"/>
                <w:szCs w:val="20"/>
              </w:rPr>
              <w:t>:</w:t>
            </w:r>
          </w:p>
        </w:tc>
        <w:tc>
          <w:tcPr>
            <w:tcW w:w="2126"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590"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614"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605"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1077"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c>
          <w:tcPr>
            <w:tcW w:w="1792" w:type="dxa"/>
            <w:tcBorders>
              <w:top w:val="single" w:sz="4" w:space="0" w:color="auto"/>
              <w:left w:val="single" w:sz="4" w:space="0" w:color="auto"/>
              <w:right w:val="single" w:sz="4" w:space="0" w:color="auto"/>
            </w:tcBorders>
            <w:vAlign w:val="bottom"/>
          </w:tcPr>
          <w:p w:rsidR="00B81CCB" w:rsidRPr="005B416A" w:rsidRDefault="00B81CCB" w:rsidP="008C61C3">
            <w:pPr>
              <w:pStyle w:val="ConsPlusNormal"/>
              <w:jc w:val="center"/>
              <w:rPr>
                <w:sz w:val="20"/>
                <w:szCs w:val="20"/>
              </w:rPr>
            </w:pPr>
          </w:p>
        </w:tc>
      </w:tr>
      <w:tr w:rsidR="005B416A" w:rsidRPr="005B416A" w:rsidTr="008C61C3">
        <w:tc>
          <w:tcPr>
            <w:tcW w:w="2694" w:type="dxa"/>
            <w:tcBorders>
              <w:left w:val="single" w:sz="4" w:space="0" w:color="auto"/>
              <w:right w:val="single" w:sz="4" w:space="0" w:color="auto"/>
            </w:tcBorders>
          </w:tcPr>
          <w:p w:rsidR="00B81CCB" w:rsidRPr="005B416A" w:rsidRDefault="00B81CCB" w:rsidP="008C61C3">
            <w:pPr>
              <w:pStyle w:val="ConsPlusNormal"/>
              <w:rPr>
                <w:sz w:val="20"/>
                <w:szCs w:val="20"/>
              </w:rPr>
            </w:pPr>
            <w:r w:rsidRPr="005B416A">
              <w:rPr>
                <w:i/>
                <w:iCs/>
                <w:sz w:val="20"/>
                <w:szCs w:val="20"/>
              </w:rPr>
              <w:t>d</w:t>
            </w:r>
            <w:r w:rsidRPr="005B416A">
              <w:rPr>
                <w:sz w:val="20"/>
                <w:szCs w:val="20"/>
                <w:vertAlign w:val="subscript"/>
              </w:rPr>
              <w:t>1</w:t>
            </w:r>
            <w:r w:rsidRPr="005B416A">
              <w:rPr>
                <w:sz w:val="20"/>
                <w:szCs w:val="20"/>
              </w:rPr>
              <w:t xml:space="preserve"> - расстояние между двумя линиями модуля по оси разметки;</w:t>
            </w:r>
          </w:p>
        </w:tc>
        <w:tc>
          <w:tcPr>
            <w:tcW w:w="2126"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6,5</w:t>
            </w:r>
          </w:p>
        </w:tc>
        <w:tc>
          <w:tcPr>
            <w:tcW w:w="590"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614"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3,54</w:t>
            </w:r>
          </w:p>
        </w:tc>
        <w:tc>
          <w:tcPr>
            <w:tcW w:w="605"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2,89</w:t>
            </w:r>
          </w:p>
        </w:tc>
        <w:tc>
          <w:tcPr>
            <w:tcW w:w="1077"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2,59</w:t>
            </w:r>
          </w:p>
        </w:tc>
        <w:tc>
          <w:tcPr>
            <w:tcW w:w="1792" w:type="dxa"/>
            <w:tcBorders>
              <w:left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2,5</w:t>
            </w:r>
          </w:p>
        </w:tc>
      </w:tr>
      <w:tr w:rsidR="005B416A" w:rsidRPr="005B416A" w:rsidTr="008C61C3">
        <w:tc>
          <w:tcPr>
            <w:tcW w:w="2694" w:type="dxa"/>
            <w:tcBorders>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i/>
                <w:iCs/>
                <w:sz w:val="20"/>
                <w:szCs w:val="20"/>
              </w:rPr>
              <w:t>d</w:t>
            </w:r>
            <w:r w:rsidRPr="005B416A">
              <w:rPr>
                <w:sz w:val="20"/>
                <w:szCs w:val="20"/>
                <w:vertAlign w:val="subscript"/>
              </w:rPr>
              <w:t>2</w:t>
            </w:r>
            <w:r w:rsidRPr="005B416A">
              <w:rPr>
                <w:sz w:val="20"/>
                <w:szCs w:val="20"/>
              </w:rPr>
              <w:t xml:space="preserve"> - длина проекции продольной линии модуля</w:t>
            </w:r>
          </w:p>
        </w:tc>
        <w:tc>
          <w:tcPr>
            <w:tcW w:w="2126"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Не менее 6,5</w:t>
            </w:r>
          </w:p>
        </w:tc>
        <w:tc>
          <w:tcPr>
            <w:tcW w:w="590"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8,08</w:t>
            </w:r>
          </w:p>
        </w:tc>
        <w:tc>
          <w:tcPr>
            <w:tcW w:w="614"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5,3</w:t>
            </w:r>
          </w:p>
        </w:tc>
        <w:tc>
          <w:tcPr>
            <w:tcW w:w="605"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3,22</w:t>
            </w:r>
          </w:p>
        </w:tc>
        <w:tc>
          <w:tcPr>
            <w:tcW w:w="1077"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1,47</w:t>
            </w:r>
          </w:p>
        </w:tc>
        <w:tc>
          <w:tcPr>
            <w:tcW w:w="1792" w:type="dxa"/>
            <w:tcBorders>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0</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Минимальная ширина полосы маневрирования (ширина проезда) </w:t>
            </w:r>
            <w:r w:rsidRPr="005B416A">
              <w:rPr>
                <w:i/>
                <w:iCs/>
                <w:sz w:val="20"/>
                <w:szCs w:val="20"/>
              </w:rPr>
              <w:t>B</w:t>
            </w:r>
            <w:r w:rsidRPr="005B416A">
              <w:rPr>
                <w:i/>
                <w:iCs/>
                <w:sz w:val="20"/>
                <w:szCs w:val="20"/>
                <w:vertAlign w:val="subscript"/>
              </w:rPr>
              <w:t>m</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3,0</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4,5</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5,0</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5,6</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6,5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Суммарная ширина зоны размещения парковочных мест </w:t>
            </w:r>
            <w:r w:rsidRPr="005B416A">
              <w:rPr>
                <w:i/>
                <w:iCs/>
                <w:sz w:val="20"/>
                <w:szCs w:val="20"/>
              </w:rPr>
              <w:t>B</w:t>
            </w:r>
            <w:r w:rsidRPr="005B416A">
              <w:rPr>
                <w:i/>
                <w:iCs/>
                <w:sz w:val="20"/>
                <w:szCs w:val="20"/>
                <w:vertAlign w:val="subscript"/>
              </w:rPr>
              <w:t>d</w:t>
            </w:r>
            <w:r w:rsidRPr="005B416A">
              <w:rPr>
                <w:sz w:val="20"/>
                <w:szCs w:val="20"/>
              </w:rPr>
              <w:t>, включая полосу размещения парковочных мест и полосу маневрирования (</w:t>
            </w:r>
            <w:r w:rsidRPr="005B416A">
              <w:rPr>
                <w:i/>
                <w:iCs/>
                <w:sz w:val="20"/>
                <w:szCs w:val="20"/>
              </w:rPr>
              <w:t>B</w:t>
            </w:r>
            <w:r w:rsidRPr="005B416A">
              <w:rPr>
                <w:i/>
                <w:iCs/>
                <w:sz w:val="20"/>
                <w:szCs w:val="20"/>
                <w:vertAlign w:val="subscript"/>
              </w:rPr>
              <w:t>r</w:t>
            </w:r>
            <w:r w:rsidRPr="005B416A">
              <w:rPr>
                <w:sz w:val="20"/>
                <w:szCs w:val="20"/>
              </w:rPr>
              <w:t xml:space="preserve"> + </w:t>
            </w:r>
            <w:r w:rsidRPr="005B416A">
              <w:rPr>
                <w:i/>
                <w:iCs/>
                <w:sz w:val="20"/>
                <w:szCs w:val="20"/>
              </w:rPr>
              <w:t>B</w:t>
            </w:r>
            <w:r w:rsidRPr="005B416A">
              <w:rPr>
                <w:i/>
                <w:iCs/>
                <w:sz w:val="20"/>
                <w:szCs w:val="20"/>
                <w:vertAlign w:val="subscript"/>
              </w:rPr>
              <w:t>m</w:t>
            </w:r>
            <w:r w:rsidRPr="005B416A">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5,5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8,7</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9,8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10,6</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11,1</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11,5</w:t>
            </w:r>
          </w:p>
        </w:tc>
      </w:tr>
      <w:tr w:rsidR="005B416A" w:rsidRPr="005B416A" w:rsidTr="008C61C3">
        <w:tc>
          <w:tcPr>
            <w:tcW w:w="2694" w:type="dxa"/>
            <w:tcBorders>
              <w:top w:val="single" w:sz="4" w:space="0" w:color="auto"/>
              <w:left w:val="single" w:sz="4" w:space="0" w:color="auto"/>
              <w:bottom w:val="single" w:sz="4" w:space="0" w:color="auto"/>
              <w:right w:val="single" w:sz="4" w:space="0" w:color="auto"/>
            </w:tcBorders>
          </w:tcPr>
          <w:p w:rsidR="00B81CCB" w:rsidRPr="005B416A" w:rsidRDefault="00B81CCB" w:rsidP="008C61C3">
            <w:pPr>
              <w:pStyle w:val="ConsPlusNormal"/>
              <w:rPr>
                <w:sz w:val="20"/>
                <w:szCs w:val="20"/>
              </w:rPr>
            </w:pPr>
            <w:r w:rsidRPr="005B416A">
              <w:rPr>
                <w:sz w:val="20"/>
                <w:szCs w:val="20"/>
              </w:rPr>
              <w:t xml:space="preserve">Линейная плотность размещения парковочных мест </w:t>
            </w:r>
            <w:r w:rsidRPr="005B416A">
              <w:rPr>
                <w:noProof/>
                <w:position w:val="-3"/>
                <w:sz w:val="20"/>
                <w:szCs w:val="20"/>
              </w:rPr>
              <w:drawing>
                <wp:inline distT="0" distB="0" distL="0" distR="0">
                  <wp:extent cx="142240" cy="203200"/>
                  <wp:effectExtent l="0" t="0" r="0" b="635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240" cy="203200"/>
                          </a:xfrm>
                          <a:prstGeom prst="rect">
                            <a:avLst/>
                          </a:prstGeom>
                          <a:noFill/>
                          <a:ln>
                            <a:noFill/>
                          </a:ln>
                        </pic:spPr>
                      </pic:pic>
                    </a:graphicData>
                  </a:graphic>
                </wp:inline>
              </w:drawing>
            </w:r>
            <w:r w:rsidRPr="005B416A">
              <w:rPr>
                <w:sz w:val="20"/>
                <w:szCs w:val="20"/>
              </w:rPr>
              <w:t>, ед. на 100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15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28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34</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38</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8C61C3">
            <w:pPr>
              <w:pStyle w:val="ConsPlusNormal"/>
              <w:jc w:val="center"/>
              <w:rPr>
                <w:sz w:val="20"/>
                <w:szCs w:val="20"/>
              </w:rPr>
            </w:pPr>
            <w:r w:rsidRPr="005B416A">
              <w:rPr>
                <w:sz w:val="20"/>
                <w:szCs w:val="20"/>
              </w:rPr>
              <w:t>40</w:t>
            </w:r>
          </w:p>
        </w:tc>
      </w:tr>
    </w:tbl>
    <w:p w:rsidR="008C61C3" w:rsidRPr="005B416A" w:rsidRDefault="008C61C3" w:rsidP="008C61C3">
      <w:pPr>
        <w:pStyle w:val="ConsPlusNormal"/>
        <w:spacing w:after="60"/>
        <w:jc w:val="right"/>
      </w:pPr>
      <w:r w:rsidRPr="005B416A">
        <w:t>Таблица 8.</w:t>
      </w:r>
      <w:r w:rsidR="00FD0B90" w:rsidRPr="005B416A">
        <w:t>2</w:t>
      </w:r>
      <w:r w:rsidRPr="005B416A">
        <w:t xml:space="preserve"> СП 396.1325800.2018</w:t>
      </w:r>
    </w:p>
    <w:p w:rsidR="00B81CCB" w:rsidRPr="005B416A" w:rsidRDefault="00B81CCB" w:rsidP="00BE3FB7">
      <w:pPr>
        <w:pStyle w:val="a4"/>
        <w:spacing w:after="60" w:line="240" w:lineRule="auto"/>
        <w:ind w:firstLine="567"/>
        <w:jc w:val="both"/>
        <w:rPr>
          <w:rFonts w:ascii="Times New Roman" w:eastAsia="Calibri" w:hAnsi="Times New Roman" w:cs="Times New Roman"/>
          <w:b/>
          <w:sz w:val="32"/>
          <w:lang/>
        </w:rPr>
      </w:pPr>
    </w:p>
    <w:p w:rsidR="00B81CCB" w:rsidRPr="005B416A" w:rsidRDefault="006A728B" w:rsidP="00BE3FB7">
      <w:pPr>
        <w:pStyle w:val="ConsPlusNormal"/>
        <w:spacing w:after="60"/>
        <w:ind w:firstLine="540"/>
        <w:jc w:val="both"/>
        <w:rPr>
          <w:sz w:val="28"/>
          <w:szCs w:val="28"/>
        </w:rPr>
      </w:pPr>
      <w:r w:rsidRPr="005B416A">
        <w:rPr>
          <w:sz w:val="28"/>
        </w:rPr>
        <w:t>5</w:t>
      </w:r>
      <w:r w:rsidR="00B81CCB" w:rsidRPr="005B416A">
        <w:rPr>
          <w:sz w:val="28"/>
        </w:rPr>
        <w:t>.</w:t>
      </w:r>
      <w:r w:rsidRPr="005B416A">
        <w:rPr>
          <w:sz w:val="28"/>
        </w:rPr>
        <w:t>12</w:t>
      </w:r>
      <w:r w:rsidR="00B81CCB" w:rsidRPr="005B416A">
        <w:rPr>
          <w:sz w:val="28"/>
        </w:rPr>
        <w:t xml:space="preserve"> Размеры и площади одного </w:t>
      </w:r>
      <w:r w:rsidR="00B81CCB" w:rsidRPr="005B416A">
        <w:rPr>
          <w:sz w:val="28"/>
          <w:szCs w:val="28"/>
        </w:rPr>
        <w:t>парковочного места при парковке под углом к проезжей части следует принимать по</w:t>
      </w:r>
      <w:r w:rsidR="00FD0B90" w:rsidRPr="005B416A">
        <w:rPr>
          <w:sz w:val="28"/>
          <w:szCs w:val="28"/>
        </w:rPr>
        <w:t xml:space="preserve"> таблице 3.1.11</w:t>
      </w:r>
      <w:hyperlink w:anchor="Par1606" w:tooltip="Рекомендуемые размеры парковочных мест" w:history="1">
        <w:r w:rsidR="00FD0B90" w:rsidRPr="005B416A">
          <w:rPr>
            <w:sz w:val="28"/>
            <w:szCs w:val="28"/>
          </w:rPr>
          <w:t>(</w:t>
        </w:r>
        <w:r w:rsidR="00B81CCB" w:rsidRPr="005B416A">
          <w:rPr>
            <w:sz w:val="28"/>
            <w:szCs w:val="28"/>
          </w:rPr>
          <w:t>8.2</w:t>
        </w:r>
      </w:hyperlink>
      <w:r w:rsidR="00FD0B90" w:rsidRPr="005B416A">
        <w:rPr>
          <w:sz w:val="28"/>
          <w:szCs w:val="28"/>
        </w:rPr>
        <w:t xml:space="preserve"> СП 396.1325800.2018)</w:t>
      </w:r>
      <w:r w:rsidR="00B81CCB" w:rsidRPr="005B416A">
        <w:rPr>
          <w:sz w:val="28"/>
          <w:szCs w:val="28"/>
        </w:rPr>
        <w:t>.</w:t>
      </w:r>
    </w:p>
    <w:p w:rsidR="00B81CCB" w:rsidRPr="005B416A" w:rsidRDefault="006A728B" w:rsidP="00BE3FB7">
      <w:pPr>
        <w:pStyle w:val="ConsPlusNormal"/>
        <w:spacing w:after="60"/>
        <w:ind w:firstLine="540"/>
        <w:jc w:val="both"/>
        <w:rPr>
          <w:sz w:val="28"/>
        </w:rPr>
      </w:pPr>
      <w:r w:rsidRPr="005B416A">
        <w:rPr>
          <w:sz w:val="28"/>
          <w:szCs w:val="28"/>
        </w:rPr>
        <w:t>5</w:t>
      </w:r>
      <w:r w:rsidR="00B81CCB" w:rsidRPr="005B416A">
        <w:rPr>
          <w:sz w:val="28"/>
          <w:szCs w:val="28"/>
        </w:rPr>
        <w:t>.</w:t>
      </w:r>
      <w:r w:rsidRPr="005B416A">
        <w:rPr>
          <w:sz w:val="28"/>
          <w:szCs w:val="28"/>
        </w:rPr>
        <w:t>1</w:t>
      </w:r>
      <w:r w:rsidR="00B81CCB" w:rsidRPr="005B416A">
        <w:rPr>
          <w:sz w:val="28"/>
          <w:szCs w:val="28"/>
        </w:rPr>
        <w:t>3 Продольные парковки следует устраивать</w:t>
      </w:r>
      <w:r w:rsidR="00B81CCB" w:rsidRPr="005B416A">
        <w:rPr>
          <w:sz w:val="28"/>
        </w:rPr>
        <w:t xml:space="preserve"> в виде парковочных </w:t>
      </w:r>
      <w:r w:rsidR="00B81CCB" w:rsidRPr="005B416A">
        <w:rPr>
          <w:sz w:val="28"/>
        </w:rPr>
        <w:lastRenderedPageBreak/>
        <w:t>полос шириной не менее 2,2 м (прерываемых на остановочных пунктах маршрутных транспортных средств, пешеходных переходах и пересечениях).</w:t>
      </w:r>
    </w:p>
    <w:p w:rsidR="00B81CCB" w:rsidRPr="005B416A" w:rsidRDefault="006A728B" w:rsidP="00BE3FB7">
      <w:pPr>
        <w:pStyle w:val="ConsPlusNormal"/>
        <w:spacing w:after="60"/>
        <w:ind w:firstLine="540"/>
        <w:jc w:val="both"/>
        <w:rPr>
          <w:sz w:val="28"/>
        </w:rPr>
      </w:pPr>
      <w:r w:rsidRPr="005B416A">
        <w:rPr>
          <w:sz w:val="28"/>
        </w:rPr>
        <w:t>5</w:t>
      </w:r>
      <w:r w:rsidR="00B81CCB" w:rsidRPr="005B416A">
        <w:rPr>
          <w:sz w:val="28"/>
        </w:rPr>
        <w:t>.</w:t>
      </w:r>
      <w:r w:rsidRPr="005B416A">
        <w:rPr>
          <w:sz w:val="28"/>
        </w:rPr>
        <w:t>1</w:t>
      </w:r>
      <w:r w:rsidR="00B81CCB" w:rsidRPr="005B416A">
        <w:rPr>
          <w:sz w:val="28"/>
        </w:rPr>
        <w:t xml:space="preserve">4 Парковочные места для машин инвалидов-колясочников следует предусматривать в соответствии с </w:t>
      </w:r>
      <w:hyperlink r:id="rId95" w:history="1">
        <w:r w:rsidR="00B81CCB" w:rsidRPr="005B416A">
          <w:rPr>
            <w:sz w:val="28"/>
          </w:rPr>
          <w:t>СП 59.13330</w:t>
        </w:r>
      </w:hyperlink>
      <w:r w:rsidR="00B81CCB" w:rsidRPr="005B416A">
        <w:rPr>
          <w:sz w:val="28"/>
        </w:rPr>
        <w:t xml:space="preserve"> с учетом </w:t>
      </w:r>
      <w:hyperlink r:id="rId96" w:history="1">
        <w:r w:rsidR="00B81CCB" w:rsidRPr="005B416A">
          <w:rPr>
            <w:sz w:val="28"/>
          </w:rPr>
          <w:t>пункта 5.1.5</w:t>
        </w:r>
      </w:hyperlink>
      <w:r w:rsidR="00B81CCB" w:rsidRPr="005B416A">
        <w:rPr>
          <w:sz w:val="28"/>
        </w:rPr>
        <w:t xml:space="preserve"> СП 113.13330.2016</w:t>
      </w:r>
      <w:r w:rsidR="00FD0B90" w:rsidRPr="005B416A">
        <w:rPr>
          <w:sz w:val="28"/>
        </w:rPr>
        <w:t>, согласно которому «Габариты машино-места для инвалидов, пользующихся креслами-колясками, следует принимать (с учетом минимально допустимых зазоров безопасности) 6,0 x 3,6 м».</w:t>
      </w:r>
    </w:p>
    <w:p w:rsidR="00B81CCB" w:rsidRPr="005B416A" w:rsidRDefault="00B81CCB" w:rsidP="00BE3FB7">
      <w:pPr>
        <w:pStyle w:val="a4"/>
        <w:spacing w:after="60" w:line="240" w:lineRule="auto"/>
        <w:ind w:firstLine="567"/>
        <w:jc w:val="both"/>
        <w:rPr>
          <w:rFonts w:ascii="Times New Roman" w:eastAsia="Calibri" w:hAnsi="Times New Roman" w:cs="Times New Roman"/>
          <w:b/>
          <w:sz w:val="32"/>
          <w:lang/>
        </w:rPr>
      </w:pPr>
    </w:p>
    <w:p w:rsidR="00B81CCB" w:rsidRPr="005B416A" w:rsidRDefault="00B81CCB" w:rsidP="0096061C">
      <w:pPr>
        <w:pStyle w:val="a4"/>
        <w:spacing w:after="60" w:line="240" w:lineRule="auto"/>
        <w:ind w:firstLine="567"/>
        <w:jc w:val="both"/>
        <w:outlineLvl w:val="4"/>
        <w:rPr>
          <w:rFonts w:ascii="Times New Roman" w:eastAsia="Calibri" w:hAnsi="Times New Roman" w:cs="Times New Roman"/>
          <w:b/>
          <w:sz w:val="28"/>
          <w:lang/>
        </w:rPr>
      </w:pPr>
      <w:r w:rsidRPr="005B416A">
        <w:rPr>
          <w:rFonts w:ascii="Times New Roman" w:eastAsia="Calibri" w:hAnsi="Times New Roman" w:cs="Times New Roman"/>
          <w:b/>
          <w:sz w:val="28"/>
          <w:lang/>
        </w:rPr>
        <w:t>Формирование единого парковочного пространства.</w:t>
      </w:r>
    </w:p>
    <w:p w:rsidR="00956C9E" w:rsidRPr="005B416A" w:rsidRDefault="00956C9E" w:rsidP="00BE3FB7">
      <w:pPr>
        <w:pStyle w:val="ConsPlusNormal"/>
        <w:spacing w:after="60"/>
        <w:ind w:firstLine="540"/>
        <w:jc w:val="both"/>
        <w:rPr>
          <w:rFonts w:eastAsia="Calibri"/>
          <w:sz w:val="28"/>
          <w:szCs w:val="28"/>
          <w:lang/>
        </w:rPr>
      </w:pPr>
    </w:p>
    <w:p w:rsidR="00B81CCB" w:rsidRPr="005B416A" w:rsidRDefault="006A728B" w:rsidP="00BE3FB7">
      <w:pPr>
        <w:pStyle w:val="ConsPlusNormal"/>
        <w:spacing w:after="60"/>
        <w:ind w:firstLine="540"/>
        <w:jc w:val="both"/>
        <w:rPr>
          <w:sz w:val="28"/>
          <w:szCs w:val="28"/>
        </w:rPr>
      </w:pPr>
      <w:r w:rsidRPr="005B416A">
        <w:rPr>
          <w:rFonts w:eastAsia="Calibri"/>
          <w:sz w:val="28"/>
          <w:szCs w:val="28"/>
          <w:lang/>
        </w:rPr>
        <w:t>6</w:t>
      </w:r>
      <w:r w:rsidR="00B81CCB" w:rsidRPr="005B416A">
        <w:rPr>
          <w:rFonts w:eastAsia="Calibri"/>
          <w:sz w:val="28"/>
          <w:szCs w:val="28"/>
          <w:lang/>
        </w:rPr>
        <w:t xml:space="preserve">.1 </w:t>
      </w:r>
      <w:r w:rsidR="00B81CCB" w:rsidRPr="005B416A">
        <w:rPr>
          <w:sz w:val="28"/>
          <w:szCs w:val="28"/>
        </w:rPr>
        <w:t>Настоящие МНГП в области единого парковочного пространства  предназначены для применения органами местного самоуправления при:</w:t>
      </w:r>
    </w:p>
    <w:p w:rsidR="00B81CCB" w:rsidRPr="005B416A" w:rsidRDefault="00B81CCB" w:rsidP="00BE3FB7">
      <w:pPr>
        <w:pStyle w:val="ConsPlusNormal"/>
        <w:spacing w:after="60"/>
        <w:ind w:firstLine="540"/>
        <w:jc w:val="both"/>
        <w:rPr>
          <w:sz w:val="28"/>
          <w:szCs w:val="28"/>
        </w:rPr>
      </w:pPr>
      <w:r w:rsidRPr="005B416A">
        <w:rPr>
          <w:sz w:val="28"/>
          <w:szCs w:val="28"/>
        </w:rPr>
        <w:t>- организации транспортного обслуживания населения на территории поселений, городских округов;</w:t>
      </w:r>
    </w:p>
    <w:p w:rsidR="00B81CCB" w:rsidRPr="005B416A" w:rsidRDefault="00B81CCB" w:rsidP="00BE3FB7">
      <w:pPr>
        <w:pStyle w:val="ConsPlusNormal"/>
        <w:spacing w:after="60"/>
        <w:ind w:firstLine="540"/>
        <w:jc w:val="both"/>
        <w:rPr>
          <w:sz w:val="28"/>
          <w:szCs w:val="28"/>
        </w:rPr>
      </w:pPr>
      <w:r w:rsidRPr="005B416A">
        <w:rPr>
          <w:sz w:val="28"/>
          <w:szCs w:val="28"/>
        </w:rPr>
        <w:t>- благоустройстве территорий общего пользования, предназначенных для обеспечения движения транспортных средств и (или) пешеходов.</w:t>
      </w:r>
    </w:p>
    <w:p w:rsidR="00B81CCB" w:rsidRPr="005B416A" w:rsidRDefault="00B81CCB" w:rsidP="00BE3FB7">
      <w:pPr>
        <w:pStyle w:val="ConsPlusNormal"/>
        <w:spacing w:after="60"/>
        <w:ind w:firstLine="540"/>
        <w:jc w:val="both"/>
        <w:rPr>
          <w:sz w:val="28"/>
          <w:szCs w:val="28"/>
        </w:rPr>
      </w:pPr>
      <w:r w:rsidRPr="005B416A">
        <w:rPr>
          <w:sz w:val="28"/>
          <w:szCs w:val="28"/>
        </w:rPr>
        <w:t>Нормативы распространяются на совокупность дорог на территории поселения, (далее - сеть дорог).</w:t>
      </w:r>
    </w:p>
    <w:p w:rsidR="00B81CCB" w:rsidRPr="005B416A" w:rsidRDefault="006A728B"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w:t>
      </w:r>
      <w:r w:rsidR="00B81CCB" w:rsidRPr="005B416A">
        <w:rPr>
          <w:sz w:val="28"/>
        </w:rPr>
        <w:t xml:space="preserve"> Вариант размещения парковок на сети дорог в каждом конкретном случае выбирается с учетом транспортных, эксплуатационных и градостроительных особенностей данной территории.</w:t>
      </w:r>
    </w:p>
    <w:p w:rsidR="00B81CCB" w:rsidRPr="005B416A" w:rsidRDefault="006A728B"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3</w:t>
      </w:r>
      <w:r w:rsidR="00B81CCB" w:rsidRPr="005B416A">
        <w:rPr>
          <w:sz w:val="28"/>
        </w:rPr>
        <w:t xml:space="preserve"> На этапе планирования создания и проектирования парковок необходимо обеспечить:</w:t>
      </w:r>
    </w:p>
    <w:p w:rsidR="00B81CCB" w:rsidRPr="005B416A" w:rsidRDefault="00B81CCB" w:rsidP="005D7D1D">
      <w:pPr>
        <w:pStyle w:val="ConsPlusNormal"/>
        <w:numPr>
          <w:ilvl w:val="0"/>
          <w:numId w:val="3"/>
        </w:numPr>
        <w:spacing w:after="60"/>
        <w:jc w:val="both"/>
        <w:rPr>
          <w:sz w:val="28"/>
        </w:rPr>
      </w:pPr>
      <w:r w:rsidRPr="005B416A">
        <w:rPr>
          <w:sz w:val="28"/>
        </w:rPr>
        <w:t>выделение элементов парковок на сети дорог;</w:t>
      </w:r>
    </w:p>
    <w:p w:rsidR="00B81CCB" w:rsidRPr="005B416A" w:rsidRDefault="00B81CCB" w:rsidP="005D7D1D">
      <w:pPr>
        <w:pStyle w:val="ConsPlusNormal"/>
        <w:numPr>
          <w:ilvl w:val="0"/>
          <w:numId w:val="3"/>
        </w:numPr>
        <w:spacing w:after="60"/>
        <w:jc w:val="both"/>
        <w:rPr>
          <w:sz w:val="28"/>
        </w:rPr>
      </w:pPr>
      <w:r w:rsidRPr="005B416A">
        <w:rPr>
          <w:sz w:val="28"/>
        </w:rPr>
        <w:t>удобный доступ с парковок в жилые, коммерческие и производственные здания;</w:t>
      </w:r>
    </w:p>
    <w:p w:rsidR="00B81CCB" w:rsidRPr="005B416A" w:rsidRDefault="00B81CCB" w:rsidP="005D7D1D">
      <w:pPr>
        <w:pStyle w:val="ConsPlusNormal"/>
        <w:numPr>
          <w:ilvl w:val="0"/>
          <w:numId w:val="3"/>
        </w:numPr>
        <w:spacing w:after="60"/>
        <w:jc w:val="both"/>
        <w:rPr>
          <w:sz w:val="28"/>
        </w:rPr>
      </w:pPr>
      <w:r w:rsidRPr="005B416A">
        <w:rPr>
          <w:sz w:val="28"/>
        </w:rPr>
        <w:t>возможность содержания дорожных покрытий парковок;</w:t>
      </w:r>
    </w:p>
    <w:p w:rsidR="00B81CCB" w:rsidRPr="005B416A" w:rsidRDefault="00B81CCB" w:rsidP="005D7D1D">
      <w:pPr>
        <w:pStyle w:val="ConsPlusNormal"/>
        <w:numPr>
          <w:ilvl w:val="0"/>
          <w:numId w:val="3"/>
        </w:numPr>
        <w:spacing w:after="60"/>
        <w:jc w:val="both"/>
        <w:rPr>
          <w:sz w:val="28"/>
        </w:rPr>
      </w:pPr>
      <w:r w:rsidRPr="005B416A">
        <w:rPr>
          <w:sz w:val="28"/>
        </w:rPr>
        <w:t>безопасность размещения парковок для участников дорожного движения;</w:t>
      </w:r>
    </w:p>
    <w:p w:rsidR="00B81CCB" w:rsidRPr="005B416A" w:rsidRDefault="00B81CCB" w:rsidP="005D7D1D">
      <w:pPr>
        <w:pStyle w:val="ConsPlusNormal"/>
        <w:numPr>
          <w:ilvl w:val="0"/>
          <w:numId w:val="3"/>
        </w:numPr>
        <w:spacing w:after="60"/>
        <w:jc w:val="both"/>
        <w:rPr>
          <w:sz w:val="28"/>
        </w:rPr>
      </w:pPr>
      <w:r w:rsidRPr="005B416A">
        <w:rPr>
          <w:sz w:val="28"/>
        </w:rPr>
        <w:t>обеспечение парковок информационными указателями.</w:t>
      </w:r>
    </w:p>
    <w:p w:rsidR="00B81CCB" w:rsidRPr="005B416A" w:rsidRDefault="00B81CCB" w:rsidP="005D7D1D">
      <w:pPr>
        <w:pStyle w:val="ConsPlusNormal"/>
        <w:numPr>
          <w:ilvl w:val="0"/>
          <w:numId w:val="3"/>
        </w:numPr>
        <w:spacing w:after="60"/>
        <w:jc w:val="both"/>
        <w:rPr>
          <w:sz w:val="28"/>
        </w:rPr>
      </w:pPr>
    </w:p>
    <w:p w:rsidR="00B81CCB" w:rsidRPr="005B416A" w:rsidRDefault="00B81CCB" w:rsidP="00BE3FB7">
      <w:pPr>
        <w:pStyle w:val="ConsPlusNormal"/>
        <w:spacing w:after="60"/>
        <w:ind w:firstLine="540"/>
        <w:jc w:val="both"/>
        <w:rPr>
          <w:sz w:val="28"/>
        </w:rPr>
      </w:pPr>
      <w:r w:rsidRPr="005B416A">
        <w:rPr>
          <w:sz w:val="28"/>
        </w:rPr>
        <w:t>6.</w:t>
      </w:r>
      <w:r w:rsidR="006A728B" w:rsidRPr="005B416A">
        <w:rPr>
          <w:sz w:val="28"/>
        </w:rPr>
        <w:t>4</w:t>
      </w:r>
      <w:r w:rsidRPr="005B416A">
        <w:rPr>
          <w:sz w:val="28"/>
        </w:rPr>
        <w:t xml:space="preserve"> Методика определения допустимости размещения парковок на сети дорог населенных пунктов осуществляется по следующему алгоритму.</w:t>
      </w:r>
    </w:p>
    <w:p w:rsidR="00B81CCB" w:rsidRPr="005B416A" w:rsidRDefault="00B81CCB" w:rsidP="00BE3FB7">
      <w:pPr>
        <w:pStyle w:val="ConsPlusNormal"/>
        <w:spacing w:after="60"/>
        <w:ind w:firstLine="540"/>
        <w:jc w:val="both"/>
        <w:rPr>
          <w:sz w:val="28"/>
        </w:rPr>
      </w:pPr>
      <w:r w:rsidRPr="005B416A">
        <w:rPr>
          <w:sz w:val="28"/>
        </w:rPr>
        <w:t>Целью является оценка возможности размещения новых и дальнейшей эксплуатации существующих парковок на сети дорог.</w:t>
      </w:r>
    </w:p>
    <w:p w:rsidR="00B81CCB" w:rsidRPr="005B416A" w:rsidRDefault="00B81CCB" w:rsidP="00BE3FB7">
      <w:pPr>
        <w:pStyle w:val="ConsPlusNormal"/>
        <w:spacing w:after="60"/>
        <w:ind w:firstLine="540"/>
        <w:jc w:val="both"/>
        <w:rPr>
          <w:sz w:val="28"/>
        </w:rPr>
      </w:pPr>
      <w:r w:rsidRPr="005B416A">
        <w:rPr>
          <w:sz w:val="28"/>
        </w:rPr>
        <w:t>Определение допустимости размещения парковок на сети дорог осуществляется по следующему алгоритму:</w:t>
      </w:r>
    </w:p>
    <w:p w:rsidR="00B81CCB" w:rsidRPr="005B416A" w:rsidRDefault="00B81CCB" w:rsidP="00BE3FB7">
      <w:pPr>
        <w:pStyle w:val="ConsPlusNormal"/>
        <w:spacing w:after="60"/>
        <w:ind w:firstLine="540"/>
        <w:jc w:val="both"/>
        <w:rPr>
          <w:sz w:val="28"/>
        </w:rPr>
      </w:pPr>
      <w:r w:rsidRPr="005B416A">
        <w:rPr>
          <w:sz w:val="28"/>
        </w:rPr>
        <w:t>а) выбор участка сети дорог,</w:t>
      </w:r>
    </w:p>
    <w:p w:rsidR="00B81CCB" w:rsidRPr="005B416A" w:rsidRDefault="00B81CCB" w:rsidP="00BE3FB7">
      <w:pPr>
        <w:pStyle w:val="ConsPlusNormal"/>
        <w:spacing w:after="60"/>
        <w:ind w:firstLine="540"/>
        <w:jc w:val="both"/>
        <w:rPr>
          <w:sz w:val="28"/>
        </w:rPr>
      </w:pPr>
      <w:r w:rsidRPr="005B416A">
        <w:rPr>
          <w:sz w:val="28"/>
        </w:rPr>
        <w:t>б) сбор и подготовка исходных данных,</w:t>
      </w:r>
    </w:p>
    <w:p w:rsidR="00B81CCB" w:rsidRPr="005B416A" w:rsidRDefault="00B81CCB" w:rsidP="00BE3FB7">
      <w:pPr>
        <w:pStyle w:val="ConsPlusNormal"/>
        <w:spacing w:after="60"/>
        <w:ind w:firstLine="540"/>
        <w:jc w:val="both"/>
        <w:rPr>
          <w:sz w:val="28"/>
        </w:rPr>
      </w:pPr>
      <w:r w:rsidRPr="005B416A">
        <w:rPr>
          <w:sz w:val="28"/>
        </w:rPr>
        <w:t>в) определение возможности размещения парковки на сети дорог,</w:t>
      </w:r>
    </w:p>
    <w:p w:rsidR="00B81CCB" w:rsidRPr="005B416A" w:rsidRDefault="00B81CCB" w:rsidP="00BE3FB7">
      <w:pPr>
        <w:pStyle w:val="ConsPlusNormal"/>
        <w:spacing w:after="60"/>
        <w:ind w:firstLine="540"/>
        <w:jc w:val="both"/>
        <w:rPr>
          <w:sz w:val="28"/>
        </w:rPr>
      </w:pPr>
      <w:r w:rsidRPr="005B416A">
        <w:rPr>
          <w:sz w:val="28"/>
        </w:rPr>
        <w:lastRenderedPageBreak/>
        <w:t>г) выбор основного варианта размещения парковки.</w:t>
      </w:r>
    </w:p>
    <w:p w:rsidR="00B81CCB" w:rsidRPr="005B416A" w:rsidRDefault="00B81CCB" w:rsidP="00BE3FB7">
      <w:pPr>
        <w:pStyle w:val="ConsPlusNormal"/>
        <w:spacing w:after="60"/>
        <w:ind w:firstLine="540"/>
        <w:jc w:val="both"/>
        <w:rPr>
          <w:sz w:val="28"/>
        </w:rPr>
      </w:pPr>
      <w:r w:rsidRPr="005B416A">
        <w:rPr>
          <w:sz w:val="28"/>
        </w:rPr>
        <w:t xml:space="preserve">Выбор участка сети дорог. На этом этапе производится предварительный отбор участков (в местах паркования автомобилей, особенно с нарушениями </w:t>
      </w:r>
      <w:hyperlink r:id="rId97" w:history="1">
        <w:r w:rsidRPr="005B416A">
          <w:rPr>
            <w:sz w:val="28"/>
          </w:rPr>
          <w:t>правил</w:t>
        </w:r>
      </w:hyperlink>
      <w:r w:rsidRPr="005B416A">
        <w:rPr>
          <w:sz w:val="28"/>
        </w:rPr>
        <w:t xml:space="preserve"> дорожного движения), потенциально приемлемых для размещения парковок, с указанием адресов и ранжированием в зависимости от типа парковки.</w:t>
      </w:r>
    </w:p>
    <w:p w:rsidR="00B81CCB" w:rsidRPr="005B416A" w:rsidRDefault="00B81CCB" w:rsidP="00BE3FB7">
      <w:pPr>
        <w:pStyle w:val="ConsPlusNormal"/>
        <w:spacing w:after="60"/>
        <w:ind w:firstLine="540"/>
        <w:jc w:val="both"/>
        <w:rPr>
          <w:sz w:val="28"/>
        </w:rPr>
      </w:pPr>
      <w:r w:rsidRPr="005B416A">
        <w:rPr>
          <w:sz w:val="28"/>
        </w:rPr>
        <w:t>Сбор и подготовка исходных данных включают в себя:</w:t>
      </w:r>
    </w:p>
    <w:p w:rsidR="00B81CCB" w:rsidRPr="005B416A" w:rsidRDefault="00B81CCB" w:rsidP="005D7D1D">
      <w:pPr>
        <w:pStyle w:val="ConsPlusNormal"/>
        <w:numPr>
          <w:ilvl w:val="0"/>
          <w:numId w:val="4"/>
        </w:numPr>
        <w:spacing w:after="60"/>
        <w:ind w:left="0" w:firstLine="709"/>
        <w:jc w:val="both"/>
        <w:rPr>
          <w:sz w:val="28"/>
        </w:rPr>
      </w:pPr>
      <w:r w:rsidRPr="005B416A">
        <w:rPr>
          <w:sz w:val="28"/>
        </w:rPr>
        <w:t>подготовка картографических данных дороги, на которой необходимо оценить допустимость размещения парковок.</w:t>
      </w:r>
    </w:p>
    <w:p w:rsidR="00B81CCB" w:rsidRPr="005B416A" w:rsidRDefault="00B81CCB" w:rsidP="005D7D1D">
      <w:pPr>
        <w:pStyle w:val="ConsPlusNormal"/>
        <w:numPr>
          <w:ilvl w:val="0"/>
          <w:numId w:val="4"/>
        </w:numPr>
        <w:spacing w:after="60"/>
        <w:ind w:left="0" w:firstLine="709"/>
        <w:jc w:val="both"/>
        <w:rPr>
          <w:sz w:val="28"/>
        </w:rPr>
      </w:pPr>
      <w:r w:rsidRPr="005B416A">
        <w:rPr>
          <w:sz w:val="28"/>
        </w:rPr>
        <w:t>определение категории рассматриваемой дороги.</w:t>
      </w:r>
    </w:p>
    <w:p w:rsidR="00B81CCB" w:rsidRPr="005B416A" w:rsidRDefault="00B81CCB" w:rsidP="005D7D1D">
      <w:pPr>
        <w:pStyle w:val="ConsPlusNormal"/>
        <w:numPr>
          <w:ilvl w:val="0"/>
          <w:numId w:val="4"/>
        </w:numPr>
        <w:spacing w:after="60"/>
        <w:ind w:left="0" w:firstLine="709"/>
        <w:jc w:val="both"/>
        <w:rPr>
          <w:sz w:val="28"/>
        </w:rPr>
      </w:pPr>
      <w:r w:rsidRPr="005B416A">
        <w:rPr>
          <w:sz w:val="28"/>
        </w:rPr>
        <w:t>определение схемы организации движения транспортных и пешеходных потоков, маршрутов транспорта общего пользования.</w:t>
      </w:r>
    </w:p>
    <w:p w:rsidR="00B81CCB" w:rsidRPr="005B416A" w:rsidRDefault="00B81CCB" w:rsidP="005D7D1D">
      <w:pPr>
        <w:pStyle w:val="ConsPlusNormal"/>
        <w:numPr>
          <w:ilvl w:val="0"/>
          <w:numId w:val="4"/>
        </w:numPr>
        <w:spacing w:after="60"/>
        <w:ind w:left="0" w:firstLine="709"/>
        <w:jc w:val="both"/>
        <w:rPr>
          <w:sz w:val="28"/>
        </w:rPr>
      </w:pPr>
      <w:r w:rsidRPr="005B416A">
        <w:rPr>
          <w:sz w:val="28"/>
        </w:rPr>
        <w:t>определение нормативной ширины проезжей части (далее - ПЧ) и тротуара.</w:t>
      </w:r>
    </w:p>
    <w:p w:rsidR="00B81CCB" w:rsidRPr="005B416A" w:rsidRDefault="00B81CCB" w:rsidP="005D7D1D">
      <w:pPr>
        <w:pStyle w:val="ConsPlusNormal"/>
        <w:numPr>
          <w:ilvl w:val="0"/>
          <w:numId w:val="4"/>
        </w:numPr>
        <w:spacing w:after="60"/>
        <w:ind w:left="0" w:firstLine="709"/>
        <w:jc w:val="both"/>
        <w:rPr>
          <w:sz w:val="28"/>
        </w:rPr>
      </w:pPr>
      <w:r w:rsidRPr="005B416A">
        <w:rPr>
          <w:sz w:val="28"/>
        </w:rPr>
        <w:t>проведение натурных обследований количества припаркованных транспортных средств, интенсивности движения транспортных средств и пешеходов в часы наибольшей загрузки дорог движением, геометрических параметров сети дорог (ширины ПЧ, полос движения, тротуаров, высоты бортового камня тротуаров, наличие продольных уклонов).</w:t>
      </w:r>
    </w:p>
    <w:p w:rsidR="00B81CCB" w:rsidRPr="005B416A" w:rsidRDefault="00B81CCB" w:rsidP="005D7D1D">
      <w:pPr>
        <w:pStyle w:val="ConsPlusNormal"/>
        <w:numPr>
          <w:ilvl w:val="0"/>
          <w:numId w:val="4"/>
        </w:numPr>
        <w:spacing w:after="60"/>
        <w:ind w:left="0" w:firstLine="709"/>
        <w:jc w:val="both"/>
        <w:rPr>
          <w:sz w:val="28"/>
        </w:rPr>
      </w:pPr>
      <w:r w:rsidRPr="005B416A">
        <w:rPr>
          <w:sz w:val="28"/>
        </w:rPr>
        <w:t>уточнение схемы организации дорожного движения рассматриваемого участка сети дорог.</w:t>
      </w:r>
    </w:p>
    <w:p w:rsidR="00B81CCB" w:rsidRPr="005B416A" w:rsidRDefault="00B81CCB" w:rsidP="00BE3FB7">
      <w:pPr>
        <w:pStyle w:val="ConsPlusNormal"/>
        <w:spacing w:after="60"/>
        <w:ind w:firstLine="540"/>
        <w:jc w:val="both"/>
        <w:rPr>
          <w:sz w:val="28"/>
        </w:rPr>
      </w:pPr>
      <w:r w:rsidRPr="005B416A">
        <w:rPr>
          <w:sz w:val="28"/>
        </w:rPr>
        <w:t>Определение допустимости размещения парковки на ПЧ из условия обеспечения нормативного значения ширины ПЧ (Br</w:t>
      </w:r>
      <w:r w:rsidRPr="005B416A">
        <w:rPr>
          <w:sz w:val="28"/>
          <w:vertAlign w:val="superscript"/>
        </w:rPr>
        <w:t>n(min)</w:t>
      </w:r>
      <w:r w:rsidRPr="005B416A">
        <w:rPr>
          <w:sz w:val="28"/>
        </w:rPr>
        <w:t>).</w:t>
      </w:r>
    </w:p>
    <w:p w:rsidR="00B81CCB" w:rsidRPr="005B416A" w:rsidRDefault="00B81CCB" w:rsidP="00BE3FB7">
      <w:pPr>
        <w:pStyle w:val="ConsPlusNormal"/>
        <w:spacing w:after="60"/>
        <w:ind w:firstLine="540"/>
        <w:jc w:val="both"/>
        <w:rPr>
          <w:sz w:val="28"/>
        </w:rPr>
      </w:pPr>
      <w:r w:rsidRPr="005B416A">
        <w:rPr>
          <w:sz w:val="28"/>
        </w:rPr>
        <w:t>а) Размещение парковки полностью на проезжей части возможно:</w:t>
      </w:r>
    </w:p>
    <w:p w:rsidR="00B81CCB" w:rsidRPr="005B416A" w:rsidRDefault="00B81CCB" w:rsidP="005D7D1D">
      <w:pPr>
        <w:pStyle w:val="ConsPlusNormal"/>
        <w:numPr>
          <w:ilvl w:val="0"/>
          <w:numId w:val="4"/>
        </w:numPr>
        <w:spacing w:after="60"/>
        <w:ind w:left="0" w:firstLine="709"/>
        <w:jc w:val="both"/>
        <w:rPr>
          <w:sz w:val="28"/>
        </w:rPr>
      </w:pPr>
      <w:r w:rsidRPr="005B416A">
        <w:rPr>
          <w:sz w:val="28"/>
        </w:rPr>
        <w:t xml:space="preserve">на дороге местного значения одностороннего движения при ширине ПЧ больше или равной 6,5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должен составлять не менее 15%) и обеспечением возможности движения пожарной техники (минимальная ширина ПЧ для проезда пожарной техники - 4,0 м, полосы для парковки легковых автомобилей - 2,5 м </w:t>
      </w:r>
      <w:hyperlink w:anchor="Par125" w:tooltip="&lt;3&gt; ГОСТ Р 52289-2004 &quot;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quot;." w:history="1">
        <w:r w:rsidRPr="005B416A">
          <w:rPr>
            <w:sz w:val="28"/>
          </w:rPr>
          <w:t>&lt;3&gt;</w:t>
        </w:r>
      </w:hyperlink>
      <w:r w:rsidRPr="005B416A">
        <w:rPr>
          <w:sz w:val="28"/>
        </w:rPr>
        <w:t>.</w:t>
      </w:r>
    </w:p>
    <w:p w:rsidR="00B81CCB" w:rsidRPr="005B416A" w:rsidRDefault="00B81CCB" w:rsidP="005D7D1D">
      <w:pPr>
        <w:pStyle w:val="ConsPlusNormal"/>
        <w:numPr>
          <w:ilvl w:val="0"/>
          <w:numId w:val="4"/>
        </w:numPr>
        <w:spacing w:after="60"/>
        <w:ind w:left="0" w:firstLine="709"/>
        <w:jc w:val="both"/>
        <w:rPr>
          <w:sz w:val="28"/>
        </w:rPr>
      </w:pPr>
      <w:r w:rsidRPr="005B416A">
        <w:rPr>
          <w:sz w:val="28"/>
        </w:rPr>
        <w:t xml:space="preserve">на дороге местного значения в жилой застройке с двухсторонним движением при ширине ПЧ больше или равной 8,5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должен составлять не менее 15%) и минимальной шириной полосы движения - 3,0 м при отсутствии движения маршрутных транспортных средств </w:t>
      </w:r>
      <w:hyperlink w:anchor="Par124" w:tooltip="&lt;2&gt; СП 42.13330.2016 &quot;Градостроительство. Планировка и застройка городских и сельских поселений&quot;." w:history="1">
        <w:r w:rsidRPr="005B416A">
          <w:rPr>
            <w:sz w:val="28"/>
          </w:rPr>
          <w:t>&lt;2&gt;</w:t>
        </w:r>
      </w:hyperlink>
      <w:r w:rsidRPr="005B416A">
        <w:rPr>
          <w:sz w:val="28"/>
        </w:rPr>
        <w:t xml:space="preserve"> и полосы для парковки легковых автомобилей - 2,5м;</w:t>
      </w:r>
    </w:p>
    <w:p w:rsidR="00B81CCB" w:rsidRPr="005B416A" w:rsidRDefault="00B81CCB" w:rsidP="005D7D1D">
      <w:pPr>
        <w:pStyle w:val="ConsPlusNormal"/>
        <w:numPr>
          <w:ilvl w:val="0"/>
          <w:numId w:val="4"/>
        </w:numPr>
        <w:spacing w:after="60"/>
        <w:ind w:left="0" w:firstLine="709"/>
        <w:jc w:val="both"/>
        <w:rPr>
          <w:sz w:val="28"/>
        </w:rPr>
      </w:pPr>
      <w:r w:rsidRPr="005B416A">
        <w:rPr>
          <w:sz w:val="28"/>
        </w:rPr>
        <w:t xml:space="preserve">на дороге местного значения в жилой застройке с двухсторонним движением при ширине ПЧ больше или равной 9,5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w:t>
      </w:r>
      <w:r w:rsidRPr="005B416A">
        <w:rPr>
          <w:sz w:val="28"/>
        </w:rPr>
        <w:lastRenderedPageBreak/>
        <w:t>должен составлять не менее 15%) и минимальной шириной полосы движения - 3,5 м при отсутствии движения маршрутных транспортных средств и полосы паркования легковых автомобилей - 2,5 м;</w:t>
      </w:r>
    </w:p>
    <w:p w:rsidR="00B81CCB" w:rsidRPr="005B416A" w:rsidRDefault="00B81CCB" w:rsidP="005D7D1D">
      <w:pPr>
        <w:pStyle w:val="ConsPlusNormal"/>
        <w:numPr>
          <w:ilvl w:val="0"/>
          <w:numId w:val="4"/>
        </w:numPr>
        <w:spacing w:after="60"/>
        <w:ind w:left="0" w:firstLine="709"/>
        <w:jc w:val="both"/>
        <w:rPr>
          <w:sz w:val="28"/>
        </w:rPr>
      </w:pPr>
      <w:r w:rsidRPr="005B416A">
        <w:rPr>
          <w:sz w:val="28"/>
        </w:rPr>
        <w:t>для остальных категорий дорог определяющим фактором является не нормативная минимальная ширина ПЧ, а обеспечение существующей и перспективной интенсивности движения транспортных средств с резервом пропускной способности не менее 15%.</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б) Если ширина ПЧ меньше указанных значений или не отвечает приведенным требованиям, то определяется возможность размещения парковки полностью на тротуаре или с частичным заездом на тротуар по условиям, указанным в настоящей методике.</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Для размещения парковки полностью на тротуаре или с частичным заездом на тротуар высота его бортового камня (H</w:t>
      </w:r>
      <w:r w:rsidRPr="005B416A">
        <w:rPr>
          <w:sz w:val="28"/>
          <w:vertAlign w:val="subscript"/>
        </w:rPr>
        <w:t>борд</w:t>
      </w:r>
      <w:r w:rsidRPr="005B416A">
        <w:rPr>
          <w:sz w:val="28"/>
        </w:rPr>
        <w:t>) должна быть меньше или равна 12 см. Если высота бортового камня тротуара больше 12 см, то разместить парковку на тротуаре или с частичным заездом на тротуар, при заезде на машино-место непосредственно с ПЧ, невозможно.</w:t>
      </w:r>
    </w:p>
    <w:p w:rsidR="00B81CCB" w:rsidRPr="005B416A" w:rsidRDefault="00B81CCB" w:rsidP="00BE3FB7">
      <w:pPr>
        <w:pStyle w:val="ConsPlusNormal"/>
        <w:spacing w:after="60"/>
        <w:ind w:firstLine="540"/>
        <w:jc w:val="both"/>
        <w:rPr>
          <w:sz w:val="28"/>
        </w:rPr>
      </w:pPr>
      <w:r w:rsidRPr="005B416A">
        <w:rPr>
          <w:sz w:val="28"/>
        </w:rPr>
        <w:t>а) в случае отсутствия возможности размещения парковки полностью на ПЧ по условию обеспечения нормативной минимальной ширины ПЧ и при высоте бортового камня тротуара меньшей или равной 12 см, определяется возможность размещения парковки полностью на тротуаре из условия обеспечения нормативной минимальной ширины пешеходной части тротуара. Для размещения парковки полностью на тротуаре необходимо, чтобы ширина тротуара, включая минимальную ширину полосы паркования (2,5 м), была больше или равна:</w:t>
      </w:r>
    </w:p>
    <w:p w:rsidR="00B81CCB" w:rsidRPr="005B416A" w:rsidRDefault="00B81CCB" w:rsidP="005D7D1D">
      <w:pPr>
        <w:pStyle w:val="ConsPlusNormal"/>
        <w:numPr>
          <w:ilvl w:val="0"/>
          <w:numId w:val="4"/>
        </w:numPr>
        <w:spacing w:after="60"/>
        <w:ind w:left="0" w:firstLine="709"/>
        <w:jc w:val="both"/>
        <w:rPr>
          <w:sz w:val="28"/>
        </w:rPr>
      </w:pPr>
      <w:r w:rsidRPr="005B416A">
        <w:rPr>
          <w:sz w:val="28"/>
        </w:rPr>
        <w:t>4,0 м - на дорогах местного значения, в производственных и коммунально-складских зонах;</w:t>
      </w:r>
    </w:p>
    <w:p w:rsidR="00B81CCB" w:rsidRPr="005B416A" w:rsidRDefault="00B81CCB" w:rsidP="005D7D1D">
      <w:pPr>
        <w:pStyle w:val="ConsPlusNormal"/>
        <w:numPr>
          <w:ilvl w:val="0"/>
          <w:numId w:val="4"/>
        </w:numPr>
        <w:spacing w:after="60"/>
        <w:ind w:left="0" w:firstLine="709"/>
        <w:jc w:val="both"/>
        <w:rPr>
          <w:sz w:val="28"/>
        </w:rPr>
      </w:pPr>
      <w:r w:rsidRPr="005B416A">
        <w:rPr>
          <w:sz w:val="28"/>
        </w:rPr>
        <w:t>4,75 м - на дорогах местного значения в жилой застройке;</w:t>
      </w:r>
    </w:p>
    <w:p w:rsidR="00B81CCB" w:rsidRPr="005B416A" w:rsidRDefault="00B81CCB" w:rsidP="005D7D1D">
      <w:pPr>
        <w:pStyle w:val="ConsPlusNormal"/>
        <w:numPr>
          <w:ilvl w:val="0"/>
          <w:numId w:val="4"/>
        </w:numPr>
        <w:spacing w:after="60"/>
        <w:ind w:left="0" w:firstLine="709"/>
        <w:jc w:val="both"/>
        <w:rPr>
          <w:sz w:val="28"/>
        </w:rPr>
      </w:pPr>
      <w:r w:rsidRPr="005B416A">
        <w:rPr>
          <w:sz w:val="28"/>
        </w:rPr>
        <w:t>5,5 м - на магистральных дорогах районного значения и общегородского значения II класса;</w:t>
      </w:r>
    </w:p>
    <w:p w:rsidR="00B81CCB" w:rsidRPr="005B416A" w:rsidRDefault="00B81CCB" w:rsidP="005D7D1D">
      <w:pPr>
        <w:pStyle w:val="ConsPlusNormal"/>
        <w:numPr>
          <w:ilvl w:val="0"/>
          <w:numId w:val="4"/>
        </w:numPr>
        <w:spacing w:after="60"/>
        <w:ind w:left="0" w:firstLine="709"/>
        <w:jc w:val="both"/>
        <w:rPr>
          <w:sz w:val="28"/>
        </w:rPr>
      </w:pPr>
      <w:r w:rsidRPr="005B416A">
        <w:rPr>
          <w:sz w:val="28"/>
        </w:rPr>
        <w:t>7,0 м - на магистральных дорогах общегородского значения I класса.</w:t>
      </w:r>
    </w:p>
    <w:p w:rsidR="00B81CCB" w:rsidRPr="005B416A" w:rsidRDefault="00B81CCB" w:rsidP="00BE3FB7">
      <w:pPr>
        <w:pStyle w:val="ConsPlusNormal"/>
        <w:spacing w:after="60"/>
        <w:ind w:firstLine="540"/>
        <w:jc w:val="both"/>
        <w:rPr>
          <w:sz w:val="28"/>
        </w:rPr>
      </w:pPr>
      <w:r w:rsidRPr="005B416A">
        <w:rPr>
          <w:sz w:val="28"/>
        </w:rPr>
        <w:t xml:space="preserve">В соответствии с </w:t>
      </w:r>
      <w:hyperlink r:id="rId98" w:history="1">
        <w:r w:rsidRPr="005B416A">
          <w:rPr>
            <w:sz w:val="28"/>
          </w:rPr>
          <w:t>примечанием 8 к таблице 8</w:t>
        </w:r>
      </w:hyperlink>
      <w:r w:rsidRPr="005B416A">
        <w:rPr>
          <w:sz w:val="28"/>
        </w:rPr>
        <w:t xml:space="preserve"> СНиП 2.07.01-89 при непосредственном примыкании тротуаров к стенам зданий, подпорным стенкам или оградам следует увеличивать указанную ширину тротуаров не менее, чем на 0,5 м.</w:t>
      </w:r>
    </w:p>
    <w:p w:rsidR="00B81CCB" w:rsidRPr="005B416A" w:rsidRDefault="00B81CCB" w:rsidP="00BE3FB7">
      <w:pPr>
        <w:pStyle w:val="ConsPlusNormal"/>
        <w:spacing w:after="60"/>
        <w:ind w:firstLine="540"/>
        <w:jc w:val="both"/>
        <w:rPr>
          <w:sz w:val="28"/>
        </w:rPr>
      </w:pPr>
      <w:r w:rsidRPr="005B416A">
        <w:rPr>
          <w:sz w:val="28"/>
        </w:rPr>
        <w:t>б) в случае отсутствия возможности размещения парковки полностью на ПЧ или полностью на тротуаре по условиям обеспечения нормативной минимальной ширины ПЧ и тротуара и при наличии возможности заезда автомобилей на машино-места на тротуаре непосредственно с ПЧ, определяется суммарный резерв ширины ПЧ (</w:t>
      </w:r>
      <w:r w:rsidRPr="005B416A">
        <w:rPr>
          <w:i/>
          <w:iCs/>
          <w:sz w:val="28"/>
        </w:rPr>
        <w:t>R</w:t>
      </w:r>
      <w:r w:rsidRPr="005B416A">
        <w:rPr>
          <w:i/>
          <w:iCs/>
          <w:sz w:val="28"/>
          <w:vertAlign w:val="subscript"/>
        </w:rPr>
        <w:t>r</w:t>
      </w:r>
      <w:r w:rsidRPr="005B416A">
        <w:rPr>
          <w:sz w:val="28"/>
          <w:vertAlign w:val="subscript"/>
        </w:rPr>
        <w:t>(min)</w:t>
      </w:r>
      <w:r w:rsidRPr="005B416A">
        <w:rPr>
          <w:sz w:val="28"/>
        </w:rPr>
        <w:t>) и тротуара (</w:t>
      </w:r>
      <w:r w:rsidRPr="005B416A">
        <w:rPr>
          <w:i/>
          <w:iCs/>
          <w:sz w:val="28"/>
        </w:rPr>
        <w:t>R</w:t>
      </w:r>
      <w:r w:rsidRPr="005B416A">
        <w:rPr>
          <w:i/>
          <w:iCs/>
          <w:sz w:val="28"/>
          <w:vertAlign w:val="subscript"/>
        </w:rPr>
        <w:t>s</w:t>
      </w:r>
      <w:r w:rsidRPr="005B416A">
        <w:rPr>
          <w:sz w:val="28"/>
          <w:vertAlign w:val="subscript"/>
        </w:rPr>
        <w:t>(min)</w:t>
      </w:r>
      <w:r w:rsidRPr="005B416A">
        <w:rPr>
          <w:sz w:val="28"/>
        </w:rPr>
        <w:t>) по условию обеспечения нормативной минимальной ширины ПЧ и тротуара:</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jc w:val="center"/>
        <w:rPr>
          <w:sz w:val="28"/>
        </w:rPr>
      </w:pPr>
      <w:r w:rsidRPr="005B416A">
        <w:rPr>
          <w:noProof/>
          <w:position w:val="-16"/>
          <w:sz w:val="28"/>
        </w:rPr>
        <w:drawing>
          <wp:inline distT="0" distB="0" distL="0" distR="0">
            <wp:extent cx="3895725" cy="3619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5725" cy="361950"/>
                    </a:xfrm>
                    <a:prstGeom prst="rect">
                      <a:avLst/>
                    </a:prstGeom>
                    <a:noFill/>
                    <a:ln>
                      <a:noFill/>
                    </a:ln>
                  </pic:spPr>
                </pic:pic>
              </a:graphicData>
            </a:graphic>
          </wp:inline>
        </w:drawing>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Если </w:t>
      </w:r>
      <w:r w:rsidRPr="005B416A">
        <w:rPr>
          <w:i/>
          <w:iCs/>
          <w:sz w:val="28"/>
        </w:rPr>
        <w:t>R</w:t>
      </w:r>
      <w:r w:rsidRPr="005B416A">
        <w:rPr>
          <w:sz w:val="28"/>
          <w:vertAlign w:val="subscript"/>
        </w:rPr>
        <w:t>(min)</w:t>
      </w:r>
      <w:r w:rsidRPr="005B416A">
        <w:rPr>
          <w:sz w:val="28"/>
        </w:rPr>
        <w:t>&lt; 2,5 м, то парковку на рассматриваемом участке дороги разместить нельзя, иначе производится определение резерва ширины ПЧ и тротуара по условию обеспечения существующей и перспективной интенсивности движения транспортных средств и пешеходов.</w:t>
      </w:r>
    </w:p>
    <w:p w:rsidR="00B81CCB" w:rsidRPr="005B416A" w:rsidRDefault="00B81CCB" w:rsidP="00BE3FB7">
      <w:pPr>
        <w:pStyle w:val="ConsPlusNormal"/>
        <w:spacing w:after="60"/>
        <w:ind w:firstLine="540"/>
        <w:jc w:val="both"/>
        <w:rPr>
          <w:sz w:val="28"/>
        </w:rPr>
      </w:pPr>
      <w:r w:rsidRPr="005B416A">
        <w:rPr>
          <w:sz w:val="28"/>
        </w:rPr>
        <w:t>Определение допустимости размещения парковки на ПЧ и тротуаре из условия обеспечения пропуска существующей и перспективной интенсивности движения транспортных средств и пешеходов с максимально допустимым коэффициентом загрузки дороги движением расчитывается в соответствии с п. 5.4 и п. 5.5 Приложения №1 к методическим рекомендациям по разработке и реализации мероприятий по организации дорожного движения. Формирование единого парковочного пространства в городах Российской Федерации, согласованных Минтрансом России 01.08.2018.</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5</w:t>
      </w:r>
      <w:r w:rsidR="00B81CCB" w:rsidRPr="005B416A">
        <w:rPr>
          <w:sz w:val="28"/>
        </w:rPr>
        <w:t xml:space="preserve"> Рекомендации по размещению парковок на сети дорог приведены ниже.</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6</w:t>
      </w:r>
      <w:r w:rsidR="00B81CCB" w:rsidRPr="005B416A">
        <w:rPr>
          <w:sz w:val="28"/>
        </w:rPr>
        <w:t xml:space="preserve"> С целью уменьшения негативного влияния припаркованных автомобилей на условия движения транспортных средств, и обеспечения безопасности движения пешеходов по тротуарам целесообразно организовывать заездные карманы (при наличии возможности) за счет тротуаров и газонов.</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7</w:t>
      </w:r>
      <w:r w:rsidR="00B81CCB" w:rsidRPr="005B416A">
        <w:rPr>
          <w:sz w:val="28"/>
        </w:rPr>
        <w:t>. Возможно устройство парковок с частичным заездом на тротуар при условии:</w:t>
      </w:r>
    </w:p>
    <w:p w:rsidR="00B81CCB" w:rsidRPr="005B416A" w:rsidRDefault="00B81CCB" w:rsidP="00BE3FB7">
      <w:pPr>
        <w:pStyle w:val="ConsPlusNormal"/>
        <w:spacing w:after="60"/>
        <w:ind w:firstLine="539"/>
        <w:jc w:val="both"/>
        <w:rPr>
          <w:sz w:val="28"/>
        </w:rPr>
      </w:pPr>
      <w:r w:rsidRPr="005B416A">
        <w:rPr>
          <w:sz w:val="28"/>
        </w:rPr>
        <w:t>а) обеспечения требуемой ширины тротуара для пропуска пешеходных потоков в часы "пик",</w:t>
      </w:r>
    </w:p>
    <w:p w:rsidR="00B81CCB" w:rsidRPr="005B416A" w:rsidRDefault="00B81CCB" w:rsidP="00BE3FB7">
      <w:pPr>
        <w:pStyle w:val="ConsPlusNormal"/>
        <w:spacing w:after="60"/>
        <w:ind w:firstLine="539"/>
        <w:jc w:val="both"/>
        <w:rPr>
          <w:sz w:val="28"/>
        </w:rPr>
      </w:pPr>
      <w:r w:rsidRPr="005B416A">
        <w:rPr>
          <w:sz w:val="28"/>
        </w:rPr>
        <w:t>б) установления ограждений по границе парковки,</w:t>
      </w:r>
    </w:p>
    <w:p w:rsidR="00B81CCB" w:rsidRPr="005B416A" w:rsidRDefault="00B81CCB" w:rsidP="00BE3FB7">
      <w:pPr>
        <w:pStyle w:val="ConsPlusNormal"/>
        <w:spacing w:after="60"/>
        <w:ind w:firstLine="539"/>
        <w:jc w:val="both"/>
        <w:rPr>
          <w:sz w:val="28"/>
        </w:rPr>
      </w:pPr>
      <w:r w:rsidRPr="005B416A">
        <w:rPr>
          <w:sz w:val="28"/>
        </w:rPr>
        <w:t>в) пониженного борта края ПЧ.</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8</w:t>
      </w:r>
      <w:r w:rsidR="00B81CCB" w:rsidRPr="005B416A">
        <w:rPr>
          <w:sz w:val="28"/>
        </w:rPr>
        <w:t>. Не рекомендуется расстановка автомобилей на парковках на сети дорог под углом более 45° к краю ПЧ без устройства заездных карманов и при ширине полосы движения менее 3,75 м (особенно на дорогах с одной полосой для движения в каждом направлении).</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9</w:t>
      </w:r>
      <w:r w:rsidR="00B81CCB" w:rsidRPr="005B416A">
        <w:rPr>
          <w:sz w:val="28"/>
        </w:rPr>
        <w:t xml:space="preserve">. В целях исключения заезда автомобилей на пешеходную часть тротуара в процессе паркования на участках сети дорог с размещенными парковками рекомендуется устанавливать ограждение с шагом не более 1,5 м (для исключения проезда автомобилей между ограждениями). Ограждение устанавливается вдоль края тротуара или парковки, расположенной на тротуаре, на всем ее протяжении. Ограждение целесообразно выполнять в виде малых архитектурных форм или металлических столбиков различного сечения. При размещении парковок на ПЧ высоту ограждения рекомендуется принимать 0,8 - 1,0 м от уровня тротуара, и 1,1 - 1,2 м для парковок с </w:t>
      </w:r>
      <w:r w:rsidR="00B81CCB" w:rsidRPr="005B416A">
        <w:rPr>
          <w:sz w:val="28"/>
        </w:rPr>
        <w:lastRenderedPageBreak/>
        <w:t>частичным или полным использованием тротуара.</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10</w:t>
      </w:r>
      <w:r w:rsidR="00B81CCB" w:rsidRPr="005B416A">
        <w:rPr>
          <w:sz w:val="28"/>
        </w:rPr>
        <w:t>. Предпочтительно размещать парковки после наземных пешеходных переходов.</w:t>
      </w:r>
    </w:p>
    <w:p w:rsidR="00B81CCB" w:rsidRPr="005B416A" w:rsidRDefault="006A728B" w:rsidP="00BE3FB7">
      <w:pPr>
        <w:pStyle w:val="ConsPlusNormal"/>
        <w:spacing w:after="60"/>
        <w:ind w:firstLine="539"/>
        <w:jc w:val="both"/>
        <w:rPr>
          <w:sz w:val="28"/>
        </w:rPr>
      </w:pPr>
      <w:r w:rsidRPr="005B416A">
        <w:rPr>
          <w:sz w:val="28"/>
        </w:rPr>
        <w:t>6</w:t>
      </w:r>
      <w:r w:rsidR="00B81CCB" w:rsidRPr="005B416A">
        <w:rPr>
          <w:sz w:val="28"/>
        </w:rPr>
        <w:t>.</w:t>
      </w:r>
      <w:r w:rsidRPr="005B416A">
        <w:rPr>
          <w:sz w:val="28"/>
        </w:rPr>
        <w:t>11</w:t>
      </w:r>
      <w:r w:rsidR="00B81CCB" w:rsidRPr="005B416A">
        <w:rPr>
          <w:sz w:val="28"/>
        </w:rPr>
        <w:t xml:space="preserve">. При устройстве парковочных мест требуется организация мест для маломобильных групп граждан в количестве 10% от общего числа мест (не менее 1) с применением дорожного </w:t>
      </w:r>
      <w:hyperlink r:id="rId100" w:history="1">
        <w:r w:rsidR="00B81CCB" w:rsidRPr="005B416A">
          <w:rPr>
            <w:sz w:val="28"/>
          </w:rPr>
          <w:t>знака 6.4</w:t>
        </w:r>
      </w:hyperlink>
      <w:r w:rsidR="00B81CCB" w:rsidRPr="005B416A">
        <w:rPr>
          <w:sz w:val="28"/>
        </w:rPr>
        <w:t xml:space="preserve"> (Парковка) и знаков дополнительной информации </w:t>
      </w:r>
      <w:hyperlink r:id="rId101" w:history="1">
        <w:r w:rsidR="00B81CCB" w:rsidRPr="005B416A">
          <w:rPr>
            <w:sz w:val="28"/>
          </w:rPr>
          <w:t>8.6.1</w:t>
        </w:r>
      </w:hyperlink>
      <w:r w:rsidR="00B81CCB" w:rsidRPr="005B416A">
        <w:rPr>
          <w:sz w:val="28"/>
        </w:rPr>
        <w:t xml:space="preserve"> - </w:t>
      </w:r>
      <w:hyperlink r:id="rId102" w:history="1">
        <w:r w:rsidR="00B81CCB" w:rsidRPr="005B416A">
          <w:rPr>
            <w:sz w:val="28"/>
          </w:rPr>
          <w:t>8.6.9</w:t>
        </w:r>
      </w:hyperlink>
      <w:r w:rsidR="00B81CCB" w:rsidRPr="005B416A">
        <w:rPr>
          <w:sz w:val="28"/>
        </w:rPr>
        <w:t xml:space="preserve"> (Способ постановки) и </w:t>
      </w:r>
      <w:hyperlink r:id="rId103" w:history="1">
        <w:r w:rsidR="00B81CCB" w:rsidRPr="005B416A">
          <w:rPr>
            <w:sz w:val="28"/>
          </w:rPr>
          <w:t>8.17</w:t>
        </w:r>
      </w:hyperlink>
      <w:r w:rsidR="00B81CCB" w:rsidRPr="005B416A">
        <w:rPr>
          <w:sz w:val="28"/>
        </w:rPr>
        <w:t xml:space="preserve"> (Инвалиды), а также </w:t>
      </w:r>
      <w:hyperlink r:id="rId104" w:history="1">
        <w:r w:rsidR="00B81CCB" w:rsidRPr="005B416A">
          <w:rPr>
            <w:sz w:val="28"/>
          </w:rPr>
          <w:t>разметкой 1.24.3</w:t>
        </w:r>
      </w:hyperlink>
      <w:r w:rsidR="00B81CCB" w:rsidRPr="005B416A">
        <w:rPr>
          <w:sz w:val="28"/>
        </w:rPr>
        <w:t>.</w:t>
      </w:r>
    </w:p>
    <w:p w:rsidR="00B81CCB" w:rsidRPr="005B416A" w:rsidRDefault="006A728B"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12</w:t>
      </w:r>
      <w:r w:rsidR="00B81CCB" w:rsidRPr="005B416A">
        <w:rPr>
          <w:sz w:val="28"/>
          <w:szCs w:val="28"/>
        </w:rPr>
        <w:t>. Габариты парковочного места для маломобильных групп населения составляют 7,5 м x 3,6 м для параллельной парковки, и 5 м x 3,6 м для перпендикулярной парковки.</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13</w:t>
      </w:r>
      <w:r w:rsidR="00B81CCB" w:rsidRPr="005B416A">
        <w:rPr>
          <w:sz w:val="28"/>
          <w:szCs w:val="28"/>
        </w:rPr>
        <w:t>. Устройство парковочных мест для маломобильных групп граждан целесообразно размещать вблизи пешеходных переходов, а также социальных учреждений.</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14</w:t>
      </w:r>
      <w:r w:rsidR="00B81CCB" w:rsidRPr="005B416A">
        <w:rPr>
          <w:sz w:val="28"/>
          <w:szCs w:val="28"/>
        </w:rPr>
        <w:t>. Парковка для автомобилей маломобильных групп граждан, с опознавательным знаком "Инвалид", вне зависимости от наличия платности парковки бесплатна.</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15</w:t>
      </w:r>
      <w:r w:rsidR="00B81CCB" w:rsidRPr="005B416A">
        <w:rPr>
          <w:sz w:val="28"/>
          <w:szCs w:val="28"/>
        </w:rPr>
        <w:t>. С целью повышения эффективности использования площади существующей сети дорог рекомендуется использовать не только строго фиксированные углы расстановки автомобилей (0°, 30°, 45°, 60°, 75° и 90°), но и любые другие значения в диапазоне от 23° до 90°.</w:t>
      </w:r>
    </w:p>
    <w:p w:rsidR="00B81CCB" w:rsidRPr="005B416A" w:rsidRDefault="00B81CCB" w:rsidP="00BE3FB7">
      <w:pPr>
        <w:pStyle w:val="ConsPlusNormal"/>
        <w:spacing w:after="60"/>
        <w:ind w:firstLine="54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16</w:t>
      </w:r>
      <w:r w:rsidR="00B81CCB" w:rsidRPr="005B416A">
        <w:rPr>
          <w:sz w:val="28"/>
        </w:rPr>
        <w:t xml:space="preserve"> Рекомендации по размещению парковок на внеуличных территориях населенных пунктов приведены ниже.</w:t>
      </w:r>
    </w:p>
    <w:p w:rsidR="000C1987" w:rsidRPr="005B416A" w:rsidRDefault="000C1987" w:rsidP="00BE3FB7">
      <w:pPr>
        <w:pStyle w:val="ConsPlusNormal"/>
        <w:spacing w:after="60"/>
        <w:ind w:firstLine="54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17</w:t>
      </w:r>
      <w:r w:rsidR="00B81CCB" w:rsidRPr="005B416A">
        <w:rPr>
          <w:sz w:val="28"/>
        </w:rPr>
        <w:t xml:space="preserve"> На внеуличных автостоянках с точки зрения наиболее эффективного использования территории целесообразно использовать расстановку автомобилей под углом 90° к бортовому камню. При этом ширина ПЧ между рядами автомобилей на парковке должна быть не менее 6,0 м.</w:t>
      </w: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18</w:t>
      </w:r>
      <w:r w:rsidR="00B81CCB" w:rsidRPr="005B416A">
        <w:rPr>
          <w:sz w:val="28"/>
        </w:rPr>
        <w:t>. С целью повышения безопасности движения автотранспортных средств и пешеходов на парковках на внеуличных территориях целесообразно организовывать:</w:t>
      </w:r>
    </w:p>
    <w:p w:rsidR="00B81CCB" w:rsidRPr="005B416A" w:rsidRDefault="00B81CCB" w:rsidP="005D7D1D">
      <w:pPr>
        <w:pStyle w:val="ConsPlusNormal"/>
        <w:numPr>
          <w:ilvl w:val="0"/>
          <w:numId w:val="24"/>
        </w:numPr>
        <w:spacing w:after="60"/>
        <w:jc w:val="both"/>
        <w:rPr>
          <w:sz w:val="28"/>
        </w:rPr>
      </w:pPr>
      <w:r w:rsidRPr="005B416A">
        <w:rPr>
          <w:sz w:val="28"/>
        </w:rPr>
        <w:t>одностороннее движение транспортных средств,</w:t>
      </w:r>
    </w:p>
    <w:p w:rsidR="00B81CCB" w:rsidRPr="005B416A" w:rsidRDefault="00B81CCB" w:rsidP="005D7D1D">
      <w:pPr>
        <w:pStyle w:val="ConsPlusNormal"/>
        <w:numPr>
          <w:ilvl w:val="0"/>
          <w:numId w:val="24"/>
        </w:numPr>
        <w:spacing w:after="60"/>
        <w:jc w:val="both"/>
        <w:rPr>
          <w:sz w:val="28"/>
        </w:rPr>
      </w:pPr>
      <w:r w:rsidRPr="005B416A">
        <w:rPr>
          <w:sz w:val="28"/>
        </w:rPr>
        <w:t>при наличии возможности раздельный въезд и выезд с парковки,</w:t>
      </w:r>
    </w:p>
    <w:p w:rsidR="00B81CCB" w:rsidRPr="005B416A" w:rsidRDefault="00B81CCB" w:rsidP="005D7D1D">
      <w:pPr>
        <w:pStyle w:val="ConsPlusNormal"/>
        <w:numPr>
          <w:ilvl w:val="0"/>
          <w:numId w:val="24"/>
        </w:numPr>
        <w:spacing w:after="60"/>
        <w:jc w:val="both"/>
        <w:rPr>
          <w:sz w:val="28"/>
        </w:rPr>
      </w:pPr>
      <w:r w:rsidRPr="005B416A">
        <w:rPr>
          <w:sz w:val="28"/>
        </w:rPr>
        <w:t>по периметру парковок тротуары шириной не менее 1,8 м для обеспечения возможности движения по ним маломобильных групп населения.</w:t>
      </w: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19</w:t>
      </w:r>
      <w:r w:rsidR="00B81CCB" w:rsidRPr="005B416A">
        <w:rPr>
          <w:sz w:val="28"/>
        </w:rPr>
        <w:t xml:space="preserve">. С целью повышения эффективности использования имеющейся территории под внеуличную парковку целесообразно располагать автомобили по периметру участка, а внутри оставшейся территории машино-места располагать сдвоенными рядами с расположением машино-мест под </w:t>
      </w:r>
      <w:r w:rsidR="00B81CCB" w:rsidRPr="005B416A">
        <w:rPr>
          <w:sz w:val="28"/>
        </w:rPr>
        <w:lastRenderedPageBreak/>
        <w:t>углом 90° к оси проездов на парковке.</w:t>
      </w:r>
    </w:p>
    <w:p w:rsidR="00B81CCB" w:rsidRPr="005B416A" w:rsidRDefault="000C1987" w:rsidP="00BE3FB7">
      <w:pPr>
        <w:pStyle w:val="ConsPlusNormal"/>
        <w:spacing w:after="60"/>
        <w:ind w:firstLine="540"/>
        <w:jc w:val="both"/>
        <w:rPr>
          <w:sz w:val="28"/>
          <w:szCs w:val="28"/>
        </w:rPr>
      </w:pPr>
      <w:r w:rsidRPr="005B416A">
        <w:rPr>
          <w:sz w:val="28"/>
        </w:rPr>
        <w:t>6</w:t>
      </w:r>
      <w:r w:rsidR="00B81CCB" w:rsidRPr="005B416A">
        <w:rPr>
          <w:sz w:val="28"/>
        </w:rPr>
        <w:t>.</w:t>
      </w:r>
      <w:r w:rsidRPr="005B416A">
        <w:rPr>
          <w:sz w:val="28"/>
        </w:rPr>
        <w:t>20</w:t>
      </w:r>
      <w:r w:rsidR="00B81CCB" w:rsidRPr="005B416A">
        <w:rPr>
          <w:sz w:val="28"/>
        </w:rPr>
        <w:t xml:space="preserve"> Типовые решения по размещению парковок на сети дорог приведены ниже</w:t>
      </w:r>
      <w:r w:rsidR="00B81CCB" w:rsidRPr="005B416A">
        <w:rPr>
          <w:sz w:val="28"/>
          <w:szCs w:val="28"/>
        </w:rPr>
        <w:t>.</w:t>
      </w:r>
    </w:p>
    <w:p w:rsidR="00B81CCB" w:rsidRPr="005B416A" w:rsidRDefault="000C1987" w:rsidP="00BE3FB7">
      <w:pPr>
        <w:pStyle w:val="ConsPlusNormal"/>
        <w:spacing w:after="60"/>
        <w:ind w:firstLine="540"/>
        <w:jc w:val="both"/>
        <w:rPr>
          <w:sz w:val="28"/>
          <w:szCs w:val="28"/>
        </w:rPr>
      </w:pPr>
      <w:r w:rsidRPr="005B416A">
        <w:rPr>
          <w:sz w:val="28"/>
          <w:szCs w:val="28"/>
        </w:rPr>
        <w:t>6</w:t>
      </w:r>
      <w:r w:rsidR="00B81CCB" w:rsidRPr="005B416A">
        <w:rPr>
          <w:sz w:val="28"/>
          <w:szCs w:val="28"/>
        </w:rPr>
        <w:t>.</w:t>
      </w:r>
      <w:r w:rsidRPr="005B416A">
        <w:rPr>
          <w:sz w:val="28"/>
          <w:szCs w:val="28"/>
        </w:rPr>
        <w:t>21</w:t>
      </w:r>
      <w:r w:rsidR="00B81CCB" w:rsidRPr="005B416A">
        <w:rPr>
          <w:sz w:val="28"/>
          <w:szCs w:val="28"/>
        </w:rPr>
        <w:t xml:space="preserve"> Типовые критерии возможности размещения парковок на проезжей части представлены в </w:t>
      </w:r>
      <w:hyperlink w:anchor="Par412" w:tooltip="Таблица 14" w:history="1">
        <w:r w:rsidR="00B81CCB" w:rsidRPr="005B416A">
          <w:rPr>
            <w:sz w:val="28"/>
            <w:szCs w:val="28"/>
          </w:rPr>
          <w:t xml:space="preserve">таблице </w:t>
        </w:r>
        <w:r w:rsidR="00477826" w:rsidRPr="005B416A">
          <w:rPr>
            <w:sz w:val="28"/>
            <w:szCs w:val="28"/>
          </w:rPr>
          <w:t>3.1.12</w:t>
        </w:r>
      </w:hyperlink>
      <w:r w:rsidR="00B81CCB" w:rsidRPr="005B416A">
        <w:rPr>
          <w:sz w:val="28"/>
          <w:szCs w:val="28"/>
        </w:rPr>
        <w:t>.</w:t>
      </w:r>
    </w:p>
    <w:p w:rsidR="00956C9E" w:rsidRPr="005B416A" w:rsidRDefault="00956C9E" w:rsidP="00BE3FB7">
      <w:pPr>
        <w:pStyle w:val="ConsPlusNormal"/>
        <w:spacing w:after="60"/>
        <w:jc w:val="both"/>
      </w:pPr>
    </w:p>
    <w:p w:rsidR="00B81CCB" w:rsidRPr="005B416A" w:rsidRDefault="00B81CCB" w:rsidP="00477826">
      <w:pPr>
        <w:pStyle w:val="ConsPlusNormal"/>
        <w:spacing w:after="60"/>
        <w:jc w:val="right"/>
      </w:pPr>
      <w:bookmarkStart w:id="29" w:name="Par412"/>
      <w:bookmarkEnd w:id="29"/>
      <w:r w:rsidRPr="005B416A">
        <w:t xml:space="preserve">Таблица </w:t>
      </w:r>
      <w:r w:rsidR="00477826" w:rsidRPr="005B416A">
        <w:t>3.</w:t>
      </w:r>
      <w:r w:rsidRPr="005B416A">
        <w:t>1</w:t>
      </w:r>
      <w:r w:rsidR="00477826" w:rsidRPr="005B416A">
        <w:t>.12</w:t>
      </w:r>
    </w:p>
    <w:tbl>
      <w:tblPr>
        <w:tblW w:w="0" w:type="auto"/>
        <w:tblInd w:w="62" w:type="dxa"/>
        <w:tblLayout w:type="fixed"/>
        <w:tblCellMar>
          <w:top w:w="28" w:type="dxa"/>
          <w:left w:w="62" w:type="dxa"/>
          <w:bottom w:w="28" w:type="dxa"/>
          <w:right w:w="62" w:type="dxa"/>
        </w:tblCellMar>
        <w:tblLook w:val="0000"/>
      </w:tblPr>
      <w:tblGrid>
        <w:gridCol w:w="737"/>
        <w:gridCol w:w="3941"/>
        <w:gridCol w:w="4706"/>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B.</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Пропускная способность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Обеспечение пропускной способности на уровне 750 - 850 автомобилей в час на 1 полосу при уровне загрузки дороги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Ширина ПЧ</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6,5 м</w:t>
            </w:r>
          </w:p>
        </w:tc>
      </w:tr>
      <w:tr w:rsidR="005B416A" w:rsidRPr="005B416A" w:rsidTr="00477826">
        <w:tc>
          <w:tcPr>
            <w:tcW w:w="737"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1.2</w:t>
            </w:r>
          </w:p>
        </w:tc>
        <w:tc>
          <w:tcPr>
            <w:tcW w:w="3941"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8,5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1.3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прочих типов дорог</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ind w:firstLine="283"/>
              <w:jc w:val="both"/>
              <w:rPr>
                <w:sz w:val="20"/>
                <w:szCs w:val="20"/>
              </w:rPr>
            </w:pPr>
            <w:r w:rsidRPr="005B416A">
              <w:rPr>
                <w:sz w:val="20"/>
                <w:szCs w:val="20"/>
              </w:rPr>
              <w:t>-</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Резерв ширины ПЧ</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ind w:firstLine="283"/>
              <w:jc w:val="both"/>
              <w:rPr>
                <w:sz w:val="20"/>
                <w:szCs w:val="20"/>
              </w:rPr>
            </w:pPr>
            <w:r w:rsidRPr="005B416A">
              <w:rPr>
                <w:sz w:val="20"/>
                <w:szCs w:val="20"/>
              </w:rPr>
              <w:t>-</w:t>
            </w:r>
          </w:p>
        </w:tc>
      </w:tr>
      <w:tr w:rsidR="005B416A" w:rsidRPr="005B416A" w:rsidTr="00477826">
        <w:tc>
          <w:tcPr>
            <w:tcW w:w="9384" w:type="dxa"/>
            <w:gridSpan w:val="3"/>
            <w:tcBorders>
              <w:top w:val="single" w:sz="4" w:space="0" w:color="auto"/>
              <w:left w:val="single" w:sz="4" w:space="0" w:color="auto"/>
              <w:right w:val="single" w:sz="4" w:space="0" w:color="auto"/>
            </w:tcBorders>
          </w:tcPr>
          <w:tbl>
            <w:tblPr>
              <w:tblW w:w="5000" w:type="pct"/>
              <w:jc w:val="center"/>
              <w:tblLayout w:type="fixed"/>
              <w:tblCellMar>
                <w:top w:w="113" w:type="dxa"/>
                <w:left w:w="113" w:type="dxa"/>
                <w:bottom w:w="113" w:type="dxa"/>
                <w:right w:w="113" w:type="dxa"/>
              </w:tblCellMar>
              <w:tblLook w:val="0000"/>
            </w:tblPr>
            <w:tblGrid>
              <w:gridCol w:w="9200"/>
            </w:tblGrid>
            <w:tr w:rsidR="005B416A" w:rsidRPr="005B416A" w:rsidTr="00B81CCB">
              <w:trPr>
                <w:jc w:val="center"/>
              </w:trPr>
              <w:tc>
                <w:tcPr>
                  <w:tcW w:w="5000" w:type="pct"/>
                  <w:tcBorders>
                    <w:top w:val="nil"/>
                    <w:left w:val="single" w:sz="24" w:space="0" w:color="CED3F1"/>
                    <w:bottom w:val="nil"/>
                    <w:right w:val="single" w:sz="24" w:space="0" w:color="F4F3F8"/>
                  </w:tcBorders>
                  <w:shd w:val="clear" w:color="auto" w:fill="F4F3F8"/>
                </w:tcPr>
                <w:p w:rsidR="00B81CCB" w:rsidRPr="005B416A" w:rsidRDefault="00B81CCB" w:rsidP="0048419E">
                  <w:pPr>
                    <w:pStyle w:val="ConsPlusNormal"/>
                    <w:spacing w:after="60"/>
                    <w:jc w:val="both"/>
                    <w:rPr>
                      <w:sz w:val="20"/>
                      <w:szCs w:val="20"/>
                    </w:rPr>
                  </w:pPr>
                  <w:r w:rsidRPr="005B416A">
                    <w:rPr>
                      <w:sz w:val="20"/>
                      <w:szCs w:val="20"/>
                    </w:rPr>
                    <w:t>КонсультантПлюс: примечание.</w:t>
                  </w:r>
                </w:p>
                <w:p w:rsidR="00B81CCB" w:rsidRPr="005B416A" w:rsidRDefault="00B81CCB" w:rsidP="0048419E">
                  <w:pPr>
                    <w:pStyle w:val="ConsPlusNormal"/>
                    <w:spacing w:after="60"/>
                    <w:jc w:val="both"/>
                    <w:rPr>
                      <w:sz w:val="20"/>
                      <w:szCs w:val="20"/>
                    </w:rPr>
                  </w:pPr>
                  <w:r w:rsidRPr="005B416A">
                    <w:rPr>
                      <w:sz w:val="20"/>
                      <w:szCs w:val="20"/>
                    </w:rPr>
                    <w:t>Текст дан в соответствии с официальным текстом документа.</w:t>
                  </w:r>
                </w:p>
              </w:tc>
            </w:tr>
          </w:tbl>
          <w:p w:rsidR="00B81CCB" w:rsidRPr="005B416A" w:rsidRDefault="00B81CCB" w:rsidP="0048419E">
            <w:pPr>
              <w:pStyle w:val="ConsPlusNormal"/>
              <w:spacing w:after="60"/>
              <w:jc w:val="both"/>
              <w:rPr>
                <w:sz w:val="20"/>
                <w:szCs w:val="20"/>
              </w:rPr>
            </w:pPr>
          </w:p>
        </w:tc>
      </w:tr>
      <w:tr w:rsidR="005B416A" w:rsidRPr="005B416A" w:rsidTr="00477826">
        <w:tc>
          <w:tcPr>
            <w:tcW w:w="737"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2.2</w:t>
            </w:r>
          </w:p>
        </w:tc>
        <w:tc>
          <w:tcPr>
            <w:tcW w:w="3941"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дорог местного значения с односторонним движением</w:t>
            </w:r>
          </w:p>
        </w:tc>
        <w:tc>
          <w:tcPr>
            <w:tcW w:w="4706" w:type="dxa"/>
            <w:tcBorders>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ind w:firstLine="283"/>
              <w:jc w:val="both"/>
              <w:rPr>
                <w:sz w:val="20"/>
                <w:szCs w:val="20"/>
              </w:rPr>
            </w:pPr>
            <w:r w:rsidRPr="005B416A">
              <w:rPr>
                <w:sz w:val="20"/>
                <w:szCs w:val="20"/>
              </w:rPr>
              <w:t>-</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2.3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для прочих типов дорог</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2,5 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Не менее 15 м, при отсутствии сплошной линии </w:t>
            </w:r>
            <w:hyperlink r:id="rId105" w:history="1">
              <w:r w:rsidRPr="005B416A">
                <w:rPr>
                  <w:sz w:val="20"/>
                  <w:szCs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Расстояние от разметки стоп-линий светофоров </w:t>
            </w:r>
            <w:hyperlink r:id="rId106" w:history="1">
              <w:r w:rsidRPr="005B416A">
                <w:rPr>
                  <w:sz w:val="20"/>
                  <w:szCs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Расстояние от пешеходного перехода (от </w:t>
            </w:r>
            <w:hyperlink r:id="rId107" w:history="1">
              <w:r w:rsidRPr="005B416A">
                <w:rPr>
                  <w:sz w:val="20"/>
                  <w:szCs w:val="20"/>
                </w:rPr>
                <w:t>разметки 1.14.1</w:t>
              </w:r>
            </w:hyperlink>
            <w:r w:rsidRPr="005B416A">
              <w:rPr>
                <w:sz w:val="20"/>
                <w:szCs w:val="20"/>
              </w:rPr>
              <w:t xml:space="preserve">, </w:t>
            </w:r>
            <w:hyperlink r:id="rId108" w:history="1">
              <w:r w:rsidRPr="005B416A">
                <w:rPr>
                  <w:sz w:val="20"/>
                  <w:szCs w:val="20"/>
                </w:rPr>
                <w:t>1.14.2</w:t>
              </w:r>
            </w:hyperlink>
            <w:r w:rsidRPr="005B416A">
              <w:rPr>
                <w:sz w:val="20"/>
                <w:szCs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Расстояние от остановок маршрутных транспортных средств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 xml:space="preserve">Не менее 15 м от края посадочной площадки остановки маршрутного транспорта или </w:t>
            </w:r>
            <w:hyperlink r:id="rId109" w:history="1">
              <w:r w:rsidRPr="005B416A">
                <w:rPr>
                  <w:sz w:val="20"/>
                  <w:szCs w:val="20"/>
                </w:rPr>
                <w:t>разметки 1.17</w:t>
              </w:r>
            </w:hyperlink>
            <w:r w:rsidRPr="005B416A">
              <w:rPr>
                <w:sz w:val="20"/>
                <w:szCs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7.</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szCs w:val="20"/>
              </w:rPr>
            </w:pPr>
            <w:r w:rsidRPr="005B416A">
              <w:rPr>
                <w:sz w:val="20"/>
                <w:szCs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jc w:val="both"/>
              <w:rPr>
                <w:sz w:val="20"/>
                <w:szCs w:val="20"/>
              </w:rPr>
            </w:pPr>
            <w:r w:rsidRPr="005B416A">
              <w:rPr>
                <w:sz w:val="20"/>
                <w:szCs w:val="20"/>
              </w:rPr>
              <w:t>Не менее 5 м</w:t>
            </w:r>
          </w:p>
        </w:tc>
      </w:tr>
    </w:tbl>
    <w:p w:rsidR="00477826" w:rsidRPr="005B416A" w:rsidRDefault="00477826" w:rsidP="00477826">
      <w:pPr>
        <w:pStyle w:val="ConsPlusNormal"/>
        <w:spacing w:after="60"/>
        <w:jc w:val="right"/>
        <w:rPr>
          <w:sz w:val="16"/>
        </w:rPr>
      </w:pPr>
      <w:r w:rsidRPr="005B416A">
        <w:rPr>
          <w:sz w:val="20"/>
        </w:rPr>
        <w:t xml:space="preserve">Таблица 14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956C9E" w:rsidRPr="005B416A" w:rsidRDefault="00956C9E" w:rsidP="00BE3FB7">
      <w:pPr>
        <w:pStyle w:val="ConsPlusNormal"/>
        <w:spacing w:after="60"/>
        <w:ind w:firstLine="540"/>
        <w:jc w:val="both"/>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w:t>
      </w:r>
      <w:r w:rsidR="00B81CCB" w:rsidRPr="005B416A">
        <w:rPr>
          <w:sz w:val="28"/>
        </w:rPr>
        <w:t xml:space="preserve">2. Типовые критерии возможности размещения парковок на тротуаре представлены в </w:t>
      </w:r>
      <w:hyperlink w:anchor="Par471" w:tooltip="Таблица 15" w:history="1">
        <w:r w:rsidR="00B81CCB" w:rsidRPr="005B416A">
          <w:rPr>
            <w:sz w:val="28"/>
          </w:rPr>
          <w:t xml:space="preserve">таблице </w:t>
        </w:r>
      </w:hyperlink>
      <w:r w:rsidR="00477826" w:rsidRPr="005B416A">
        <w:rPr>
          <w:sz w:val="28"/>
        </w:rPr>
        <w:t>3.1.13</w:t>
      </w:r>
      <w:r w:rsidR="00B81CCB" w:rsidRPr="005B416A">
        <w:rPr>
          <w:sz w:val="28"/>
        </w:rPr>
        <w:t>.</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30" w:name="Par471"/>
      <w:bookmarkEnd w:id="30"/>
      <w:r w:rsidRPr="005B416A">
        <w:t xml:space="preserve">Таблица </w:t>
      </w:r>
      <w:r w:rsidR="00477826" w:rsidRPr="005B416A">
        <w:t>3.1.13</w:t>
      </w:r>
    </w:p>
    <w:tbl>
      <w:tblPr>
        <w:tblW w:w="0" w:type="auto"/>
        <w:tblInd w:w="62" w:type="dxa"/>
        <w:tblLayout w:type="fixed"/>
        <w:tblCellMar>
          <w:top w:w="28" w:type="dxa"/>
          <w:left w:w="62" w:type="dxa"/>
          <w:bottom w:w="28" w:type="dxa"/>
          <w:right w:w="62" w:type="dxa"/>
        </w:tblCellMar>
        <w:tblLook w:val="0000"/>
      </w:tblPr>
      <w:tblGrid>
        <w:gridCol w:w="737"/>
        <w:gridCol w:w="4166"/>
        <w:gridCol w:w="4453"/>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77826">
            <w:pPr>
              <w:pStyle w:val="ConsPlusNormal"/>
              <w:jc w:val="center"/>
              <w:rPr>
                <w:sz w:val="20"/>
                <w:szCs w:val="20"/>
              </w:rPr>
            </w:pPr>
            <w:r w:rsidRPr="005B416A">
              <w:rPr>
                <w:sz w:val="20"/>
                <w:szCs w:val="20"/>
              </w:rPr>
              <w:t>N</w:t>
            </w:r>
          </w:p>
        </w:tc>
        <w:tc>
          <w:tcPr>
            <w:tcW w:w="4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77826">
            <w:pPr>
              <w:pStyle w:val="ConsPlusNormal"/>
              <w:jc w:val="center"/>
              <w:rPr>
                <w:sz w:val="20"/>
                <w:szCs w:val="20"/>
              </w:rPr>
            </w:pPr>
            <w:r w:rsidRPr="005B416A">
              <w:rPr>
                <w:sz w:val="20"/>
                <w:szCs w:val="20"/>
              </w:rPr>
              <w:t>Критерии</w:t>
            </w:r>
          </w:p>
        </w:tc>
        <w:tc>
          <w:tcPr>
            <w:tcW w:w="445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77826">
            <w:pPr>
              <w:pStyle w:val="ConsPlusNormal"/>
              <w:jc w:val="center"/>
              <w:rPr>
                <w:sz w:val="20"/>
                <w:szCs w:val="20"/>
              </w:rPr>
            </w:pPr>
            <w:r w:rsidRPr="005B416A">
              <w:rPr>
                <w:sz w:val="20"/>
                <w:szCs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A.</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Безопасность</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B.</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Пропускная способность (транспорт)</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Обеспечение пропускной способности на уровне 750 - 850 автомобилей в час на 1 полосу при уровне загрузки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Ширина тротуара (данный критерий действует, если поток пешеходов не превышает 700 человек в час на 1 стандартную полосу шириной 0,75 метра)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p>
        </w:tc>
      </w:tr>
      <w:tr w:rsidR="005B416A" w:rsidRPr="005B416A" w:rsidTr="00477826">
        <w:trPr>
          <w:trHeight w:val="35"/>
        </w:trPr>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1.1</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дорогах местного значения в производственно-складских зонах</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4 м (не менее 4,5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1.2</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дорогах местного значения в жилых зонах</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4,5 м (не менее 5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1.3</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магистральных дорогах районного значения и общегородского значения II класса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5,5 м (не менее 6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1.4</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на магистральных дорогах общегородского значения I класса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7 м (не менее 7,5 м при непосредственном примыкании к стенам зданий и ограждениям)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2.</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Резерв ширины тротуара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2,5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3.</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Высота бордюрного камня</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более 12 сантиметров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4.</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границ перекрестков</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xml:space="preserve">Не менее 15 м, при отсутствии сплошной линии </w:t>
            </w:r>
            <w:hyperlink r:id="rId110" w:history="1">
              <w:r w:rsidRPr="005B416A">
                <w:rPr>
                  <w:sz w:val="20"/>
                  <w:szCs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5.</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остановок общественного транспорта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 xml:space="preserve">Не менее 15 м от края посадочной площадки остановки маршрутного транспорта или </w:t>
            </w:r>
            <w:hyperlink r:id="rId111" w:history="1">
              <w:r w:rsidRPr="005B416A">
                <w:rPr>
                  <w:sz w:val="20"/>
                  <w:szCs w:val="20"/>
                </w:rPr>
                <w:t>разметки 1.17</w:t>
              </w:r>
            </w:hyperlink>
            <w:r w:rsidRPr="005B416A">
              <w:rPr>
                <w:sz w:val="20"/>
                <w:szCs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6.</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выездов с прилегающих территорий</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jc w:val="center"/>
              <w:rPr>
                <w:sz w:val="20"/>
                <w:szCs w:val="20"/>
              </w:rPr>
            </w:pPr>
            <w:r w:rsidRPr="005B416A">
              <w:rPr>
                <w:sz w:val="20"/>
                <w:szCs w:val="20"/>
              </w:rPr>
              <w:t>7.</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Расстояние от выходов из метро или подземных переходов</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77826">
            <w:pPr>
              <w:pStyle w:val="ConsPlusNormal"/>
              <w:rPr>
                <w:sz w:val="20"/>
                <w:szCs w:val="20"/>
              </w:rPr>
            </w:pPr>
            <w:r w:rsidRPr="005B416A">
              <w:rPr>
                <w:sz w:val="20"/>
                <w:szCs w:val="20"/>
              </w:rPr>
              <w:t>Не менее 10 м</w:t>
            </w:r>
          </w:p>
        </w:tc>
      </w:tr>
    </w:tbl>
    <w:p w:rsidR="00477826" w:rsidRPr="005B416A" w:rsidRDefault="00477826" w:rsidP="00477826">
      <w:pPr>
        <w:pStyle w:val="ConsPlusNormal"/>
        <w:spacing w:after="60"/>
        <w:jc w:val="right"/>
        <w:rPr>
          <w:sz w:val="16"/>
        </w:rPr>
      </w:pPr>
      <w:r w:rsidRPr="005B416A">
        <w:rPr>
          <w:sz w:val="20"/>
        </w:rPr>
        <w:t xml:space="preserve">Таблица 15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B81CCB" w:rsidRPr="005B416A" w:rsidRDefault="00B81CCB" w:rsidP="00BE3FB7">
      <w:pPr>
        <w:pStyle w:val="ConsPlusNormal"/>
        <w:spacing w:after="60"/>
        <w:jc w:val="both"/>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w:t>
      </w:r>
      <w:r w:rsidR="00B81CCB" w:rsidRPr="005B416A">
        <w:rPr>
          <w:sz w:val="28"/>
        </w:rPr>
        <w:t xml:space="preserve">3. Типовые критерии возможности размещения парковок с заездом на тротуар представлены в </w:t>
      </w:r>
      <w:hyperlink w:anchor="Par518" w:tooltip="Таблица 16" w:history="1">
        <w:r w:rsidR="00B81CCB" w:rsidRPr="005B416A">
          <w:rPr>
            <w:sz w:val="28"/>
          </w:rPr>
          <w:t xml:space="preserve">таблице </w:t>
        </w:r>
      </w:hyperlink>
      <w:r w:rsidR="00477826" w:rsidRPr="005B416A">
        <w:rPr>
          <w:sz w:val="28"/>
        </w:rPr>
        <w:t>3.1.14</w:t>
      </w:r>
      <w:r w:rsidR="00B81CCB" w:rsidRPr="005B416A">
        <w:rPr>
          <w:sz w:val="28"/>
        </w:rPr>
        <w:t>.</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31" w:name="Par518"/>
      <w:bookmarkEnd w:id="31"/>
      <w:r w:rsidRPr="005B416A">
        <w:t xml:space="preserve">Таблица </w:t>
      </w:r>
      <w:r w:rsidR="00477826" w:rsidRPr="005B416A">
        <w:t>3.1.14</w:t>
      </w:r>
    </w:p>
    <w:p w:rsidR="00B81CCB" w:rsidRPr="005B416A" w:rsidRDefault="00B81CCB" w:rsidP="00BE3FB7">
      <w:pPr>
        <w:pStyle w:val="ConsPlusNormal"/>
        <w:spacing w:after="60"/>
        <w:jc w:val="both"/>
      </w:pPr>
    </w:p>
    <w:tbl>
      <w:tblPr>
        <w:tblW w:w="0" w:type="auto"/>
        <w:tblInd w:w="62" w:type="dxa"/>
        <w:tblLayout w:type="fixed"/>
        <w:tblCellMar>
          <w:top w:w="28" w:type="dxa"/>
          <w:left w:w="62" w:type="dxa"/>
          <w:bottom w:w="28" w:type="dxa"/>
          <w:right w:w="62" w:type="dxa"/>
        </w:tblCellMar>
        <w:tblLook w:val="0000"/>
      </w:tblPr>
      <w:tblGrid>
        <w:gridCol w:w="737"/>
        <w:gridCol w:w="3941"/>
        <w:gridCol w:w="4706"/>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B.</w:t>
            </w:r>
          </w:p>
        </w:tc>
        <w:tc>
          <w:tcPr>
            <w:tcW w:w="394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Пропускная способность (транспорт)</w:t>
            </w:r>
          </w:p>
        </w:tc>
        <w:tc>
          <w:tcPr>
            <w:tcW w:w="470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Обеспечение пропускной способности на уровне 750 - 850 автомобилей в час на 1 полосу при уровне загрузки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Суммарный резерв проезжей части и тротуара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2,5 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 при отсутствии сплошной линии </w:t>
            </w:r>
            <w:hyperlink r:id="rId112" w:history="1">
              <w:r w:rsidRPr="005B416A">
                <w:rPr>
                  <w:sz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разметки стоп-линий светофоров </w:t>
            </w:r>
            <w:hyperlink r:id="rId113" w:history="1">
              <w:r w:rsidRPr="005B416A">
                <w:rPr>
                  <w:sz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пешеходного перехода (от </w:t>
            </w:r>
            <w:hyperlink r:id="rId114" w:history="1">
              <w:r w:rsidRPr="005B416A">
                <w:rPr>
                  <w:sz w:val="20"/>
                </w:rPr>
                <w:t>разметки 1.14.1</w:t>
              </w:r>
            </w:hyperlink>
            <w:r w:rsidRPr="005B416A">
              <w:rPr>
                <w:sz w:val="20"/>
              </w:rPr>
              <w:t xml:space="preserve">, </w:t>
            </w:r>
            <w:hyperlink r:id="rId115" w:history="1">
              <w:r w:rsidRPr="005B416A">
                <w:rPr>
                  <w:sz w:val="20"/>
                </w:rPr>
                <w:t>1.14.2</w:t>
              </w:r>
            </w:hyperlink>
            <w:r w:rsidRPr="005B416A">
              <w:rPr>
                <w:sz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остановок общественного транспорта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 от края посадочной площадки остановки маршрутного транспорта или </w:t>
            </w:r>
            <w:hyperlink r:id="rId116" w:history="1">
              <w:r w:rsidRPr="005B416A">
                <w:rPr>
                  <w:sz w:val="20"/>
                </w:rPr>
                <w:t>разметки 1.17</w:t>
              </w:r>
            </w:hyperlink>
            <w:r w:rsidRPr="005B416A">
              <w:rPr>
                <w:sz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bl>
    <w:p w:rsidR="00477826" w:rsidRPr="005B416A" w:rsidRDefault="00477826" w:rsidP="00477826">
      <w:pPr>
        <w:pStyle w:val="ConsPlusNormal"/>
        <w:spacing w:after="60"/>
        <w:jc w:val="right"/>
        <w:rPr>
          <w:sz w:val="16"/>
        </w:rPr>
      </w:pPr>
      <w:r w:rsidRPr="005B416A">
        <w:rPr>
          <w:sz w:val="20"/>
        </w:rPr>
        <w:t xml:space="preserve">Таблица 16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B81CCB" w:rsidRPr="005B416A" w:rsidRDefault="00B81CCB" w:rsidP="00BE3FB7">
      <w:pPr>
        <w:pStyle w:val="ConsPlusNormal"/>
        <w:spacing w:after="60"/>
        <w:jc w:val="both"/>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w:t>
      </w:r>
      <w:r w:rsidR="00B81CCB" w:rsidRPr="005B416A">
        <w:rPr>
          <w:sz w:val="28"/>
        </w:rPr>
        <w:t xml:space="preserve">4. Типовые критерии возможности обустройства парковочных карманов представлены в </w:t>
      </w:r>
      <w:hyperlink w:anchor="Par550" w:tooltip="Таблица 17" w:history="1">
        <w:r w:rsidR="00B81CCB" w:rsidRPr="005B416A">
          <w:rPr>
            <w:sz w:val="28"/>
          </w:rPr>
          <w:t xml:space="preserve">таблице </w:t>
        </w:r>
      </w:hyperlink>
      <w:r w:rsidR="00477826" w:rsidRPr="005B416A">
        <w:rPr>
          <w:sz w:val="28"/>
        </w:rPr>
        <w:t>3.1.15</w:t>
      </w:r>
      <w:r w:rsidR="00B81CCB" w:rsidRPr="005B416A">
        <w:rPr>
          <w:sz w:val="28"/>
        </w:rPr>
        <w:t>.</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bookmarkStart w:id="32" w:name="Par550"/>
      <w:bookmarkEnd w:id="32"/>
      <w:r w:rsidRPr="005B416A">
        <w:t xml:space="preserve">Таблица </w:t>
      </w:r>
      <w:r w:rsidR="00477826" w:rsidRPr="005B416A">
        <w:t>3.1.15</w:t>
      </w:r>
    </w:p>
    <w:tbl>
      <w:tblPr>
        <w:tblW w:w="0" w:type="auto"/>
        <w:tblInd w:w="62" w:type="dxa"/>
        <w:tblLayout w:type="fixed"/>
        <w:tblCellMar>
          <w:top w:w="28" w:type="dxa"/>
          <w:left w:w="62" w:type="dxa"/>
          <w:bottom w:w="28" w:type="dxa"/>
          <w:right w:w="62" w:type="dxa"/>
        </w:tblCellMar>
        <w:tblLook w:val="0000"/>
      </w:tblPr>
      <w:tblGrid>
        <w:gridCol w:w="737"/>
        <w:gridCol w:w="3941"/>
        <w:gridCol w:w="4706"/>
      </w:tblGrid>
      <w:tr w:rsidR="005B416A" w:rsidRPr="005B416A"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rPr>
            </w:pPr>
            <w:r w:rsidRPr="005B416A">
              <w:rPr>
                <w:sz w:val="20"/>
              </w:rPr>
              <w:t>Условия размещения парковки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безопасности движения транспорта и пешеходов, включая граждан с ограниченными возможностями</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B.</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Пропускная способность (транспорт)</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пропускной способности на уровне 750 - 850 автомобилей в час на 1 полосу при уровне загрузки не более 85%</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C.</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Пропускная способность (пешеходы)</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Обеспечение пропускной способности пешеходов на уровне 700 человек в час на 1 полосу стандартной ширины 0,75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Резерв проезжей части</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Отсутствие резерва для размещения парковки на ПЧ</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Суммарный резерв тротуара и газона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2,5 метров</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метров при отсутствии сплошной линии </w:t>
            </w:r>
            <w:hyperlink r:id="rId117" w:history="1">
              <w:r w:rsidRPr="005B416A">
                <w:rPr>
                  <w:sz w:val="20"/>
                </w:rPr>
                <w:t>разметки 1.1</w:t>
              </w:r>
            </w:hyperlink>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разметки стоп-линий светофоров </w:t>
            </w:r>
            <w:hyperlink r:id="rId118" w:history="1">
              <w:r w:rsidRPr="005B416A">
                <w:rPr>
                  <w:sz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Расстояние от пешеходного перехода (от </w:t>
            </w:r>
            <w:hyperlink r:id="rId119" w:history="1">
              <w:r w:rsidRPr="005B416A">
                <w:rPr>
                  <w:sz w:val="20"/>
                </w:rPr>
                <w:t>разметки 1.14.1</w:t>
              </w:r>
            </w:hyperlink>
            <w:r w:rsidRPr="005B416A">
              <w:rPr>
                <w:sz w:val="20"/>
              </w:rPr>
              <w:t xml:space="preserve">, </w:t>
            </w:r>
            <w:hyperlink r:id="rId120" w:history="1">
              <w:r w:rsidRPr="005B416A">
                <w:rPr>
                  <w:sz w:val="20"/>
                </w:rPr>
                <w:t>1.14.2</w:t>
              </w:r>
            </w:hyperlink>
            <w:r w:rsidRPr="005B416A">
              <w:rPr>
                <w:sz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остановок общественного транспорта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 xml:space="preserve">Не менее 15 м от края посадочной площадки остановки маршрутного транспорта или </w:t>
            </w:r>
            <w:hyperlink r:id="rId121" w:history="1">
              <w:r w:rsidRPr="005B416A">
                <w:rPr>
                  <w:sz w:val="20"/>
                </w:rPr>
                <w:t>разметки 1.17</w:t>
              </w:r>
            </w:hyperlink>
            <w:r w:rsidRPr="005B416A">
              <w:rPr>
                <w:sz w:val="20"/>
              </w:rPr>
              <w:t xml:space="preserve"> при отсутствии заездного "кармана"</w:t>
            </w:r>
          </w:p>
        </w:tc>
      </w:tr>
      <w:tr w:rsidR="005B416A" w:rsidRPr="005B416A"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7.</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48419E">
            <w:pPr>
              <w:pStyle w:val="ConsPlusNormal"/>
              <w:spacing w:after="60"/>
              <w:rPr>
                <w:sz w:val="20"/>
              </w:rPr>
            </w:pPr>
            <w:r w:rsidRPr="005B416A">
              <w:rPr>
                <w:sz w:val="20"/>
              </w:rPr>
              <w:t>Не менее 5 метров</w:t>
            </w:r>
          </w:p>
        </w:tc>
      </w:tr>
    </w:tbl>
    <w:p w:rsidR="00477826" w:rsidRPr="005B416A" w:rsidRDefault="00477826" w:rsidP="00477826">
      <w:pPr>
        <w:pStyle w:val="ConsPlusNormal"/>
        <w:spacing w:after="60"/>
        <w:jc w:val="right"/>
        <w:rPr>
          <w:sz w:val="16"/>
        </w:rPr>
      </w:pPr>
      <w:r w:rsidRPr="005B416A">
        <w:rPr>
          <w:sz w:val="20"/>
        </w:rPr>
        <w:t xml:space="preserve">Таблица 17 Приложения №4 </w:t>
      </w:r>
      <w:r w:rsidRPr="005B416A">
        <w:rPr>
          <w:sz w:val="20"/>
        </w:rPr>
        <w:br/>
      </w:r>
      <w:r w:rsidRPr="005B416A">
        <w:rPr>
          <w:sz w:val="16"/>
        </w:rPr>
        <w:t xml:space="preserve">Методических рекомендаций по разработке и реализации мероприятий </w:t>
      </w:r>
      <w:r w:rsidRPr="005B416A">
        <w:rPr>
          <w:sz w:val="16"/>
        </w:rPr>
        <w:br/>
        <w:t xml:space="preserve">по организации дорожного движения. Формирование единого </w:t>
      </w:r>
      <w:r w:rsidRPr="005B416A">
        <w:rPr>
          <w:sz w:val="16"/>
        </w:rPr>
        <w:br/>
        <w:t xml:space="preserve">парковочного пространства в городах Российской Федерации </w:t>
      </w:r>
      <w:r w:rsidRPr="005B416A">
        <w:rPr>
          <w:sz w:val="16"/>
        </w:rPr>
        <w:br/>
        <w:t>(согласованы Минтрансом России 01.08.2018)</w:t>
      </w:r>
    </w:p>
    <w:p w:rsidR="00B81CCB" w:rsidRPr="005B416A" w:rsidRDefault="00B81CCB" w:rsidP="00BE3FB7">
      <w:pPr>
        <w:pStyle w:val="ConsPlusNormal"/>
        <w:spacing w:after="6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w:t>
      </w:r>
      <w:r w:rsidR="00B81CCB" w:rsidRPr="005B416A">
        <w:rPr>
          <w:sz w:val="28"/>
        </w:rPr>
        <w:t>5. Типовые решения по обеспечению безопасности движения транспортных средств и пешеходов на парковках</w:t>
      </w:r>
    </w:p>
    <w:p w:rsidR="00B81CCB" w:rsidRPr="005B416A" w:rsidRDefault="00B81CCB" w:rsidP="00BE3FB7">
      <w:pPr>
        <w:pStyle w:val="ConsPlusNormal"/>
        <w:spacing w:after="6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26</w:t>
      </w:r>
      <w:r w:rsidR="00B81CCB" w:rsidRPr="005B416A">
        <w:rPr>
          <w:sz w:val="28"/>
        </w:rPr>
        <w:t>. Типовые рекомендации по организации движения на парковках:</w:t>
      </w:r>
    </w:p>
    <w:p w:rsidR="00B81CCB" w:rsidRPr="005B416A" w:rsidRDefault="00B81CCB" w:rsidP="00BE3FB7">
      <w:pPr>
        <w:pStyle w:val="ConsPlusNormal"/>
        <w:spacing w:after="60"/>
        <w:ind w:firstLine="540"/>
        <w:jc w:val="both"/>
        <w:rPr>
          <w:sz w:val="28"/>
        </w:rPr>
      </w:pPr>
      <w:r w:rsidRPr="005B416A">
        <w:rPr>
          <w:sz w:val="28"/>
        </w:rPr>
        <w:t>- организация одностороннего движения на парковках, которые расположены обособленно от ПЧ;</w:t>
      </w:r>
    </w:p>
    <w:p w:rsidR="00B81CCB" w:rsidRPr="005B416A" w:rsidRDefault="00B81CCB" w:rsidP="00BE3FB7">
      <w:pPr>
        <w:pStyle w:val="ConsPlusNormal"/>
        <w:spacing w:after="60"/>
        <w:ind w:firstLine="540"/>
        <w:jc w:val="both"/>
        <w:rPr>
          <w:sz w:val="28"/>
        </w:rPr>
      </w:pPr>
      <w:r w:rsidRPr="005B416A">
        <w:rPr>
          <w:sz w:val="28"/>
        </w:rPr>
        <w:t>- ограничение максимальной скорости движения по территории парковки, а также на участках ПЧ, примыкающих к парковке:</w:t>
      </w:r>
    </w:p>
    <w:p w:rsidR="00B81CCB" w:rsidRPr="005B416A" w:rsidRDefault="00B81CCB" w:rsidP="00BE3FB7">
      <w:pPr>
        <w:pStyle w:val="ConsPlusNormal"/>
        <w:spacing w:after="60"/>
        <w:ind w:firstLine="540"/>
        <w:jc w:val="both"/>
        <w:rPr>
          <w:sz w:val="28"/>
        </w:rPr>
      </w:pPr>
      <w:r w:rsidRPr="005B416A">
        <w:rPr>
          <w:sz w:val="28"/>
        </w:rPr>
        <w:t>- максимальная скорость движения при заезде на парковку и выезде с нее должна быть ограничена 40 км/ч;</w:t>
      </w:r>
    </w:p>
    <w:p w:rsidR="00B81CCB" w:rsidRPr="005B416A" w:rsidRDefault="00B81CCB" w:rsidP="00BE3FB7">
      <w:pPr>
        <w:pStyle w:val="ConsPlusNormal"/>
        <w:spacing w:after="60"/>
        <w:ind w:firstLine="540"/>
        <w:jc w:val="both"/>
        <w:rPr>
          <w:sz w:val="28"/>
        </w:rPr>
      </w:pPr>
      <w:r w:rsidRPr="005B416A">
        <w:rPr>
          <w:sz w:val="28"/>
        </w:rPr>
        <w:t>- максимальная скорость движения на парковке должна быть ограничена 10 км/ч;</w:t>
      </w:r>
    </w:p>
    <w:p w:rsidR="00B81CCB" w:rsidRPr="005B416A" w:rsidRDefault="00B81CCB" w:rsidP="00BE3FB7">
      <w:pPr>
        <w:pStyle w:val="ConsPlusNormal"/>
        <w:spacing w:after="60"/>
        <w:ind w:firstLine="540"/>
        <w:jc w:val="both"/>
        <w:rPr>
          <w:sz w:val="28"/>
        </w:rPr>
      </w:pPr>
      <w:r w:rsidRPr="005B416A">
        <w:rPr>
          <w:sz w:val="28"/>
        </w:rPr>
        <w:t xml:space="preserve">- для ограничения скорости используется </w:t>
      </w:r>
      <w:hyperlink r:id="rId122" w:history="1">
        <w:r w:rsidRPr="005B416A">
          <w:rPr>
            <w:sz w:val="28"/>
          </w:rPr>
          <w:t>знак 3.24</w:t>
        </w:r>
      </w:hyperlink>
      <w:r w:rsidRPr="005B416A">
        <w:rPr>
          <w:sz w:val="28"/>
        </w:rPr>
        <w:t xml:space="preserve"> "Ограничение максимальной скорости";</w:t>
      </w:r>
    </w:p>
    <w:p w:rsidR="00B81CCB" w:rsidRPr="005B416A" w:rsidRDefault="00B81CCB" w:rsidP="00BE3FB7">
      <w:pPr>
        <w:pStyle w:val="ConsPlusNormal"/>
        <w:spacing w:after="60"/>
        <w:ind w:firstLine="540"/>
        <w:jc w:val="both"/>
        <w:rPr>
          <w:sz w:val="28"/>
        </w:rPr>
      </w:pPr>
      <w:r w:rsidRPr="005B416A">
        <w:rPr>
          <w:sz w:val="28"/>
        </w:rPr>
        <w:lastRenderedPageBreak/>
        <w:t xml:space="preserve">- при необходимости используется </w:t>
      </w:r>
      <w:hyperlink r:id="rId123" w:history="1">
        <w:r w:rsidRPr="005B416A">
          <w:rPr>
            <w:sz w:val="28"/>
          </w:rPr>
          <w:t>знак 8.14</w:t>
        </w:r>
      </w:hyperlink>
      <w:r w:rsidRPr="005B416A">
        <w:rPr>
          <w:sz w:val="28"/>
        </w:rPr>
        <w:t xml:space="preserve"> "Полоса движения", который распространяет ограничение скорости на полосу, с которой происходит заезд на парковку или выезд с ее территории.</w:t>
      </w:r>
    </w:p>
    <w:p w:rsidR="00B81CCB" w:rsidRPr="005B416A" w:rsidRDefault="00B81CCB" w:rsidP="00BE3FB7">
      <w:pPr>
        <w:pStyle w:val="ConsPlusNormal"/>
        <w:spacing w:after="60"/>
        <w:ind w:firstLine="540"/>
        <w:jc w:val="both"/>
        <w:rPr>
          <w:sz w:val="28"/>
        </w:rPr>
      </w:pPr>
    </w:p>
    <w:p w:rsidR="00B81CCB" w:rsidRPr="005B416A" w:rsidRDefault="000C1987"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27</w:t>
      </w:r>
      <w:r w:rsidR="00B81CCB" w:rsidRPr="005B416A">
        <w:rPr>
          <w:sz w:val="28"/>
        </w:rPr>
        <w:t xml:space="preserve"> Плоскостные парковки закрытого типа бывают следующих видов:</w:t>
      </w:r>
    </w:p>
    <w:p w:rsidR="00B81CCB" w:rsidRPr="005B416A" w:rsidRDefault="00B81CCB" w:rsidP="005D7D1D">
      <w:pPr>
        <w:pStyle w:val="ConsPlusNormal"/>
        <w:numPr>
          <w:ilvl w:val="0"/>
          <w:numId w:val="5"/>
        </w:numPr>
        <w:spacing w:after="60"/>
        <w:ind w:left="0" w:firstLine="851"/>
        <w:jc w:val="both"/>
        <w:rPr>
          <w:sz w:val="28"/>
        </w:rPr>
      </w:pPr>
      <w:r w:rsidRPr="005B416A">
        <w:rPr>
          <w:sz w:val="28"/>
        </w:rPr>
        <w:t>автоматизированные плоскостные внеуличные парковки рекомендуются для перехватывающих парковок (на территории парковик должна быть расположена автоматическая касса, накрытая прозрачным навесом для защиты посетителей автостоянки от снега и дождя);</w:t>
      </w:r>
    </w:p>
    <w:p w:rsidR="00B81CCB" w:rsidRPr="005B416A" w:rsidRDefault="00B81CCB" w:rsidP="005D7D1D">
      <w:pPr>
        <w:pStyle w:val="ConsPlusNormal"/>
        <w:numPr>
          <w:ilvl w:val="0"/>
          <w:numId w:val="5"/>
        </w:numPr>
        <w:spacing w:after="60"/>
        <w:ind w:left="0" w:firstLine="851"/>
        <w:jc w:val="both"/>
        <w:rPr>
          <w:sz w:val="28"/>
        </w:rPr>
      </w:pPr>
      <w:r w:rsidRPr="005B416A">
        <w:rPr>
          <w:sz w:val="28"/>
        </w:rPr>
        <w:t>частично автоматизированные плоскостные внеуличные парковки (въезд на территорию парковки автоматизирован за счет въездной стойки, а выезд и оплата осуществляются через оператора).</w:t>
      </w:r>
    </w:p>
    <w:p w:rsidR="00B81CCB" w:rsidRPr="005B416A" w:rsidRDefault="00B81CCB" w:rsidP="005D7D1D">
      <w:pPr>
        <w:pStyle w:val="ConsPlusNormal"/>
        <w:numPr>
          <w:ilvl w:val="0"/>
          <w:numId w:val="5"/>
        </w:numPr>
        <w:spacing w:after="60"/>
        <w:ind w:left="0" w:firstLine="851"/>
        <w:jc w:val="both"/>
        <w:rPr>
          <w:sz w:val="28"/>
        </w:rPr>
      </w:pPr>
      <w:r w:rsidRPr="005B416A">
        <w:rPr>
          <w:sz w:val="28"/>
        </w:rPr>
        <w:t>неавтоматизированные плоскостные внеуличные парковки (въезд/выезд и оплата осуществляются через оператора).</w:t>
      </w:r>
    </w:p>
    <w:p w:rsidR="00B81CCB" w:rsidRPr="005B416A" w:rsidRDefault="00B81CCB" w:rsidP="005D7D1D">
      <w:pPr>
        <w:pStyle w:val="ConsPlusNormal"/>
        <w:numPr>
          <w:ilvl w:val="0"/>
          <w:numId w:val="5"/>
        </w:numPr>
        <w:spacing w:after="60"/>
        <w:ind w:left="0" w:firstLine="851"/>
        <w:jc w:val="both"/>
        <w:rPr>
          <w:sz w:val="28"/>
        </w:rPr>
      </w:pPr>
      <w:r w:rsidRPr="005B416A">
        <w:rPr>
          <w:sz w:val="28"/>
        </w:rPr>
        <w:t>может использоваться также разновидность данного неавтоматизированного типа плоскостной внеуличной парковки закрытого типа с реверсивным движением на въезде/выезде.</w:t>
      </w:r>
    </w:p>
    <w:p w:rsidR="00B81CCB" w:rsidRPr="005B416A" w:rsidRDefault="00B81CCB" w:rsidP="00BE3FB7">
      <w:pPr>
        <w:pStyle w:val="ConsPlusNormal"/>
        <w:spacing w:after="60"/>
        <w:ind w:firstLine="540"/>
        <w:jc w:val="both"/>
        <w:rPr>
          <w:sz w:val="28"/>
        </w:rPr>
      </w:pPr>
      <w:r w:rsidRPr="005B416A">
        <w:rPr>
          <w:sz w:val="28"/>
        </w:rPr>
        <w:t>.</w:t>
      </w:r>
    </w:p>
    <w:p w:rsidR="00477826" w:rsidRPr="005B416A" w:rsidRDefault="00477826">
      <w:pPr>
        <w:rPr>
          <w:rFonts w:ascii="Times New Roman" w:eastAsiaTheme="minorEastAsia" w:hAnsi="Times New Roman" w:cs="Times New Roman"/>
          <w:sz w:val="28"/>
          <w:szCs w:val="24"/>
          <w:lang w:eastAsia="ru-RU"/>
        </w:rPr>
      </w:pPr>
      <w:r w:rsidRPr="005B416A">
        <w:rPr>
          <w:sz w:val="28"/>
        </w:rPr>
        <w:br w:type="page"/>
      </w:r>
    </w:p>
    <w:p w:rsidR="00B81CCB" w:rsidRPr="005B416A" w:rsidRDefault="000C1987" w:rsidP="00BE3FB7">
      <w:pPr>
        <w:pStyle w:val="ConsPlusNormal"/>
        <w:spacing w:after="60"/>
        <w:ind w:firstLine="540"/>
        <w:jc w:val="both"/>
        <w:rPr>
          <w:sz w:val="28"/>
        </w:rPr>
      </w:pPr>
      <w:r w:rsidRPr="005B416A">
        <w:rPr>
          <w:sz w:val="28"/>
        </w:rPr>
        <w:lastRenderedPageBreak/>
        <w:t>6</w:t>
      </w:r>
      <w:r w:rsidR="00B81CCB" w:rsidRPr="005B416A">
        <w:rPr>
          <w:sz w:val="28"/>
        </w:rPr>
        <w:t>.</w:t>
      </w:r>
      <w:r w:rsidRPr="005B416A">
        <w:rPr>
          <w:sz w:val="28"/>
        </w:rPr>
        <w:t>28</w:t>
      </w:r>
      <w:r w:rsidR="00B81CCB" w:rsidRPr="005B416A">
        <w:rPr>
          <w:sz w:val="28"/>
        </w:rPr>
        <w:t xml:space="preserve"> Алгоритмы методики определения допустимости размещения парковок на сети дорог населенных пунктов приведены ниже.</w:t>
      </w:r>
    </w:p>
    <w:p w:rsidR="00477826" w:rsidRPr="005B416A" w:rsidRDefault="00477826" w:rsidP="00BE3FB7">
      <w:pPr>
        <w:pStyle w:val="ConsPlusNormal"/>
        <w:spacing w:after="60"/>
        <w:ind w:firstLine="540"/>
        <w:jc w:val="both"/>
        <w:rPr>
          <w:sz w:val="28"/>
        </w:rPr>
      </w:pPr>
    </w:p>
    <w:p w:rsidR="00B81CCB" w:rsidRPr="005B416A" w:rsidRDefault="00B81CCB" w:rsidP="00BE3FB7">
      <w:pPr>
        <w:pStyle w:val="ConsPlusNormal"/>
        <w:spacing w:after="60"/>
        <w:jc w:val="both"/>
        <w:rPr>
          <w:sz w:val="28"/>
        </w:rPr>
      </w:pPr>
      <w:r w:rsidRPr="005B416A">
        <w:rPr>
          <w:noProof/>
          <w:position w:val="-586"/>
        </w:rPr>
        <w:drawing>
          <wp:inline distT="0" distB="0" distL="0" distR="0">
            <wp:extent cx="5940425" cy="6964636"/>
            <wp:effectExtent l="0" t="0" r="3175"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6964636"/>
                    </a:xfrm>
                    <a:prstGeom prst="rect">
                      <a:avLst/>
                    </a:prstGeom>
                    <a:noFill/>
                    <a:ln>
                      <a:noFill/>
                    </a:ln>
                  </pic:spPr>
                </pic:pic>
              </a:graphicData>
            </a:graphic>
          </wp:inline>
        </w:drawing>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eastAsia="Calibri" w:hAnsi="Times New Roman" w:cs="Times New Roman"/>
          <w:sz w:val="28"/>
          <w:szCs w:val="28"/>
          <w:lang/>
        </w:rPr>
      </w:pPr>
      <w:bookmarkStart w:id="33" w:name="_Toc89019786"/>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чрезвычайных ситуаций муниципального характера</w:t>
      </w:r>
      <w:bookmarkEnd w:id="33"/>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511012" w:rsidRPr="005B416A" w:rsidRDefault="00652298"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1.1</w:t>
      </w:r>
      <w:r w:rsidR="00511012" w:rsidRPr="005B416A">
        <w:rPr>
          <w:rFonts w:ascii="Times New Roman" w:eastAsia="Calibri" w:hAnsi="Times New Roman" w:cs="Times New Roman"/>
          <w:sz w:val="28"/>
          <w:lang/>
        </w:rPr>
        <w:t>В соответствии с п. 29.1 Положения о единой государственной системе предупреждения и ликвидации чрезвычайных ситуаций устанавливаются следующие виды уровней реагирования на чрезвычайную ситуацию:</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объектовый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b/>
          <w:sz w:val="28"/>
          <w:lang/>
        </w:rPr>
      </w:pPr>
      <w:r w:rsidRPr="005B416A">
        <w:rPr>
          <w:rFonts w:ascii="Times New Roman" w:eastAsia="Calibri" w:hAnsi="Times New Roman" w:cs="Times New Roman"/>
          <w:b/>
          <w:sz w:val="28"/>
          <w:lang/>
        </w:rPr>
        <w:t>- местный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региональный (межмуниципальный)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федеральный уровень реагирования;</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особый уровень реагирования.</w:t>
      </w:r>
    </w:p>
    <w:p w:rsidR="00511012" w:rsidRPr="005B416A" w:rsidRDefault="00652298"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xml:space="preserve">1.2 </w:t>
      </w:r>
      <w:r w:rsidR="00511012" w:rsidRPr="005B416A">
        <w:rPr>
          <w:rFonts w:ascii="Times New Roman" w:eastAsia="Calibri" w:hAnsi="Times New Roman" w:cs="Times New Roman"/>
          <w:sz w:val="28"/>
          <w:lang/>
        </w:rPr>
        <w:t>Классификация чрезвычайных ситуаций природного и техногенного характера осуществляется в соответствии с Постановлением Правительства РФ от 21 мая 2007 г. N 304 "О классификации чрезвычайных ситуаций природного и техногенного характера", которое выделяет следующие виды таких ситуаций:</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чрезвычайную ситуацию локального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b/>
          <w:sz w:val="28"/>
          <w:lang/>
        </w:rPr>
      </w:pPr>
      <w:r w:rsidRPr="005B416A">
        <w:rPr>
          <w:rFonts w:ascii="Times New Roman" w:eastAsia="Calibri" w:hAnsi="Times New Roman" w:cs="Times New Roman"/>
          <w:b/>
          <w:sz w:val="28"/>
          <w:lang/>
        </w:rPr>
        <w:t>- чрезвычайную ситуацию муниципального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чрезвычайную ситуацию межмуниципального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чрезвычайную ситуацию регионального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чрезвычайную ситуацию межрегионального характера;</w:t>
      </w:r>
    </w:p>
    <w:p w:rsidR="00B81CCB" w:rsidRPr="005B416A" w:rsidRDefault="00511012"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чрезвычайную ситуацию федерального характера.</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p>
    <w:p w:rsidR="00511012" w:rsidRPr="005B416A" w:rsidRDefault="00652298" w:rsidP="00652298">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1.3. </w:t>
      </w:r>
      <w:r w:rsidR="00511012" w:rsidRPr="005B416A">
        <w:rPr>
          <w:rFonts w:ascii="Times New Roman" w:hAnsi="Times New Roman" w:cs="Times New Roman"/>
          <w:sz w:val="28"/>
          <w:szCs w:val="28"/>
        </w:rPr>
        <w:t>Ликвидация чрезвычайных ситуаций:</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локального характера осуществляется силами и средствами организации;</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b/>
          <w:sz w:val="28"/>
          <w:szCs w:val="28"/>
        </w:rPr>
      </w:pPr>
      <w:r w:rsidRPr="005B416A">
        <w:rPr>
          <w:rFonts w:ascii="Times New Roman" w:hAnsi="Times New Roman" w:cs="Times New Roman"/>
          <w:b/>
          <w:sz w:val="28"/>
          <w:szCs w:val="28"/>
        </w:rPr>
        <w:t>муниципального характера осуществляется силами и средствами органов местного самоуправления;</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межмуниципального и регионального характера осуществляется силами и средствами органов местного самоуправления, органов исполнительной власти субъектов Российской Федерации, оказавшихся в зоне чрезвычайной ситуации;</w:t>
      </w:r>
    </w:p>
    <w:p w:rsidR="00511012" w:rsidRPr="005B416A"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межрегионального и федерального характера осуществляется силами и средствами органов исполнительной власти субъектов Российской Федерации, оказавшихся в зоне чрезвычайной ситуации.</w:t>
      </w:r>
    </w:p>
    <w:p w:rsidR="00511012" w:rsidRPr="005B416A" w:rsidRDefault="00511012" w:rsidP="00652298">
      <w:pPr>
        <w:pStyle w:val="a4"/>
        <w:spacing w:after="0" w:line="240" w:lineRule="auto"/>
        <w:ind w:firstLine="567"/>
        <w:jc w:val="both"/>
        <w:rPr>
          <w:rFonts w:ascii="Times New Roman" w:eastAsia="Calibri" w:hAnsi="Times New Roman" w:cs="Times New Roman"/>
          <w:sz w:val="28"/>
          <w:lang/>
        </w:rPr>
      </w:pPr>
    </w:p>
    <w:p w:rsidR="00511012" w:rsidRPr="005B416A" w:rsidRDefault="00652298" w:rsidP="00652298">
      <w:pPr>
        <w:autoSpaceDE w:val="0"/>
        <w:autoSpaceDN w:val="0"/>
        <w:adjustRightInd w:val="0"/>
        <w:spacing w:after="0" w:line="240" w:lineRule="auto"/>
        <w:ind w:firstLine="360"/>
        <w:jc w:val="both"/>
        <w:rPr>
          <w:rFonts w:ascii="Times New Roman" w:hAnsi="Times New Roman" w:cs="Times New Roman"/>
          <w:sz w:val="28"/>
          <w:szCs w:val="28"/>
        </w:rPr>
      </w:pPr>
      <w:r w:rsidRPr="005B416A">
        <w:rPr>
          <w:rFonts w:ascii="Times New Roman" w:hAnsi="Times New Roman" w:cs="Times New Roman"/>
          <w:sz w:val="28"/>
          <w:szCs w:val="28"/>
        </w:rPr>
        <w:t xml:space="preserve">1.4 </w:t>
      </w:r>
      <w:r w:rsidR="00511012" w:rsidRPr="005B416A">
        <w:rPr>
          <w:rFonts w:ascii="Times New Roman" w:hAnsi="Times New Roman" w:cs="Times New Roman"/>
          <w:sz w:val="28"/>
          <w:szCs w:val="28"/>
        </w:rPr>
        <w:t xml:space="preserve">Чрезвычайной ситуацией муниципального характера является та ситуация, в результате которой зона чрезвычайной ситуации не выходит за пределы территории одного муниципального образования, при этом количество людей, погибших и (или) получивших ущерб здоровью, составляет не более 50 человек либо размер материального ущерба </w:t>
      </w:r>
      <w:r w:rsidR="00511012" w:rsidRPr="005B416A">
        <w:rPr>
          <w:rFonts w:ascii="Times New Roman" w:hAnsi="Times New Roman" w:cs="Times New Roman"/>
          <w:sz w:val="28"/>
          <w:szCs w:val="28"/>
        </w:rPr>
        <w:lastRenderedPageBreak/>
        <w:t>составляет не более 12 млн. рублей, а также данная чрезвычайная ситуация не может быть отнесена к чрезвычайной ситуации локального характера;</w:t>
      </w:r>
    </w:p>
    <w:p w:rsidR="00511012" w:rsidRPr="005B416A" w:rsidRDefault="00652298"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xml:space="preserve">1.5. </w:t>
      </w:r>
      <w:r w:rsidR="00511012" w:rsidRPr="005B416A">
        <w:rPr>
          <w:rFonts w:ascii="Times New Roman" w:eastAsia="Calibri" w:hAnsi="Times New Roman" w:cs="Times New Roman"/>
          <w:sz w:val="28"/>
          <w:lang/>
        </w:rPr>
        <w:t xml:space="preserve">В рамках </w:t>
      </w:r>
      <w:r w:rsidR="00C4277C" w:rsidRPr="005B416A">
        <w:rPr>
          <w:rFonts w:ascii="Times New Roman" w:eastAsia="Calibri" w:hAnsi="Times New Roman" w:cs="Times New Roman"/>
          <w:sz w:val="28"/>
          <w:lang/>
        </w:rPr>
        <w:t>настоящего раздела будут даны рекомендации по проектированию объектов  местного значению, целью которых является ликвидация чрезвычайных ситуаций муниципального характера.</w:t>
      </w:r>
    </w:p>
    <w:p w:rsidR="00652298" w:rsidRPr="005B416A" w:rsidRDefault="00652298" w:rsidP="00652298">
      <w:pPr>
        <w:pStyle w:val="a4"/>
        <w:spacing w:after="0" w:line="240" w:lineRule="auto"/>
        <w:ind w:firstLine="567"/>
        <w:jc w:val="both"/>
        <w:rPr>
          <w:rFonts w:ascii="Times New Roman" w:eastAsia="Calibri" w:hAnsi="Times New Roman" w:cs="Times New Roman"/>
          <w:sz w:val="28"/>
          <w:lang/>
        </w:rPr>
      </w:pPr>
    </w:p>
    <w:p w:rsidR="00C4277C" w:rsidRPr="005B416A" w:rsidRDefault="00652298" w:rsidP="00652298">
      <w:pPr>
        <w:pStyle w:val="a4"/>
        <w:spacing w:after="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1.6 Планировка и застройка территорий поселений и городских округов должны осуществляться в соответствии с генеральными планами поселений и городских округов, учитывающими требования пожарной безопасности, установленные настоящим Федеральным законом. Описание и обоснование положений, касающихся проведения мероприятий по обеспечению пожарной безопасности территорий поселений и городских округов, должны входить в пояснительные записки к материалам по обоснованию проектов планировки территорий поселений и городских округов.</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1.7 На территориях поселений и городских округов должны быть источники наружного противопожарного водоснабжения.</w:t>
      </w:r>
    </w:p>
    <w:p w:rsidR="00652298" w:rsidRPr="005B416A" w:rsidRDefault="00652298" w:rsidP="00652298">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Федерального </w:t>
      </w:r>
      <w:hyperlink r:id="rId125" w:history="1">
        <w:r w:rsidRPr="005B416A">
          <w:rPr>
            <w:rFonts w:ascii="Times New Roman" w:hAnsi="Times New Roman" w:cs="Times New Roman"/>
            <w:sz w:val="28"/>
            <w:szCs w:val="28"/>
          </w:rPr>
          <w:t>закона</w:t>
        </w:r>
      </w:hyperlink>
      <w:r w:rsidRPr="005B416A">
        <w:rPr>
          <w:rFonts w:ascii="Times New Roman" w:hAnsi="Times New Roman" w:cs="Times New Roman"/>
          <w:sz w:val="28"/>
          <w:szCs w:val="28"/>
        </w:rPr>
        <w:t xml:space="preserve"> от 10.07.2012 N 117-ФЗ)</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1.8 К источникам наружного противопожарного водоснабжения относятся:</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 наружные водопроводные сети с пожарными гидрантами;</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 водные объекты, используемые для целей пожаротушения в соответствии с законодательством Российской Федерации;</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 противопожарные резервуары.</w:t>
      </w:r>
    </w:p>
    <w:p w:rsidR="00652298" w:rsidRPr="005B416A" w:rsidRDefault="00652298" w:rsidP="00652298">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(п. 3 введен Федеральным </w:t>
      </w:r>
      <w:hyperlink r:id="rId126" w:history="1">
        <w:r w:rsidRPr="005B416A">
          <w:rPr>
            <w:rFonts w:ascii="Times New Roman" w:hAnsi="Times New Roman" w:cs="Times New Roman"/>
            <w:sz w:val="28"/>
            <w:szCs w:val="28"/>
          </w:rPr>
          <w:t>законом</w:t>
        </w:r>
      </w:hyperlink>
      <w:r w:rsidRPr="005B416A">
        <w:rPr>
          <w:rFonts w:ascii="Times New Roman" w:hAnsi="Times New Roman" w:cs="Times New Roman"/>
          <w:sz w:val="28"/>
          <w:szCs w:val="28"/>
        </w:rPr>
        <w:t xml:space="preserve"> от 10.07.2012 N 117-ФЗ)</w:t>
      </w:r>
    </w:p>
    <w:p w:rsidR="00652298" w:rsidRPr="005B416A"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1.9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652298" w:rsidRPr="005B416A" w:rsidRDefault="00652298"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1.10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652298" w:rsidRPr="005B416A" w:rsidRDefault="00652298" w:rsidP="002D5462">
      <w:pPr>
        <w:autoSpaceDE w:val="0"/>
        <w:autoSpaceDN w:val="0"/>
        <w:adjustRightInd w:val="0"/>
        <w:spacing w:after="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Федерального </w:t>
      </w:r>
      <w:hyperlink r:id="rId127" w:history="1">
        <w:r w:rsidRPr="005B416A">
          <w:rPr>
            <w:rFonts w:ascii="Times New Roman" w:hAnsi="Times New Roman" w:cs="Times New Roman"/>
            <w:sz w:val="28"/>
            <w:szCs w:val="28"/>
          </w:rPr>
          <w:t>закона</w:t>
        </w:r>
      </w:hyperlink>
      <w:r w:rsidRPr="005B416A">
        <w:rPr>
          <w:rFonts w:ascii="Times New Roman" w:hAnsi="Times New Roman" w:cs="Times New Roman"/>
          <w:sz w:val="28"/>
          <w:szCs w:val="28"/>
        </w:rPr>
        <w:t xml:space="preserve"> от 10.07.2012 N 117-ФЗ)</w:t>
      </w:r>
    </w:p>
    <w:p w:rsidR="00652298" w:rsidRPr="005B416A" w:rsidRDefault="00652298"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1.11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w:t>
      </w:r>
      <w:r w:rsidRPr="005B416A">
        <w:rPr>
          <w:rFonts w:ascii="Times New Roman" w:hAnsi="Times New Roman" w:cs="Times New Roman"/>
          <w:sz w:val="28"/>
          <w:szCs w:val="28"/>
        </w:rPr>
        <w:lastRenderedPageBreak/>
        <w:t>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p>
    <w:p w:rsidR="00766B3E" w:rsidRPr="005B416A" w:rsidRDefault="00766B3E" w:rsidP="002D5462">
      <w:pPr>
        <w:spacing w:after="0" w:line="240" w:lineRule="auto"/>
        <w:ind w:firstLine="709"/>
        <w:rPr>
          <w:rFonts w:ascii="Times New Roman" w:hAnsi="Times New Roman" w:cs="Times New Roman"/>
          <w:b/>
          <w:bCs/>
          <w:sz w:val="28"/>
          <w:szCs w:val="28"/>
        </w:rPr>
      </w:pPr>
      <w:r w:rsidRPr="005B416A">
        <w:rPr>
          <w:rFonts w:ascii="Times New Roman" w:hAnsi="Times New Roman" w:cs="Times New Roman"/>
          <w:b/>
          <w:bCs/>
          <w:sz w:val="28"/>
          <w:szCs w:val="28"/>
        </w:rPr>
        <w:t>Требования пожарной безопасности по размещению подразделений пожарной охраны в поселениях и городских округах</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1.12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1.13 Подразделения пожарной охраны населенных пунктов должны размещаться в зданиях пожарных депо.</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1.14 </w:t>
      </w:r>
      <w:hyperlink r:id="rId128" w:history="1">
        <w:r w:rsidRPr="005B416A">
          <w:rPr>
            <w:rFonts w:ascii="Times New Roman" w:hAnsi="Times New Roman" w:cs="Times New Roman"/>
            <w:sz w:val="28"/>
            <w:szCs w:val="28"/>
          </w:rPr>
          <w:t>Порядок и методика</w:t>
        </w:r>
      </w:hyperlink>
      <w:r w:rsidRPr="005B416A">
        <w:rPr>
          <w:rFonts w:ascii="Times New Roman" w:hAnsi="Times New Roman" w:cs="Times New Roman"/>
          <w:sz w:val="28"/>
          <w:szCs w:val="28"/>
        </w:rPr>
        <w:t>определения мест дислокации подразделений пожарной охраны на территориях поселений и городских округов устанавливаются в соответствии с СП 11.13130.2009. Свод правил. Места дислокации подразделений пожарной охраны. Порядок и методика определения (утв. Приказом МЧС РФ от 25.03.2009 N 181) (ред. от 09.12.2010).</w:t>
      </w:r>
    </w:p>
    <w:p w:rsidR="00766B3E" w:rsidRPr="005B416A"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p>
    <w:p w:rsidR="00766B3E" w:rsidRPr="005B416A" w:rsidRDefault="00766B3E" w:rsidP="002D5462">
      <w:pPr>
        <w:spacing w:after="60" w:line="240" w:lineRule="auto"/>
        <w:ind w:firstLine="567"/>
        <w:rPr>
          <w:rFonts w:ascii="Times New Roman" w:hAnsi="Times New Roman" w:cs="Times New Roman"/>
          <w:b/>
          <w:bCs/>
          <w:sz w:val="28"/>
          <w:szCs w:val="28"/>
        </w:rPr>
      </w:pPr>
      <w:r w:rsidRPr="005B416A">
        <w:rPr>
          <w:rFonts w:ascii="Times New Roman" w:hAnsi="Times New Roman" w:cs="Times New Roman"/>
          <w:b/>
          <w:bCs/>
          <w:sz w:val="28"/>
          <w:szCs w:val="28"/>
        </w:rPr>
        <w:t>Требования пожарной безопасности к пожарным депо</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1.15 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2D5462" w:rsidRPr="005B416A" w:rsidRDefault="002D5462" w:rsidP="002D5462">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Расстояние от границ участка пожарного депо до общественных и жилых зданий должно быть не менее 15 м, а до границ земельных участков школ, детских и лечебных учреждений - не менее 30 м.</w:t>
      </w:r>
    </w:p>
    <w:p w:rsidR="002D5462" w:rsidRPr="005B416A" w:rsidRDefault="00766B3E" w:rsidP="002D5462">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1.16 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1.17 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1.18 Территория пожарного депо должна иметь два въезда (выезда). Ширина ворот на въезде (выезде) должна быть не менее 4,5 метра.</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1.19 Дороги и площадки на территории пожарного депо должны иметь твердое покрытие.</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1.20 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w:t>
      </w:r>
      <w:r w:rsidRPr="005B416A">
        <w:rPr>
          <w:rFonts w:ascii="Times New Roman" w:hAnsi="Times New Roman" w:cs="Times New Roman"/>
          <w:sz w:val="28"/>
          <w:szCs w:val="28"/>
        </w:rPr>
        <w:lastRenderedPageBreak/>
        <w:t>по сигналу тревоги. Включение и выключение светофора могут также осуществляться дистанционно из пункта связи пожарной охраны.</w:t>
      </w:r>
    </w:p>
    <w:p w:rsidR="002D5462" w:rsidRPr="005B416A" w:rsidRDefault="002D5462" w:rsidP="002D5462">
      <w:pPr>
        <w:autoSpaceDE w:val="0"/>
        <w:autoSpaceDN w:val="0"/>
        <w:adjustRightInd w:val="0"/>
        <w:spacing w:after="0" w:line="240" w:lineRule="auto"/>
        <w:ind w:firstLine="540"/>
        <w:jc w:val="both"/>
        <w:rPr>
          <w:rFonts w:ascii="Times New Roman" w:hAnsi="Times New Roman" w:cs="Times New Roman"/>
          <w:sz w:val="28"/>
          <w:szCs w:val="28"/>
        </w:rPr>
      </w:pPr>
    </w:p>
    <w:p w:rsidR="002D5462" w:rsidRPr="005B416A" w:rsidRDefault="00E666FC" w:rsidP="002D5462">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1.21 </w:t>
      </w:r>
      <w:r w:rsidR="002D5462" w:rsidRPr="005B416A">
        <w:rPr>
          <w:rFonts w:ascii="Times New Roman" w:hAnsi="Times New Roman" w:cs="Times New Roman"/>
          <w:sz w:val="28"/>
          <w:szCs w:val="28"/>
        </w:rPr>
        <w:t>Площадь земельных участков в зависимости от типа пожарного депо определяется согласно таблице 3.2.1</w:t>
      </w:r>
    </w:p>
    <w:p w:rsidR="00766B3E" w:rsidRPr="005B416A"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p>
    <w:p w:rsidR="00E666FC" w:rsidRPr="005B416A" w:rsidRDefault="00E666FC" w:rsidP="00E666FC">
      <w:pPr>
        <w:pStyle w:val="ConsPlusNormal"/>
        <w:jc w:val="right"/>
      </w:pPr>
      <w:r w:rsidRPr="005B416A">
        <w:rPr>
          <w:sz w:val="28"/>
          <w:szCs w:val="28"/>
        </w:rPr>
        <w:t>Таблица 3.2.1</w:t>
      </w:r>
    </w:p>
    <w:p w:rsidR="002D5462" w:rsidRPr="005B416A" w:rsidRDefault="002D5462" w:rsidP="002D5462">
      <w:pPr>
        <w:pStyle w:val="ConsPlusNormal"/>
        <w:jc w:val="center"/>
      </w:pPr>
      <w:r w:rsidRPr="005B416A">
        <w:t>ПЛОЩАДЬ ЗЕМЕЛЬНОГО УЧАСТКА ПОЖАРНОГО ДЕПО</w:t>
      </w:r>
    </w:p>
    <w:tbl>
      <w:tblPr>
        <w:tblW w:w="9356" w:type="dxa"/>
        <w:tblInd w:w="40" w:type="dxa"/>
        <w:tblLayout w:type="fixed"/>
        <w:tblCellMar>
          <w:top w:w="75" w:type="dxa"/>
          <w:left w:w="40" w:type="dxa"/>
          <w:bottom w:w="75" w:type="dxa"/>
          <w:right w:w="40" w:type="dxa"/>
        </w:tblCellMar>
        <w:tblLook w:val="0000"/>
      </w:tblPr>
      <w:tblGrid>
        <w:gridCol w:w="1701"/>
        <w:gridCol w:w="496"/>
        <w:gridCol w:w="496"/>
        <w:gridCol w:w="496"/>
        <w:gridCol w:w="497"/>
        <w:gridCol w:w="472"/>
        <w:gridCol w:w="472"/>
        <w:gridCol w:w="473"/>
        <w:gridCol w:w="460"/>
        <w:gridCol w:w="461"/>
        <w:gridCol w:w="461"/>
        <w:gridCol w:w="461"/>
        <w:gridCol w:w="472"/>
        <w:gridCol w:w="473"/>
        <w:gridCol w:w="473"/>
        <w:gridCol w:w="496"/>
        <w:gridCol w:w="496"/>
      </w:tblGrid>
      <w:tr w:rsidR="005B416A" w:rsidRPr="005B416A" w:rsidTr="002D5462">
        <w:trPr>
          <w:trHeight w:val="57"/>
        </w:trPr>
        <w:tc>
          <w:tcPr>
            <w:tcW w:w="1701" w:type="dxa"/>
            <w:vMerge w:val="restart"/>
            <w:tcBorders>
              <w:top w:val="single" w:sz="8" w:space="0" w:color="auto"/>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p>
        </w:tc>
        <w:tc>
          <w:tcPr>
            <w:tcW w:w="7655" w:type="dxa"/>
            <w:gridSpan w:val="16"/>
            <w:tcBorders>
              <w:top w:val="single" w:sz="8" w:space="0" w:color="auto"/>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Тип пожарного депо</w:t>
            </w:r>
          </w:p>
        </w:tc>
      </w:tr>
      <w:tr w:rsidR="005B416A" w:rsidRPr="005B416A" w:rsidTr="002D5462">
        <w:trPr>
          <w:trHeight w:val="57"/>
        </w:trPr>
        <w:tc>
          <w:tcPr>
            <w:tcW w:w="1701" w:type="dxa"/>
            <w:vMerge/>
            <w:tcBorders>
              <w:left w:val="single" w:sz="8" w:space="0" w:color="auto"/>
              <w:bottom w:val="single" w:sz="8" w:space="0" w:color="auto"/>
              <w:right w:val="single" w:sz="8" w:space="0" w:color="auto"/>
            </w:tcBorders>
            <w:vAlign w:val="center"/>
          </w:tcPr>
          <w:p w:rsidR="002D5462" w:rsidRPr="005B416A" w:rsidRDefault="002D5462" w:rsidP="002D5462">
            <w:pPr>
              <w:pStyle w:val="ConsPlusNormal"/>
              <w:jc w:val="center"/>
            </w:pPr>
          </w:p>
        </w:tc>
        <w:tc>
          <w:tcPr>
            <w:tcW w:w="1985" w:type="dxa"/>
            <w:gridSpan w:val="4"/>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w:t>
            </w:r>
          </w:p>
        </w:tc>
        <w:tc>
          <w:tcPr>
            <w:tcW w:w="1417" w:type="dxa"/>
            <w:gridSpan w:val="3"/>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II</w:t>
            </w:r>
          </w:p>
        </w:tc>
        <w:tc>
          <w:tcPr>
            <w:tcW w:w="1843" w:type="dxa"/>
            <w:gridSpan w:val="4"/>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III</w:t>
            </w:r>
          </w:p>
        </w:tc>
        <w:tc>
          <w:tcPr>
            <w:tcW w:w="1418" w:type="dxa"/>
            <w:gridSpan w:val="3"/>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IV</w:t>
            </w:r>
          </w:p>
        </w:tc>
        <w:tc>
          <w:tcPr>
            <w:tcW w:w="992" w:type="dxa"/>
            <w:gridSpan w:val="2"/>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V</w:t>
            </w:r>
          </w:p>
        </w:tc>
      </w:tr>
      <w:tr w:rsidR="005B416A" w:rsidRPr="005B416A" w:rsidTr="002D5462">
        <w:trPr>
          <w:trHeight w:val="57"/>
        </w:trPr>
        <w:tc>
          <w:tcPr>
            <w:tcW w:w="170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Количество</w:t>
            </w:r>
          </w:p>
          <w:p w:rsidR="002D5462" w:rsidRPr="005B416A" w:rsidRDefault="002D5462" w:rsidP="002D5462">
            <w:pPr>
              <w:pStyle w:val="ConsPlusNonformat"/>
              <w:jc w:val="center"/>
            </w:pPr>
            <w:r w:rsidRPr="005B416A">
              <w:t>пожарных автомобилей в депо, шт.</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10</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8</w:t>
            </w:r>
          </w:p>
        </w:tc>
        <w:tc>
          <w:tcPr>
            <w:tcW w:w="497"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4</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w:t>
            </w:r>
          </w:p>
        </w:tc>
        <w:tc>
          <w:tcPr>
            <w:tcW w:w="460"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10</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8</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6</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4</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4</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w:t>
            </w:r>
          </w:p>
        </w:tc>
      </w:tr>
      <w:tr w:rsidR="002D5462" w:rsidRPr="005B416A" w:rsidTr="002D5462">
        <w:trPr>
          <w:trHeight w:val="57"/>
        </w:trPr>
        <w:tc>
          <w:tcPr>
            <w:tcW w:w="170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Площадь земельного участка пожарного депо, га</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2,2</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1,95</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1,75</w:t>
            </w:r>
          </w:p>
        </w:tc>
        <w:tc>
          <w:tcPr>
            <w:tcW w:w="497"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1,6</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0,8</w:t>
            </w:r>
          </w:p>
        </w:tc>
        <w:tc>
          <w:tcPr>
            <w:tcW w:w="460"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1,7</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1,6</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1,5</w:t>
            </w:r>
          </w:p>
        </w:tc>
        <w:tc>
          <w:tcPr>
            <w:tcW w:w="461"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1,3</w:t>
            </w:r>
          </w:p>
        </w:tc>
        <w:tc>
          <w:tcPr>
            <w:tcW w:w="472"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1,2</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1</w:t>
            </w:r>
          </w:p>
        </w:tc>
        <w:tc>
          <w:tcPr>
            <w:tcW w:w="473"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0,8</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0,85</w:t>
            </w:r>
          </w:p>
        </w:tc>
        <w:tc>
          <w:tcPr>
            <w:tcW w:w="496" w:type="dxa"/>
            <w:tcBorders>
              <w:left w:val="single" w:sz="8" w:space="0" w:color="auto"/>
              <w:bottom w:val="single" w:sz="8" w:space="0" w:color="auto"/>
              <w:right w:val="single" w:sz="8" w:space="0" w:color="auto"/>
            </w:tcBorders>
            <w:vAlign w:val="center"/>
          </w:tcPr>
          <w:p w:rsidR="002D5462" w:rsidRPr="005B416A" w:rsidRDefault="002D5462" w:rsidP="002D5462">
            <w:pPr>
              <w:pStyle w:val="ConsPlusNonformat"/>
              <w:jc w:val="center"/>
            </w:pPr>
            <w:r w:rsidRPr="005B416A">
              <w:t>0,55</w:t>
            </w:r>
          </w:p>
        </w:tc>
      </w:tr>
    </w:tbl>
    <w:p w:rsidR="002D5462" w:rsidRPr="005B416A" w:rsidRDefault="002D5462" w:rsidP="002D5462">
      <w:pPr>
        <w:pStyle w:val="ConsPlusNormal"/>
      </w:pP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1.22 Территория пожарного депо подразделяется на производственную, учебно-спортивную и жилую зоны.</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1.23 В производственной зоне следует размещать: здание пожарного депо, закрытую гараж-стоянку резервной техники и складские помещения.</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1.24 В учебно-спортивной зоне пожарного депо следует размещать: учебную пожарную башню, стометровую полосу с препятствиями, подземный резервуар и пожарный гидрант с площадкой для стоянки автомобилей, спортивные сооружения.</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1.25 В жилой зоне размещаются: жилая часть здания пожарного депо или жилой дом (служебные квартиры или общежитие), площадки для отдыха и детских игр. Вход в жилую часть здания пожарного депо должен быть расположен на расстоянии не менее 15 м от помещения пожарной техники. С учетом местных условий жилой дом может располагаться вне территории пожарного депо.</w:t>
      </w:r>
    </w:p>
    <w:p w:rsidR="00E666FC" w:rsidRPr="005B416A"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5B416A">
        <w:rPr>
          <w:rFonts w:ascii="Times New Roman" w:hAnsi="Times New Roman" w:cs="Times New Roman"/>
          <w:sz w:val="28"/>
          <w:szCs w:val="24"/>
        </w:rPr>
        <w:t>1.26 Площадь озеленения территории пожарного депо должна составлять не менее 15% площади участка.</w:t>
      </w:r>
    </w:p>
    <w:p w:rsidR="00511012" w:rsidRPr="005B416A" w:rsidRDefault="00511012" w:rsidP="00E666FC">
      <w:pPr>
        <w:pStyle w:val="a4"/>
        <w:spacing w:after="60" w:line="240" w:lineRule="auto"/>
        <w:jc w:val="both"/>
        <w:rPr>
          <w:rFonts w:ascii="Times New Roman" w:eastAsia="Calibri" w:hAnsi="Times New Roman" w:cs="Times New Roman"/>
          <w:sz w:val="32"/>
          <w:lang/>
        </w:rPr>
      </w:pP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34" w:name="_Toc89019787"/>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физической культуры и спорта</w:t>
      </w:r>
      <w:bookmarkEnd w:id="34"/>
    </w:p>
    <w:p w:rsidR="000C1987" w:rsidRPr="005B416A" w:rsidRDefault="000C1987" w:rsidP="00BE3FB7">
      <w:pPr>
        <w:pStyle w:val="ab"/>
        <w:spacing w:before="0" w:beforeAutospacing="0" w:after="60" w:afterAutospacing="0"/>
        <w:ind w:firstLine="709"/>
        <w:rPr>
          <w:b/>
          <w:sz w:val="28"/>
        </w:rPr>
      </w:pPr>
    </w:p>
    <w:p w:rsidR="00B81CCB" w:rsidRPr="005B416A" w:rsidRDefault="00B81CCB" w:rsidP="0096061C">
      <w:pPr>
        <w:pStyle w:val="ab"/>
        <w:spacing w:before="0" w:beforeAutospacing="0" w:after="60" w:afterAutospacing="0"/>
        <w:ind w:firstLine="709"/>
        <w:outlineLvl w:val="3"/>
        <w:rPr>
          <w:b/>
          <w:sz w:val="28"/>
        </w:rPr>
      </w:pPr>
      <w:r w:rsidRPr="005B416A">
        <w:rPr>
          <w:b/>
          <w:sz w:val="28"/>
        </w:rPr>
        <w:t>Общие положения.</w:t>
      </w:r>
    </w:p>
    <w:p w:rsidR="00B81CCB" w:rsidRPr="005B416A" w:rsidRDefault="00B81CCB" w:rsidP="00477826">
      <w:pPr>
        <w:pStyle w:val="ab"/>
        <w:spacing w:before="0" w:beforeAutospacing="0" w:after="60" w:afterAutospacing="0"/>
        <w:ind w:firstLine="709"/>
        <w:jc w:val="both"/>
        <w:rPr>
          <w:sz w:val="28"/>
        </w:rPr>
      </w:pPr>
      <w:r w:rsidRPr="005B416A">
        <w:rPr>
          <w:sz w:val="28"/>
        </w:rPr>
        <w:t>В соответствии с Федеральным законом «О физической культуре и спорте в РФ» (2008) физкультурно-оздоровительные, спортивные и спортивно-технические сооружения - это объекты, предназначенные для занятий граждан физическими упражнениями, спортом и проведения спортивных зрелищных мероприятий.</w:t>
      </w:r>
    </w:p>
    <w:p w:rsidR="00B81CCB" w:rsidRPr="005B416A" w:rsidRDefault="00B81CCB" w:rsidP="00477826">
      <w:pPr>
        <w:pStyle w:val="ab"/>
        <w:spacing w:before="0" w:beforeAutospacing="0" w:after="60" w:afterAutospacing="0"/>
        <w:ind w:firstLine="709"/>
        <w:jc w:val="both"/>
        <w:rPr>
          <w:sz w:val="28"/>
        </w:rPr>
      </w:pPr>
      <w:r w:rsidRPr="005B416A">
        <w:rPr>
          <w:sz w:val="28"/>
        </w:rPr>
        <w:t>Физкультурно-спортивные сооружения представляют собой сеть (систему), под которой понимается такая их совокупность, которая обеспечивает удовлетворение потребностей населения в занятиях физическими упражнениями и видами спорта. Современная сеть включает в себя физкультурно-спортивные сооружения для занятия более чем 160 видами спорта и проведения активного досуга. В связи с этим она считается одной из самых сложных и многообразных среди систем обслуживания населения</w:t>
      </w:r>
    </w:p>
    <w:p w:rsidR="00B81CCB" w:rsidRPr="005B416A" w:rsidRDefault="00B81CCB" w:rsidP="00477826">
      <w:pPr>
        <w:pStyle w:val="ab"/>
        <w:spacing w:before="0" w:beforeAutospacing="0" w:after="60" w:afterAutospacing="0"/>
        <w:ind w:firstLine="709"/>
        <w:jc w:val="both"/>
        <w:rPr>
          <w:sz w:val="28"/>
        </w:rPr>
      </w:pPr>
      <w:r w:rsidRPr="005B416A">
        <w:rPr>
          <w:sz w:val="28"/>
        </w:rPr>
        <w:t>По функциональному назначению выделяют три базовые группы спортивных сооружений:</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основные (предназначенные непосредственно для занятий физическими упражнениями и видами спорта);</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вспомогательные (используются для дополнительного обслуживания занимающихся, хранения инвентаря, оборудования);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предназначенные для зрителей (трибуны и т. д.).</w:t>
      </w:r>
    </w:p>
    <w:p w:rsidR="00B81CCB" w:rsidRPr="005B416A" w:rsidRDefault="00B81CCB" w:rsidP="00477826">
      <w:pPr>
        <w:pStyle w:val="ab"/>
        <w:spacing w:before="0" w:beforeAutospacing="0" w:after="60" w:afterAutospacing="0"/>
        <w:ind w:firstLine="709"/>
        <w:jc w:val="both"/>
        <w:rPr>
          <w:sz w:val="28"/>
        </w:rPr>
      </w:pPr>
      <w:r w:rsidRPr="005B416A">
        <w:rPr>
          <w:i/>
          <w:iCs/>
          <w:sz w:val="28"/>
        </w:rPr>
        <w:t>Основные</w:t>
      </w:r>
      <w:r w:rsidRPr="005B416A">
        <w:rPr>
          <w:sz w:val="28"/>
        </w:rPr>
        <w:t xml:space="preserve"> физкультурно-спортивные сооружения классифицируются: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отношению к природной среде - крытые и открытые (летние и зимние);</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объемно-пространственной организации – плоскостные (открытые площадки) и объемные (крытые спортсооружения);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объемно-пространственной организации – плоскостные (открытые площадки) и объемные (крытые спортсооружения);</w:t>
      </w:r>
    </w:p>
    <w:p w:rsidR="00B81CCB" w:rsidRPr="005B416A" w:rsidRDefault="00B81CCB" w:rsidP="005D7D1D">
      <w:pPr>
        <w:pStyle w:val="ab"/>
        <w:numPr>
          <w:ilvl w:val="0"/>
          <w:numId w:val="26"/>
        </w:numPr>
        <w:spacing w:before="0" w:beforeAutospacing="0" w:after="60" w:afterAutospacing="0"/>
        <w:ind w:left="142" w:firstLine="284"/>
        <w:jc w:val="both"/>
        <w:rPr>
          <w:sz w:val="28"/>
        </w:rPr>
      </w:pPr>
      <w:r w:rsidRPr="005B416A">
        <w:rPr>
          <w:sz w:val="28"/>
        </w:rPr>
        <w:t>по характеру использования – универсальные и специализированные (велотрек).</w:t>
      </w:r>
    </w:p>
    <w:p w:rsidR="00B81CCB" w:rsidRPr="005B416A" w:rsidRDefault="00B81CCB" w:rsidP="00477826">
      <w:pPr>
        <w:pStyle w:val="a4"/>
        <w:spacing w:after="60" w:line="240" w:lineRule="auto"/>
        <w:ind w:firstLine="567"/>
        <w:jc w:val="both"/>
        <w:rPr>
          <w:rFonts w:ascii="Times New Roman" w:eastAsia="Calibri" w:hAnsi="Times New Roman" w:cs="Times New Roman"/>
          <w:sz w:val="28"/>
          <w:lang/>
        </w:rPr>
      </w:pPr>
    </w:p>
    <w:p w:rsidR="000C1987" w:rsidRPr="005B416A" w:rsidRDefault="000C1987" w:rsidP="00477826">
      <w:pPr>
        <w:jc w:val="both"/>
        <w:rPr>
          <w:rFonts w:ascii="Times New Roman" w:eastAsia="Calibri" w:hAnsi="Times New Roman" w:cs="Times New Roman"/>
          <w:i/>
          <w:sz w:val="28"/>
          <w:lang/>
        </w:rPr>
      </w:pPr>
      <w:r w:rsidRPr="005B416A">
        <w:rPr>
          <w:rFonts w:ascii="Times New Roman" w:eastAsia="Calibri" w:hAnsi="Times New Roman" w:cs="Times New Roman"/>
          <w:i/>
          <w:sz w:val="28"/>
          <w:lang/>
        </w:rPr>
        <w:br w:type="page"/>
      </w:r>
    </w:p>
    <w:p w:rsidR="00B81CCB" w:rsidRPr="005B416A" w:rsidRDefault="00B81CCB" w:rsidP="00BE3FB7">
      <w:pPr>
        <w:pStyle w:val="a4"/>
        <w:spacing w:after="60" w:line="240" w:lineRule="auto"/>
        <w:jc w:val="right"/>
        <w:rPr>
          <w:rFonts w:ascii="Times New Roman" w:eastAsia="Calibri" w:hAnsi="Times New Roman" w:cs="Times New Roman"/>
          <w:i/>
          <w:sz w:val="24"/>
          <w:lang/>
        </w:rPr>
      </w:pPr>
      <w:r w:rsidRPr="005B416A">
        <w:rPr>
          <w:rFonts w:ascii="Times New Roman" w:eastAsia="Calibri" w:hAnsi="Times New Roman" w:cs="Times New Roman"/>
          <w:i/>
          <w:sz w:val="24"/>
          <w:lang/>
        </w:rPr>
        <w:lastRenderedPageBreak/>
        <w:t xml:space="preserve">Нормы расчета физкультурно-спортивных сооружений </w:t>
      </w:r>
      <w:r w:rsidRPr="005B416A">
        <w:rPr>
          <w:rFonts w:ascii="Times New Roman" w:eastAsia="Calibri" w:hAnsi="Times New Roman" w:cs="Times New Roman"/>
          <w:i/>
          <w:sz w:val="24"/>
          <w:lang/>
        </w:rPr>
        <w:br/>
        <w:t>и размеры их земельных участков</w:t>
      </w: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tblPr>
      <w:tblGrid>
        <w:gridCol w:w="2127"/>
        <w:gridCol w:w="850"/>
        <w:gridCol w:w="567"/>
        <w:gridCol w:w="1276"/>
        <w:gridCol w:w="4536"/>
      </w:tblGrid>
      <w:tr w:rsidR="005B416A" w:rsidRPr="005B416A" w:rsidTr="00956C9E">
        <w:trPr>
          <w:tblHeader/>
        </w:trPr>
        <w:tc>
          <w:tcPr>
            <w:tcW w:w="2127" w:type="dxa"/>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Учреждения, организации, предприятия, сооружения, единица измерения</w:t>
            </w:r>
          </w:p>
        </w:tc>
        <w:tc>
          <w:tcPr>
            <w:tcW w:w="1417" w:type="dxa"/>
            <w:gridSpan w:val="2"/>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rStyle w:val="a5"/>
                  <w:color w:val="auto"/>
                  <w:sz w:val="20"/>
                  <w:szCs w:val="20"/>
                </w:rPr>
                <w:t>&lt;*&gt;</w:t>
              </w:r>
            </w:hyperlink>
          </w:p>
        </w:tc>
        <w:tc>
          <w:tcPr>
            <w:tcW w:w="1276" w:type="dxa"/>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Размеры земельных участков</w:t>
            </w:r>
          </w:p>
        </w:tc>
        <w:tc>
          <w:tcPr>
            <w:tcW w:w="4536" w:type="dxa"/>
            <w:shd w:val="clear" w:color="auto" w:fill="F2F2F2" w:themeFill="background1" w:themeFillShade="F2"/>
            <w:vAlign w:val="center"/>
          </w:tcPr>
          <w:p w:rsidR="00B81CCB" w:rsidRPr="005B416A" w:rsidRDefault="00B81CCB" w:rsidP="0048419E">
            <w:pPr>
              <w:pStyle w:val="ConsPlusNormal"/>
              <w:spacing w:after="60"/>
              <w:jc w:val="center"/>
              <w:rPr>
                <w:sz w:val="20"/>
                <w:szCs w:val="20"/>
              </w:rPr>
            </w:pPr>
            <w:r w:rsidRPr="005B416A">
              <w:rPr>
                <w:sz w:val="20"/>
                <w:szCs w:val="20"/>
              </w:rPr>
              <w:t>Примечание</w:t>
            </w:r>
          </w:p>
        </w:tc>
      </w:tr>
      <w:tr w:rsidR="005B416A" w:rsidRPr="005B416A" w:rsidTr="00956C9E">
        <w:tc>
          <w:tcPr>
            <w:tcW w:w="9356" w:type="dxa"/>
            <w:gridSpan w:val="5"/>
          </w:tcPr>
          <w:p w:rsidR="00B81CCB" w:rsidRPr="005B416A" w:rsidRDefault="00B81CCB" w:rsidP="0048419E">
            <w:pPr>
              <w:pStyle w:val="ConsPlusNormal"/>
              <w:spacing w:after="60"/>
              <w:jc w:val="center"/>
              <w:rPr>
                <w:sz w:val="20"/>
                <w:szCs w:val="20"/>
              </w:rPr>
            </w:pPr>
            <w:r w:rsidRPr="005B416A">
              <w:rPr>
                <w:sz w:val="20"/>
                <w:szCs w:val="20"/>
              </w:rPr>
              <w:t>Физкультурно-спортивные сооружения:</w:t>
            </w: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Территория</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w:t>
            </w:r>
          </w:p>
        </w:tc>
        <w:tc>
          <w:tcPr>
            <w:tcW w:w="1276" w:type="dxa"/>
          </w:tcPr>
          <w:p w:rsidR="00B81CCB" w:rsidRPr="005B416A" w:rsidRDefault="00B81CCB" w:rsidP="0048419E">
            <w:pPr>
              <w:pStyle w:val="ConsPlusNormal"/>
              <w:spacing w:after="60"/>
              <w:rPr>
                <w:sz w:val="20"/>
                <w:szCs w:val="20"/>
              </w:rPr>
            </w:pPr>
            <w:r w:rsidRPr="005B416A">
              <w:rPr>
                <w:sz w:val="20"/>
                <w:szCs w:val="20"/>
              </w:rPr>
              <w:t>0,7 - 0,9 га на 1 тыс. чел.</w:t>
            </w:r>
          </w:p>
        </w:tc>
        <w:tc>
          <w:tcPr>
            <w:tcW w:w="4536" w:type="dxa"/>
          </w:tcPr>
          <w:p w:rsidR="00B81CCB" w:rsidRPr="005B416A" w:rsidRDefault="00B81CCB" w:rsidP="0048419E">
            <w:pPr>
              <w:pStyle w:val="ConsPlusNormal"/>
              <w:spacing w:after="60"/>
              <w:rPr>
                <w:sz w:val="20"/>
                <w:szCs w:val="20"/>
              </w:rPr>
            </w:pPr>
            <w:r w:rsidRPr="005B416A">
              <w:rPr>
                <w:sz w:val="20"/>
                <w:szCs w:val="20"/>
              </w:rPr>
              <w:t>Физкультурно-спортивные сооружения сети общего пользования следует, как правило, объединять со спортивными объектами общеобразовательных организаций и других образовательных организаций, учреждений отдыха и культуры с возможным сокращением территории. В климатических подрайонах IА, IБ, IД и IIА указанные размеры земельных участков комплексов физкультурно-спортивных сооружений допускается уменьшать до 50%. Для малых поселений нормы расчета залов и бассейнов необходимо принимать с учетом минимальной вместимости объектов по технологическим требованиям. Комплексы физкультурно-оздоровительных площадок предусматриваются в каждом поселении. Доступность физкультурно-спортивных сооружений городского значения не должна превышать 30 мин. Долю физкультурно-спортивных сооружений, размещаемых в жилом районе, следует принимать, % общей нормы: территории - 35, спортивные залы - 50, бассейны - 45</w:t>
            </w: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Помещения для физкультурно-оздоровительных занятий в микрорайоне, м</w:t>
            </w:r>
            <w:r w:rsidRPr="005B416A">
              <w:rPr>
                <w:sz w:val="20"/>
                <w:szCs w:val="20"/>
                <w:vertAlign w:val="superscript"/>
              </w:rPr>
              <w:t>2</w:t>
            </w:r>
            <w:r w:rsidRPr="005B416A">
              <w:rPr>
                <w:sz w:val="20"/>
                <w:szCs w:val="20"/>
              </w:rPr>
              <w:t xml:space="preserve"> общей площади на 1 тыс. чел.</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70 - 80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Спортивные залы общего пользования, м</w:t>
            </w:r>
            <w:r w:rsidRPr="005B416A">
              <w:rPr>
                <w:sz w:val="20"/>
                <w:szCs w:val="20"/>
                <w:vertAlign w:val="superscript"/>
              </w:rPr>
              <w:t>2</w:t>
            </w:r>
            <w:r w:rsidRPr="005B416A">
              <w:rPr>
                <w:sz w:val="20"/>
                <w:szCs w:val="20"/>
              </w:rPr>
              <w:t xml:space="preserve"> площади пола на 1 тыс. чел.</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60 - 80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Бассейны крытые и открытые общего пользования, м</w:t>
            </w:r>
            <w:r w:rsidRPr="005B416A">
              <w:rPr>
                <w:sz w:val="20"/>
                <w:szCs w:val="20"/>
                <w:vertAlign w:val="superscript"/>
              </w:rPr>
              <w:t>2</w:t>
            </w:r>
            <w:r w:rsidRPr="005B416A">
              <w:rPr>
                <w:sz w:val="20"/>
                <w:szCs w:val="20"/>
              </w:rPr>
              <w:t xml:space="preserve"> зеркала воды на 1 тыс. чел.</w:t>
            </w:r>
          </w:p>
        </w:tc>
        <w:tc>
          <w:tcPr>
            <w:tcW w:w="1417" w:type="dxa"/>
            <w:gridSpan w:val="2"/>
          </w:tcPr>
          <w:p w:rsidR="00B81CCB" w:rsidRPr="005B416A" w:rsidRDefault="00B81CCB" w:rsidP="0048419E">
            <w:pPr>
              <w:pStyle w:val="ConsPlusNormal"/>
              <w:spacing w:after="60"/>
              <w:jc w:val="center"/>
              <w:rPr>
                <w:sz w:val="20"/>
                <w:szCs w:val="20"/>
              </w:rPr>
            </w:pPr>
            <w:r w:rsidRPr="005B416A">
              <w:rPr>
                <w:sz w:val="20"/>
                <w:szCs w:val="20"/>
              </w:rPr>
              <w:t>20 - 25</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Спортивные залы и крытые бассейны для климатических подрайонов IА, IБ, IГ, IД и IIА, м</w:t>
            </w:r>
            <w:r w:rsidRPr="005B416A">
              <w:rPr>
                <w:sz w:val="20"/>
                <w:szCs w:val="20"/>
                <w:vertAlign w:val="superscript"/>
              </w:rPr>
              <w:t>2</w:t>
            </w:r>
            <w:r w:rsidRPr="005B416A">
              <w:rPr>
                <w:sz w:val="20"/>
                <w:szCs w:val="20"/>
              </w:rPr>
              <w:t xml:space="preserve"> площади пола, зеркала воды на 1 тыс. чел.</w:t>
            </w:r>
          </w:p>
        </w:tc>
        <w:tc>
          <w:tcPr>
            <w:tcW w:w="1417" w:type="dxa"/>
            <w:gridSpan w:val="2"/>
          </w:tcPr>
          <w:p w:rsidR="00B81CCB" w:rsidRPr="005B416A" w:rsidRDefault="00B81CCB" w:rsidP="0048419E">
            <w:pPr>
              <w:pStyle w:val="ConsPlusNormal"/>
              <w:spacing w:after="60"/>
              <w:rPr>
                <w:sz w:val="20"/>
                <w:szCs w:val="20"/>
              </w:rPr>
            </w:pPr>
          </w:p>
        </w:tc>
        <w:tc>
          <w:tcPr>
            <w:tcW w:w="1276" w:type="dxa"/>
          </w:tcPr>
          <w:p w:rsidR="00B81CCB" w:rsidRPr="005B416A" w:rsidRDefault="00B81CCB" w:rsidP="0048419E">
            <w:pPr>
              <w:pStyle w:val="ConsPlusNormal"/>
              <w:spacing w:after="60"/>
              <w:rPr>
                <w:sz w:val="20"/>
                <w:szCs w:val="20"/>
              </w:rPr>
            </w:pPr>
            <w:r w:rsidRPr="005B416A">
              <w:rPr>
                <w:sz w:val="20"/>
                <w:szCs w:val="20"/>
              </w:rPr>
              <w:t>По заданию на проектирование</w:t>
            </w:r>
          </w:p>
        </w:tc>
        <w:tc>
          <w:tcPr>
            <w:tcW w:w="4536" w:type="dxa"/>
          </w:tcPr>
          <w:p w:rsidR="00B81CCB" w:rsidRPr="005B416A" w:rsidRDefault="00B81CCB" w:rsidP="0048419E">
            <w:pPr>
              <w:pStyle w:val="ConsPlusNormal"/>
              <w:spacing w:after="60"/>
              <w:rPr>
                <w:sz w:val="20"/>
                <w:szCs w:val="20"/>
              </w:rPr>
            </w:pPr>
            <w:r w:rsidRPr="005B416A">
              <w:rPr>
                <w:sz w:val="20"/>
                <w:szCs w:val="20"/>
              </w:rPr>
              <w:t>В поселениях с числом жителей от 2 до 5 тыс. следует предусматривать один спортивный зал площадью 540 м</w:t>
            </w:r>
            <w:r w:rsidRPr="005B416A">
              <w:rPr>
                <w:sz w:val="20"/>
                <w:szCs w:val="20"/>
                <w:vertAlign w:val="superscript"/>
              </w:rPr>
              <w:t>2</w:t>
            </w:r>
          </w:p>
        </w:tc>
      </w:tr>
      <w:tr w:rsidR="005B416A" w:rsidRPr="005B416A" w:rsidTr="00956C9E">
        <w:tc>
          <w:tcPr>
            <w:tcW w:w="2127" w:type="dxa"/>
          </w:tcPr>
          <w:p w:rsidR="00B81CCB" w:rsidRPr="005B416A" w:rsidRDefault="00B81CCB" w:rsidP="0048419E">
            <w:pPr>
              <w:pStyle w:val="ConsPlusNormal"/>
              <w:spacing w:after="60"/>
              <w:rPr>
                <w:sz w:val="20"/>
                <w:szCs w:val="20"/>
              </w:rPr>
            </w:pPr>
            <w:r w:rsidRPr="005B416A">
              <w:rPr>
                <w:sz w:val="20"/>
                <w:szCs w:val="20"/>
              </w:rPr>
              <w:t>Для поселений, тыс. чел.:</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Спортивный зал</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Бассейн</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св. 100</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200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100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 xml:space="preserve"> "   50 до 100</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175</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80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 xml:space="preserve"> "   25 "   50</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150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65</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lastRenderedPageBreak/>
              <w:t xml:space="preserve"> "   12 "   25</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130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55</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5B416A" w:rsidRPr="005B416A" w:rsidTr="00956C9E">
        <w:tc>
          <w:tcPr>
            <w:tcW w:w="2127" w:type="dxa"/>
          </w:tcPr>
          <w:p w:rsidR="00B81CCB" w:rsidRPr="005B416A" w:rsidRDefault="00B81CCB" w:rsidP="0048419E">
            <w:pPr>
              <w:pStyle w:val="ConsPlusNonformat"/>
              <w:spacing w:after="60"/>
              <w:jc w:val="both"/>
            </w:pPr>
            <w:r w:rsidRPr="005B416A">
              <w:t xml:space="preserve"> "    5 "   12</w:t>
            </w:r>
          </w:p>
        </w:tc>
        <w:tc>
          <w:tcPr>
            <w:tcW w:w="850" w:type="dxa"/>
          </w:tcPr>
          <w:p w:rsidR="00B81CCB" w:rsidRPr="005B416A" w:rsidRDefault="00B81CCB" w:rsidP="0048419E">
            <w:pPr>
              <w:pStyle w:val="ConsPlusNormal"/>
              <w:spacing w:after="60"/>
              <w:jc w:val="center"/>
              <w:rPr>
                <w:sz w:val="20"/>
                <w:szCs w:val="20"/>
              </w:rPr>
            </w:pPr>
            <w:r w:rsidRPr="005B416A">
              <w:rPr>
                <w:sz w:val="20"/>
                <w:szCs w:val="20"/>
              </w:rPr>
              <w:t>120</w:t>
            </w:r>
          </w:p>
        </w:tc>
        <w:tc>
          <w:tcPr>
            <w:tcW w:w="567" w:type="dxa"/>
          </w:tcPr>
          <w:p w:rsidR="00B81CCB" w:rsidRPr="005B416A" w:rsidRDefault="00B81CCB" w:rsidP="0048419E">
            <w:pPr>
              <w:pStyle w:val="ConsPlusNormal"/>
              <w:spacing w:after="60"/>
              <w:jc w:val="center"/>
              <w:rPr>
                <w:sz w:val="20"/>
                <w:szCs w:val="20"/>
              </w:rPr>
            </w:pPr>
            <w:r w:rsidRPr="005B416A">
              <w:rPr>
                <w:sz w:val="20"/>
                <w:szCs w:val="20"/>
              </w:rPr>
              <w:t>50</w:t>
            </w:r>
          </w:p>
        </w:tc>
        <w:tc>
          <w:tcPr>
            <w:tcW w:w="1276" w:type="dxa"/>
          </w:tcPr>
          <w:p w:rsidR="00B81CCB" w:rsidRPr="005B416A" w:rsidRDefault="00B81CCB" w:rsidP="0048419E">
            <w:pPr>
              <w:pStyle w:val="ConsPlusNormal"/>
              <w:spacing w:after="60"/>
              <w:rPr>
                <w:sz w:val="20"/>
                <w:szCs w:val="20"/>
              </w:rPr>
            </w:pPr>
          </w:p>
        </w:tc>
        <w:tc>
          <w:tcPr>
            <w:tcW w:w="4536" w:type="dxa"/>
          </w:tcPr>
          <w:p w:rsidR="00B81CCB" w:rsidRPr="005B416A" w:rsidRDefault="00B81CCB" w:rsidP="0048419E">
            <w:pPr>
              <w:pStyle w:val="ConsPlusNormal"/>
              <w:spacing w:after="60"/>
              <w:rPr>
                <w:sz w:val="20"/>
                <w:szCs w:val="20"/>
              </w:rPr>
            </w:pPr>
          </w:p>
        </w:tc>
      </w:tr>
      <w:tr w:rsidR="00B81CCB" w:rsidRPr="005B416A" w:rsidTr="00956C9E">
        <w:tc>
          <w:tcPr>
            <w:tcW w:w="9356" w:type="dxa"/>
            <w:gridSpan w:val="5"/>
          </w:tcPr>
          <w:p w:rsidR="00B81CCB" w:rsidRPr="005B416A" w:rsidRDefault="00B81CCB" w:rsidP="0048419E">
            <w:pPr>
              <w:pStyle w:val="ConsPlusNormal"/>
              <w:spacing w:after="60"/>
              <w:jc w:val="both"/>
              <w:rPr>
                <w:sz w:val="20"/>
                <w:szCs w:val="20"/>
              </w:rPr>
            </w:pPr>
            <w:r w:rsidRPr="005B416A">
              <w:rPr>
                <w:sz w:val="20"/>
                <w:szCs w:val="20"/>
              </w:rPr>
              <w:t xml:space="preserve">(в ред. </w:t>
            </w:r>
            <w:hyperlink r:id="rId129" w:history="1">
              <w:r w:rsidRPr="005B416A">
                <w:rPr>
                  <w:sz w:val="20"/>
                  <w:szCs w:val="20"/>
                </w:rPr>
                <w:t>Изменения N 1</w:t>
              </w:r>
            </w:hyperlink>
            <w:r w:rsidRPr="005B416A">
              <w:rPr>
                <w:sz w:val="20"/>
                <w:szCs w:val="20"/>
              </w:rPr>
              <w:t>, утв. Приказом Минстроя России от 19.09.2019 N 557/пр)</w:t>
            </w:r>
          </w:p>
        </w:tc>
      </w:tr>
    </w:tbl>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0C1987" w:rsidRPr="005B416A">
        <w:rPr>
          <w:rFonts w:ascii="Times New Roman" w:eastAsia="Times New Roman" w:hAnsi="Times New Roman" w:cs="Times New Roman"/>
          <w:sz w:val="28"/>
          <w:szCs w:val="24"/>
          <w:lang w:eastAsia="ru-RU"/>
        </w:rPr>
        <w:t>1</w:t>
      </w:r>
      <w:r w:rsidRPr="005B416A">
        <w:rPr>
          <w:rFonts w:ascii="Times New Roman" w:eastAsia="Times New Roman" w:hAnsi="Times New Roman" w:cs="Times New Roman"/>
          <w:sz w:val="28"/>
          <w:szCs w:val="24"/>
          <w:lang w:eastAsia="ru-RU"/>
        </w:rPr>
        <w:t xml:space="preserve"> Объекты спорта относятся к объектам социальной инфраструктуры.</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2</w:t>
      </w:r>
      <w:r w:rsidR="00B81CCB" w:rsidRPr="005B416A">
        <w:rPr>
          <w:rFonts w:ascii="Times New Roman" w:eastAsia="Times New Roman" w:hAnsi="Times New Roman" w:cs="Times New Roman"/>
          <w:sz w:val="28"/>
          <w:szCs w:val="24"/>
          <w:lang w:eastAsia="ru-RU"/>
        </w:rPr>
        <w:t xml:space="preserve"> Объекты спорта могут находиться в федеральной собственности, собственности субъектов Российской Федерации, муниципальной собственности, собственности юридических лиц, в том числе физкультурно-спортивных организаций, или физических лиц.</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3</w:t>
      </w:r>
      <w:r w:rsidR="00B81CCB" w:rsidRPr="005B416A">
        <w:rPr>
          <w:rFonts w:ascii="Times New Roman" w:eastAsia="Times New Roman" w:hAnsi="Times New Roman" w:cs="Times New Roman"/>
          <w:sz w:val="28"/>
          <w:szCs w:val="24"/>
          <w:lang w:eastAsia="ru-RU"/>
        </w:rPr>
        <w:t xml:space="preserve"> Потребности в обеспеченности территориальных зон объектами спорта определяются на основании правил землепользования и застройки.</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4</w:t>
      </w:r>
      <w:r w:rsidR="00B81CCB" w:rsidRPr="005B416A">
        <w:rPr>
          <w:rFonts w:ascii="Times New Roman" w:eastAsia="Times New Roman" w:hAnsi="Times New Roman" w:cs="Times New Roman"/>
          <w:sz w:val="28"/>
          <w:szCs w:val="24"/>
          <w:lang w:eastAsia="ru-RU"/>
        </w:rPr>
        <w:t xml:space="preserve"> Размещение объектов спорта осуществляется в соответствии с документами территориального планирования и градостроительными регламентами.</w:t>
      </w:r>
    </w:p>
    <w:p w:rsidR="00B81CCB" w:rsidRPr="005B416A"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5B416A">
        <w:rPr>
          <w:rFonts w:ascii="Times New Roman" w:eastAsia="Times New Roman" w:hAnsi="Times New Roman" w:cs="Times New Roman"/>
          <w:sz w:val="28"/>
          <w:szCs w:val="24"/>
          <w:lang w:eastAsia="ru-RU"/>
        </w:rPr>
        <w:t>1</w:t>
      </w:r>
      <w:r w:rsidR="00B81CCB" w:rsidRPr="005B416A">
        <w:rPr>
          <w:rFonts w:ascii="Times New Roman" w:eastAsia="Times New Roman" w:hAnsi="Times New Roman" w:cs="Times New Roman"/>
          <w:sz w:val="28"/>
          <w:szCs w:val="24"/>
          <w:lang w:eastAsia="ru-RU"/>
        </w:rPr>
        <w:t>.</w:t>
      </w:r>
      <w:r w:rsidRPr="005B416A">
        <w:rPr>
          <w:rFonts w:ascii="Times New Roman" w:eastAsia="Times New Roman" w:hAnsi="Times New Roman" w:cs="Times New Roman"/>
          <w:sz w:val="28"/>
          <w:szCs w:val="24"/>
          <w:lang w:eastAsia="ru-RU"/>
        </w:rPr>
        <w:t>5</w:t>
      </w:r>
      <w:r w:rsidR="00B81CCB" w:rsidRPr="005B416A">
        <w:rPr>
          <w:rFonts w:ascii="Times New Roman" w:eastAsia="Times New Roman" w:hAnsi="Times New Roman" w:cs="Times New Roman"/>
          <w:sz w:val="28"/>
          <w:szCs w:val="24"/>
          <w:lang w:eastAsia="ru-RU"/>
        </w:rPr>
        <w:t xml:space="preserve"> Проектирование и строительство объектов спорта осуществляются с соблюдением требований об обеспечении беспрепятственного доступа инвалидов к объектам спорта.</w:t>
      </w:r>
    </w:p>
    <w:p w:rsidR="00B81CCB" w:rsidRPr="005B416A" w:rsidRDefault="000C1987" w:rsidP="00BE3FB7">
      <w:pPr>
        <w:pStyle w:val="ab"/>
        <w:spacing w:before="0" w:beforeAutospacing="0" w:after="60" w:afterAutospacing="0"/>
        <w:ind w:firstLine="709"/>
        <w:jc w:val="both"/>
        <w:rPr>
          <w:sz w:val="28"/>
        </w:rPr>
      </w:pPr>
      <w:r w:rsidRPr="005B416A">
        <w:rPr>
          <w:sz w:val="28"/>
        </w:rPr>
        <w:t>1</w:t>
      </w:r>
      <w:r w:rsidR="00B81CCB" w:rsidRPr="005B416A">
        <w:rPr>
          <w:sz w:val="28"/>
        </w:rPr>
        <w:t>.</w:t>
      </w:r>
      <w:r w:rsidRPr="005B416A">
        <w:rPr>
          <w:sz w:val="28"/>
        </w:rPr>
        <w:t>6</w:t>
      </w:r>
      <w:r w:rsidR="00B81CCB" w:rsidRPr="005B416A">
        <w:rPr>
          <w:sz w:val="28"/>
        </w:rPr>
        <w:t xml:space="preserve"> Использование спортивных сооружений разрешается только для проведения физкультурных мероприятий, спортивных мероприятий, культурных мероприятий и для обслуживания указанных мероприятий.</w:t>
      </w:r>
    </w:p>
    <w:p w:rsidR="003C0021" w:rsidRPr="005B416A" w:rsidRDefault="003C0021" w:rsidP="00BE3FB7">
      <w:pPr>
        <w:pStyle w:val="ab"/>
        <w:spacing w:before="0" w:beforeAutospacing="0" w:after="60" w:afterAutospacing="0"/>
        <w:ind w:firstLine="709"/>
        <w:jc w:val="both"/>
        <w:rPr>
          <w:sz w:val="28"/>
          <w:szCs w:val="28"/>
        </w:rPr>
      </w:pPr>
    </w:p>
    <w:p w:rsidR="00B81CCB" w:rsidRPr="005B416A" w:rsidRDefault="000C1987" w:rsidP="00BE3FB7">
      <w:pPr>
        <w:pStyle w:val="ab"/>
        <w:spacing w:before="0" w:beforeAutospacing="0" w:after="60" w:afterAutospacing="0"/>
        <w:ind w:firstLine="709"/>
        <w:jc w:val="both"/>
        <w:rPr>
          <w:sz w:val="28"/>
          <w:szCs w:val="28"/>
        </w:rPr>
      </w:pPr>
      <w:r w:rsidRPr="005B416A">
        <w:rPr>
          <w:sz w:val="28"/>
          <w:szCs w:val="28"/>
        </w:rPr>
        <w:t xml:space="preserve">2.1 </w:t>
      </w:r>
      <w:r w:rsidR="00B81CCB" w:rsidRPr="005B416A">
        <w:rPr>
          <w:sz w:val="28"/>
          <w:szCs w:val="28"/>
        </w:rPr>
        <w:t>Дифференциация спортивных сооружений проходит с учетом таких факторов как: функциональное значение, периодичность и характер их использования, транспортная доступность, количество жителей.</w:t>
      </w:r>
    </w:p>
    <w:p w:rsidR="00B81CCB" w:rsidRPr="005B416A" w:rsidRDefault="000C1987" w:rsidP="00BE3FB7">
      <w:pPr>
        <w:pStyle w:val="ab"/>
        <w:spacing w:before="0" w:beforeAutospacing="0" w:after="60" w:afterAutospacing="0"/>
        <w:ind w:firstLine="709"/>
        <w:jc w:val="both"/>
        <w:rPr>
          <w:sz w:val="28"/>
          <w:szCs w:val="28"/>
        </w:rPr>
      </w:pPr>
      <w:r w:rsidRPr="005B416A">
        <w:rPr>
          <w:sz w:val="28"/>
          <w:szCs w:val="28"/>
        </w:rPr>
        <w:t>2.2</w:t>
      </w:r>
      <w:r w:rsidR="00B81CCB" w:rsidRPr="005B416A">
        <w:rPr>
          <w:sz w:val="28"/>
          <w:szCs w:val="28"/>
        </w:rPr>
        <w:t>Различают 4 ступени сети спортивных сооружений:</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Первая ступень - спортивных сооружений предназначенные для ежедневного использования. Элементарные площадки для н\тенниса, волейбола, футбола.</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Вторая ступень – комплекс физкультурных и спортивных сооружений, предназначенных для начальной физической подготовки. Спортивные залы поля, крытые плавательные бассейны, стрелковые тиры.</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 xml:space="preserve">Третья ступень спортивных сооружений делится на два типа: спортивные и физкультурные. Футбольное поле с </w:t>
      </w:r>
      <w:hyperlink r:id="rId130" w:tooltip="Легкая атлетика" w:history="1">
        <w:r w:rsidRPr="005B416A">
          <w:rPr>
            <w:rStyle w:val="a5"/>
            <w:rFonts w:eastAsiaTheme="majorEastAsia"/>
            <w:color w:val="auto"/>
            <w:sz w:val="28"/>
            <w:szCs w:val="28"/>
          </w:rPr>
          <w:t>легкоатлетическими</w:t>
        </w:r>
      </w:hyperlink>
      <w:r w:rsidRPr="005B416A">
        <w:rPr>
          <w:sz w:val="28"/>
          <w:szCs w:val="28"/>
        </w:rPr>
        <w:t xml:space="preserve"> дорожками, легкоатлетический манеж, плавательный бассейн.</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Четвертая ступень – ряд сооружений образующих дворцы спорта.</w:t>
      </w:r>
    </w:p>
    <w:p w:rsidR="00B81CCB" w:rsidRPr="005B416A" w:rsidRDefault="000C1987" w:rsidP="00BE3FB7">
      <w:pPr>
        <w:pStyle w:val="ab"/>
        <w:spacing w:before="0" w:beforeAutospacing="0" w:after="60" w:afterAutospacing="0"/>
        <w:ind w:firstLine="709"/>
        <w:jc w:val="both"/>
        <w:rPr>
          <w:sz w:val="28"/>
          <w:szCs w:val="28"/>
          <w:lang w:val="en-US"/>
        </w:rPr>
      </w:pPr>
      <w:r w:rsidRPr="005B416A">
        <w:rPr>
          <w:sz w:val="28"/>
          <w:szCs w:val="28"/>
        </w:rPr>
        <w:t>2.3</w:t>
      </w:r>
      <w:r w:rsidR="00B81CCB" w:rsidRPr="005B416A">
        <w:rPr>
          <w:sz w:val="28"/>
          <w:szCs w:val="28"/>
        </w:rPr>
        <w:t xml:space="preserve">Различают так же: </w:t>
      </w:r>
    </w:p>
    <w:p w:rsidR="00B81CCB" w:rsidRPr="005B416A" w:rsidRDefault="00B81CCB" w:rsidP="005D7D1D">
      <w:pPr>
        <w:pStyle w:val="ab"/>
        <w:numPr>
          <w:ilvl w:val="0"/>
          <w:numId w:val="10"/>
        </w:numPr>
        <w:spacing w:before="0" w:beforeAutospacing="0" w:after="60" w:afterAutospacing="0"/>
        <w:ind w:left="0" w:firstLine="851"/>
        <w:jc w:val="both"/>
        <w:rPr>
          <w:sz w:val="28"/>
          <w:szCs w:val="28"/>
        </w:rPr>
      </w:pPr>
      <w:r w:rsidRPr="005B416A">
        <w:rPr>
          <w:sz w:val="28"/>
          <w:szCs w:val="28"/>
        </w:rPr>
        <w:t xml:space="preserve">Микрорайонные сооружения для обслуживания группы домов. </w:t>
      </w:r>
    </w:p>
    <w:p w:rsidR="00B81CCB" w:rsidRPr="005B416A" w:rsidRDefault="00B81CCB" w:rsidP="005D7D1D">
      <w:pPr>
        <w:pStyle w:val="ab"/>
        <w:numPr>
          <w:ilvl w:val="0"/>
          <w:numId w:val="10"/>
        </w:numPr>
        <w:spacing w:before="0" w:beforeAutospacing="0" w:after="60" w:afterAutospacing="0"/>
        <w:ind w:left="0" w:firstLine="851"/>
        <w:jc w:val="both"/>
        <w:rPr>
          <w:sz w:val="28"/>
          <w:szCs w:val="28"/>
        </w:rPr>
      </w:pPr>
      <w:r w:rsidRPr="005B416A">
        <w:rPr>
          <w:sz w:val="28"/>
          <w:szCs w:val="28"/>
        </w:rPr>
        <w:lastRenderedPageBreak/>
        <w:t xml:space="preserve">Районные - жилого массива. Радиус пешеходной доступности 20 мин. Межрайонные – группа жилых домов – 20 мин поездки на </w:t>
      </w:r>
      <w:hyperlink r:id="rId131" w:tooltip="Общественный транспорт" w:history="1">
        <w:r w:rsidRPr="005B416A">
          <w:rPr>
            <w:rStyle w:val="a5"/>
            <w:rFonts w:eastAsiaTheme="majorEastAsia"/>
            <w:color w:val="auto"/>
            <w:sz w:val="28"/>
            <w:szCs w:val="28"/>
          </w:rPr>
          <w:t>общественном транспорте</w:t>
        </w:r>
      </w:hyperlink>
      <w:r w:rsidRPr="005B416A">
        <w:rPr>
          <w:sz w:val="28"/>
          <w:szCs w:val="28"/>
        </w:rPr>
        <w:t xml:space="preserve">.500 зрителей. </w:t>
      </w:r>
    </w:p>
    <w:p w:rsidR="00B81CCB" w:rsidRPr="005B416A" w:rsidRDefault="00B81CCB" w:rsidP="005D7D1D">
      <w:pPr>
        <w:pStyle w:val="ab"/>
        <w:numPr>
          <w:ilvl w:val="0"/>
          <w:numId w:val="10"/>
        </w:numPr>
        <w:spacing w:before="0" w:beforeAutospacing="0" w:after="60" w:afterAutospacing="0"/>
        <w:ind w:left="0" w:firstLine="851"/>
        <w:jc w:val="both"/>
        <w:rPr>
          <w:sz w:val="28"/>
          <w:szCs w:val="28"/>
        </w:rPr>
      </w:pPr>
      <w:r w:rsidRPr="005B416A">
        <w:rPr>
          <w:sz w:val="28"/>
          <w:szCs w:val="28"/>
        </w:rPr>
        <w:t>Общегородские сооружения – 30 мин поездки на транспорте. 40-150 тыс. зрителей</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0C1987" w:rsidRPr="005B416A" w:rsidRDefault="003C0021" w:rsidP="0096061C">
      <w:pPr>
        <w:pStyle w:val="pcenter"/>
        <w:spacing w:before="0" w:beforeAutospacing="0" w:after="60" w:afterAutospacing="0"/>
        <w:ind w:firstLine="708"/>
        <w:jc w:val="both"/>
        <w:outlineLvl w:val="3"/>
        <w:rPr>
          <w:sz w:val="28"/>
          <w:szCs w:val="28"/>
        </w:rPr>
      </w:pPr>
      <w:r w:rsidRPr="005B416A">
        <w:rPr>
          <w:rFonts w:eastAsiaTheme="minorEastAsia"/>
          <w:b/>
          <w:bCs/>
          <w:sz w:val="28"/>
          <w:szCs w:val="28"/>
        </w:rPr>
        <w:t>Нормативы и нормы обеспеченности населения объектами спортивной инфраструктуры</w:t>
      </w:r>
    </w:p>
    <w:p w:rsidR="00B81CCB" w:rsidRPr="005B416A" w:rsidRDefault="000C1987" w:rsidP="00BE3FB7">
      <w:pPr>
        <w:pStyle w:val="pcenter"/>
        <w:spacing w:before="0" w:beforeAutospacing="0" w:after="60" w:afterAutospacing="0"/>
        <w:ind w:firstLine="708"/>
        <w:jc w:val="both"/>
        <w:rPr>
          <w:bCs/>
          <w:sz w:val="28"/>
          <w:szCs w:val="28"/>
        </w:rPr>
      </w:pPr>
      <w:r w:rsidRPr="005B416A">
        <w:rPr>
          <w:sz w:val="28"/>
          <w:szCs w:val="28"/>
        </w:rPr>
        <w:t>2.4</w:t>
      </w:r>
      <w:r w:rsidR="00B81CCB" w:rsidRPr="005B416A">
        <w:rPr>
          <w:sz w:val="28"/>
          <w:szCs w:val="28"/>
        </w:rPr>
        <w:t xml:space="preserve">В соответствии с </w:t>
      </w:r>
      <w:r w:rsidR="00B81CCB" w:rsidRPr="005B416A">
        <w:rPr>
          <w:bCs/>
          <w:sz w:val="28"/>
          <w:szCs w:val="28"/>
        </w:rPr>
        <w:t>Приказом Минспорта России от 24.02.2021 N 108 «О рекомендованных нормативах и нормах обеспеченности населения объектами спортивной инфраструктуры» даны рекомендации для размещения на территории населенных пунктов объектов спортивной инфраструктуры и рекомендованная транспортная доступность (общественным транспортом) объектов спортивной инфраструктуры в зависимости от типа объекта спортивной инфраструктуры.</w:t>
      </w:r>
    </w:p>
    <w:p w:rsidR="000C1987" w:rsidRPr="005B416A" w:rsidRDefault="000C1987" w:rsidP="00BE3FB7">
      <w:pPr>
        <w:pStyle w:val="pcenter"/>
        <w:spacing w:before="0" w:beforeAutospacing="0" w:after="60" w:afterAutospacing="0"/>
        <w:jc w:val="both"/>
        <w:rPr>
          <w:b/>
          <w:bCs/>
          <w:sz w:val="28"/>
          <w:szCs w:val="28"/>
        </w:rPr>
      </w:pPr>
    </w:p>
    <w:p w:rsidR="003C0021" w:rsidRPr="005B416A" w:rsidRDefault="003C0021" w:rsidP="003C0021">
      <w:pPr>
        <w:pStyle w:val="pcenter"/>
        <w:spacing w:before="0" w:beforeAutospacing="0" w:after="60" w:afterAutospacing="0"/>
        <w:jc w:val="right"/>
        <w:rPr>
          <w:bCs/>
          <w:szCs w:val="28"/>
        </w:rPr>
      </w:pPr>
      <w:r w:rsidRPr="005B416A">
        <w:rPr>
          <w:bCs/>
          <w:szCs w:val="28"/>
        </w:rPr>
        <w:t>Таблица 3.3.1</w:t>
      </w:r>
    </w:p>
    <w:p w:rsidR="00B81CCB" w:rsidRPr="005B416A" w:rsidRDefault="00B81CCB" w:rsidP="003C0021">
      <w:pPr>
        <w:pStyle w:val="pcenter"/>
        <w:spacing w:before="0" w:beforeAutospacing="0" w:after="60" w:afterAutospacing="0"/>
        <w:jc w:val="center"/>
        <w:rPr>
          <w:bCs/>
        </w:rPr>
      </w:pPr>
      <w:r w:rsidRPr="005B416A">
        <w:rPr>
          <w:bCs/>
        </w:rPr>
        <w:t xml:space="preserve">Рекомендованные нормативы обеспеченности населения </w:t>
      </w:r>
      <w:r w:rsidR="003C0021" w:rsidRPr="005B416A">
        <w:rPr>
          <w:bCs/>
        </w:rPr>
        <w:br/>
      </w:r>
      <w:r w:rsidRPr="005B416A">
        <w:rPr>
          <w:bCs/>
        </w:rPr>
        <w:t>объектами спортивной инфраструктуры (из расчета на 100 000 жителей)</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6045"/>
        <w:gridCol w:w="1645"/>
        <w:gridCol w:w="1774"/>
      </w:tblGrid>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r w:rsidRPr="005B416A">
              <w:rPr>
                <w:rFonts w:ascii="Times New Roman" w:eastAsia="Times New Roman" w:hAnsi="Times New Roman" w:cs="Times New Roman"/>
                <w:szCs w:val="24"/>
                <w:lang w:eastAsia="ru-RU"/>
              </w:rPr>
              <w:t>Норма обеспеченности (Категория объекта спортивной инфраструктуры)</w:t>
            </w:r>
          </w:p>
        </w:tc>
        <w:tc>
          <w:tcPr>
            <w:tcW w:w="0" w:type="auto"/>
            <w:gridSpan w:val="2"/>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5" w:name="100013"/>
            <w:bookmarkEnd w:id="35"/>
            <w:r w:rsidRPr="005B416A">
              <w:rPr>
                <w:rFonts w:ascii="Times New Roman" w:eastAsia="Times New Roman" w:hAnsi="Times New Roman" w:cs="Times New Roman"/>
                <w:szCs w:val="24"/>
                <w:lang w:eastAsia="ru-RU"/>
              </w:rPr>
              <w:t>Норматив обеспеченности (количество объектов в расчете на 100 000 жителей)</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p>
        </w:tc>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6" w:name="100014"/>
            <w:bookmarkEnd w:id="36"/>
            <w:r w:rsidRPr="005B416A">
              <w:rPr>
                <w:rFonts w:ascii="Times New Roman" w:eastAsia="Times New Roman" w:hAnsi="Times New Roman" w:cs="Times New Roman"/>
                <w:szCs w:val="24"/>
                <w:lang w:eastAsia="ru-RU"/>
              </w:rPr>
              <w:t>субъекты Российской Федерации</w:t>
            </w:r>
          </w:p>
        </w:tc>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7" w:name="100015"/>
            <w:bookmarkEnd w:id="37"/>
            <w:r w:rsidRPr="005B416A">
              <w:rPr>
                <w:rFonts w:ascii="Times New Roman" w:eastAsia="Times New Roman" w:hAnsi="Times New Roman" w:cs="Times New Roman"/>
                <w:szCs w:val="24"/>
                <w:lang w:eastAsia="ru-RU"/>
              </w:rPr>
              <w:t>города федерального значения</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38" w:name="100016"/>
            <w:bookmarkEnd w:id="38"/>
            <w:r w:rsidRPr="005B416A">
              <w:rPr>
                <w:rFonts w:ascii="Times New Roman" w:eastAsia="Times New Roman" w:hAnsi="Times New Roman" w:cs="Times New Roman"/>
                <w:szCs w:val="24"/>
                <w:lang w:eastAsia="ru-RU"/>
              </w:rPr>
              <w:t>Всего</w:t>
            </w:r>
          </w:p>
          <w:p w:rsidR="00B81CCB" w:rsidRPr="005B416A" w:rsidRDefault="00B81CCB" w:rsidP="0048419E">
            <w:pPr>
              <w:spacing w:after="60" w:line="240" w:lineRule="auto"/>
              <w:rPr>
                <w:rFonts w:ascii="Times New Roman" w:eastAsia="Times New Roman" w:hAnsi="Times New Roman" w:cs="Times New Roman"/>
                <w:szCs w:val="24"/>
                <w:lang w:eastAsia="ru-RU"/>
              </w:rPr>
            </w:pPr>
            <w:r w:rsidRPr="005B416A">
              <w:rPr>
                <w:rFonts w:ascii="Times New Roman" w:eastAsia="Times New Roman" w:hAnsi="Times New Roman" w:cs="Times New Roman"/>
                <w:szCs w:val="24"/>
                <w:lang w:eastAsia="ru-RU"/>
              </w:rPr>
              <w:t>в том числе:</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39" w:name="100017"/>
            <w:bookmarkEnd w:id="39"/>
            <w:r w:rsidRPr="005B416A">
              <w:rPr>
                <w:rFonts w:ascii="Times New Roman" w:eastAsia="Times New Roman" w:hAnsi="Times New Roman" w:cs="Times New Roman"/>
                <w:szCs w:val="24"/>
                <w:lang w:eastAsia="ru-RU"/>
              </w:rPr>
              <w:t>448</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0" w:name="100018"/>
            <w:bookmarkEnd w:id="40"/>
            <w:r w:rsidRPr="005B416A">
              <w:rPr>
                <w:rFonts w:ascii="Times New Roman" w:eastAsia="Times New Roman" w:hAnsi="Times New Roman" w:cs="Times New Roman"/>
                <w:szCs w:val="24"/>
                <w:lang w:eastAsia="ru-RU"/>
              </w:rPr>
              <w:t>328</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41" w:name="100019"/>
            <w:bookmarkEnd w:id="41"/>
            <w:r w:rsidRPr="005B416A">
              <w:rPr>
                <w:rFonts w:ascii="Times New Roman" w:eastAsia="Times New Roman" w:hAnsi="Times New Roman" w:cs="Times New Roman"/>
                <w:szCs w:val="24"/>
                <w:lang w:eastAsia="ru-RU"/>
              </w:rPr>
              <w:t>Стадионы</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2" w:name="100020"/>
            <w:bookmarkEnd w:id="42"/>
            <w:r w:rsidRPr="005B416A">
              <w:rPr>
                <w:rFonts w:ascii="Times New Roman" w:eastAsia="Times New Roman" w:hAnsi="Times New Roman" w:cs="Times New Roman"/>
                <w:szCs w:val="24"/>
                <w:lang w:eastAsia="ru-RU"/>
              </w:rPr>
              <w:t>1</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3" w:name="100021"/>
            <w:bookmarkEnd w:id="43"/>
            <w:r w:rsidRPr="005B416A">
              <w:rPr>
                <w:rFonts w:ascii="Times New Roman" w:eastAsia="Times New Roman" w:hAnsi="Times New Roman" w:cs="Times New Roman"/>
                <w:szCs w:val="24"/>
                <w:lang w:eastAsia="ru-RU"/>
              </w:rPr>
              <w:t>1</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44" w:name="100022"/>
            <w:bookmarkEnd w:id="44"/>
            <w:r w:rsidRPr="005B416A">
              <w:rPr>
                <w:rFonts w:ascii="Times New Roman" w:eastAsia="Times New Roman" w:hAnsi="Times New Roman" w:cs="Times New Roman"/>
                <w:szCs w:val="24"/>
                <w:lang w:eastAsia="ru-RU"/>
              </w:rPr>
              <w:t>Плоскостные спортсооружения</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5" w:name="100023"/>
            <w:bookmarkEnd w:id="45"/>
            <w:r w:rsidRPr="005B416A">
              <w:rPr>
                <w:rFonts w:ascii="Times New Roman" w:eastAsia="Times New Roman" w:hAnsi="Times New Roman" w:cs="Times New Roman"/>
                <w:szCs w:val="24"/>
                <w:lang w:eastAsia="ru-RU"/>
              </w:rPr>
              <w:t>110</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6" w:name="100024"/>
            <w:bookmarkEnd w:id="46"/>
            <w:r w:rsidRPr="005B416A">
              <w:rPr>
                <w:rFonts w:ascii="Times New Roman" w:eastAsia="Times New Roman" w:hAnsi="Times New Roman" w:cs="Times New Roman"/>
                <w:szCs w:val="24"/>
                <w:lang w:eastAsia="ru-RU"/>
              </w:rPr>
              <w:t>65</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47" w:name="100025"/>
            <w:bookmarkEnd w:id="47"/>
            <w:r w:rsidRPr="005B416A">
              <w:rPr>
                <w:rFonts w:ascii="Times New Roman" w:eastAsia="Times New Roman" w:hAnsi="Times New Roman" w:cs="Times New Roman"/>
                <w:szCs w:val="24"/>
                <w:lang w:eastAsia="ru-RU"/>
              </w:rPr>
              <w:t>Спортивные залы</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8" w:name="100026"/>
            <w:bookmarkEnd w:id="48"/>
            <w:r w:rsidRPr="005B416A">
              <w:rPr>
                <w:rFonts w:ascii="Times New Roman" w:eastAsia="Times New Roman" w:hAnsi="Times New Roman" w:cs="Times New Roman"/>
                <w:szCs w:val="24"/>
                <w:lang w:eastAsia="ru-RU"/>
              </w:rPr>
              <w:t>59</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49" w:name="100027"/>
            <w:bookmarkEnd w:id="49"/>
            <w:r w:rsidRPr="005B416A">
              <w:rPr>
                <w:rFonts w:ascii="Times New Roman" w:eastAsia="Times New Roman" w:hAnsi="Times New Roman" w:cs="Times New Roman"/>
                <w:szCs w:val="24"/>
                <w:lang w:eastAsia="ru-RU"/>
              </w:rPr>
              <w:t>33</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50" w:name="100028"/>
            <w:bookmarkEnd w:id="50"/>
            <w:r w:rsidRPr="005B416A">
              <w:rPr>
                <w:rFonts w:ascii="Times New Roman" w:eastAsia="Times New Roman" w:hAnsi="Times New Roman" w:cs="Times New Roman"/>
                <w:szCs w:val="24"/>
                <w:lang w:eastAsia="ru-RU"/>
              </w:rPr>
              <w:t>Крытые плавательные бассейны</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1" w:name="100029"/>
            <w:bookmarkEnd w:id="51"/>
            <w:r w:rsidRPr="005B416A">
              <w:rPr>
                <w:rFonts w:ascii="Times New Roman" w:eastAsia="Times New Roman" w:hAnsi="Times New Roman" w:cs="Times New Roman"/>
                <w:szCs w:val="24"/>
                <w:lang w:eastAsia="ru-RU"/>
              </w:rPr>
              <w:t>5</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2" w:name="100030"/>
            <w:bookmarkEnd w:id="52"/>
            <w:r w:rsidRPr="005B416A">
              <w:rPr>
                <w:rFonts w:ascii="Times New Roman" w:eastAsia="Times New Roman" w:hAnsi="Times New Roman" w:cs="Times New Roman"/>
                <w:szCs w:val="24"/>
                <w:lang w:eastAsia="ru-RU"/>
              </w:rPr>
              <w:t>4</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53" w:name="100031"/>
            <w:bookmarkEnd w:id="53"/>
            <w:r w:rsidRPr="005B416A">
              <w:rPr>
                <w:rFonts w:ascii="Times New Roman" w:eastAsia="Times New Roman" w:hAnsi="Times New Roman" w:cs="Times New Roman"/>
                <w:szCs w:val="24"/>
                <w:lang w:eastAsia="ru-RU"/>
              </w:rPr>
              <w:t>Другие объекты, включая спортивные манежи, лыжные базы, ледовые катки, биатлонные комплексы, сооружения для стрелковых видов спорта и т.д.</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4" w:name="100032"/>
            <w:bookmarkEnd w:id="54"/>
            <w:r w:rsidRPr="005B416A">
              <w:rPr>
                <w:rFonts w:ascii="Times New Roman" w:eastAsia="Times New Roman" w:hAnsi="Times New Roman" w:cs="Times New Roman"/>
                <w:szCs w:val="24"/>
                <w:lang w:eastAsia="ru-RU"/>
              </w:rPr>
              <w:t>38</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5" w:name="100033"/>
            <w:bookmarkEnd w:id="55"/>
            <w:r w:rsidRPr="005B416A">
              <w:rPr>
                <w:rFonts w:ascii="Times New Roman" w:eastAsia="Times New Roman" w:hAnsi="Times New Roman" w:cs="Times New Roman"/>
                <w:szCs w:val="24"/>
                <w:lang w:eastAsia="ru-RU"/>
              </w:rPr>
              <w:t>33</w:t>
            </w:r>
          </w:p>
        </w:tc>
      </w:tr>
      <w:tr w:rsidR="005B416A" w:rsidRPr="005B416A" w:rsidTr="00BE3FB7">
        <w:trPr>
          <w:tblCellSpacing w:w="15" w:type="dxa"/>
        </w:trPr>
        <w:tc>
          <w:tcPr>
            <w:tcW w:w="0" w:type="auto"/>
            <w:vAlign w:val="center"/>
            <w:hideMark/>
          </w:tcPr>
          <w:p w:rsidR="00B81CCB" w:rsidRPr="005B416A" w:rsidRDefault="00B81CCB" w:rsidP="0048419E">
            <w:pPr>
              <w:spacing w:after="60" w:line="240" w:lineRule="auto"/>
              <w:rPr>
                <w:rFonts w:ascii="Times New Roman" w:eastAsia="Times New Roman" w:hAnsi="Times New Roman" w:cs="Times New Roman"/>
                <w:szCs w:val="24"/>
                <w:lang w:eastAsia="ru-RU"/>
              </w:rPr>
            </w:pPr>
            <w:bookmarkStart w:id="56" w:name="100034"/>
            <w:bookmarkEnd w:id="56"/>
            <w:r w:rsidRPr="005B416A">
              <w:rPr>
                <w:rFonts w:ascii="Times New Roman" w:eastAsia="Times New Roman" w:hAnsi="Times New Roman" w:cs="Times New Roman"/>
                <w:szCs w:val="24"/>
                <w:lang w:eastAsia="ru-RU"/>
              </w:rPr>
              <w:t>Объекты городской и рекреационной инфраструктуры, приспособленные для занятий физической культурой и спортом, в том числе универсальные спортивные игровые площадки, дистанции, велодорожки, споты (плаза начального уровня), площадки с тренажерами, сезонные катки</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7" w:name="100035"/>
            <w:bookmarkEnd w:id="57"/>
            <w:r w:rsidRPr="005B416A">
              <w:rPr>
                <w:rFonts w:ascii="Times New Roman" w:eastAsia="Times New Roman" w:hAnsi="Times New Roman" w:cs="Times New Roman"/>
                <w:szCs w:val="24"/>
                <w:lang w:eastAsia="ru-RU"/>
              </w:rPr>
              <w:t>227</w:t>
            </w:r>
          </w:p>
        </w:tc>
        <w:tc>
          <w:tcPr>
            <w:tcW w:w="0" w:type="auto"/>
            <w:vAlign w:val="center"/>
            <w:hideMark/>
          </w:tcPr>
          <w:p w:rsidR="00B81CCB" w:rsidRPr="005B416A" w:rsidRDefault="00B81CCB" w:rsidP="0048419E">
            <w:pPr>
              <w:spacing w:after="60" w:line="240" w:lineRule="auto"/>
              <w:jc w:val="center"/>
              <w:rPr>
                <w:rFonts w:ascii="Times New Roman" w:eastAsia="Times New Roman" w:hAnsi="Times New Roman" w:cs="Times New Roman"/>
                <w:szCs w:val="24"/>
                <w:lang w:eastAsia="ru-RU"/>
              </w:rPr>
            </w:pPr>
            <w:bookmarkStart w:id="58" w:name="100036"/>
            <w:bookmarkEnd w:id="58"/>
            <w:r w:rsidRPr="005B416A">
              <w:rPr>
                <w:rFonts w:ascii="Times New Roman" w:eastAsia="Times New Roman" w:hAnsi="Times New Roman" w:cs="Times New Roman"/>
                <w:szCs w:val="24"/>
                <w:lang w:eastAsia="ru-RU"/>
              </w:rPr>
              <w:t>192</w:t>
            </w:r>
          </w:p>
        </w:tc>
      </w:tr>
    </w:tbl>
    <w:p w:rsidR="00B81CCB" w:rsidRPr="005B416A" w:rsidRDefault="00B81CCB" w:rsidP="00BE3FB7">
      <w:pPr>
        <w:pStyle w:val="pcenter"/>
        <w:spacing w:before="0" w:beforeAutospacing="0" w:after="60" w:afterAutospacing="0"/>
        <w:jc w:val="both"/>
        <w:rPr>
          <w:bCs/>
        </w:rPr>
      </w:pPr>
    </w:p>
    <w:p w:rsidR="00B81CCB" w:rsidRPr="005B416A" w:rsidRDefault="000C1987" w:rsidP="00BE3FB7">
      <w:pPr>
        <w:pStyle w:val="pcenter"/>
        <w:spacing w:before="0" w:beforeAutospacing="0" w:after="60" w:afterAutospacing="0"/>
        <w:ind w:firstLine="708"/>
        <w:jc w:val="both"/>
        <w:rPr>
          <w:sz w:val="28"/>
          <w:szCs w:val="28"/>
        </w:rPr>
      </w:pPr>
      <w:r w:rsidRPr="005B416A">
        <w:rPr>
          <w:bCs/>
          <w:sz w:val="28"/>
          <w:szCs w:val="28"/>
        </w:rPr>
        <w:t>2.5</w:t>
      </w:r>
      <w:r w:rsidR="00EE780D">
        <w:rPr>
          <w:bCs/>
          <w:sz w:val="28"/>
          <w:szCs w:val="28"/>
        </w:rPr>
        <w:t xml:space="preserve"> </w:t>
      </w:r>
      <w:r w:rsidR="0090355D" w:rsidRPr="005B416A">
        <w:rPr>
          <w:sz w:val="28"/>
          <w:szCs w:val="28"/>
        </w:rPr>
        <w:t xml:space="preserve">В соответствии с </w:t>
      </w:r>
      <w:r w:rsidR="0090355D" w:rsidRPr="005B416A">
        <w:rPr>
          <w:bCs/>
          <w:sz w:val="28"/>
          <w:szCs w:val="28"/>
        </w:rPr>
        <w:t xml:space="preserve">Приказом Минспорта России от 24.02.2021 N 108 </w:t>
      </w:r>
      <w:r w:rsidR="00B81CCB" w:rsidRPr="005B416A">
        <w:rPr>
          <w:bCs/>
          <w:sz w:val="28"/>
          <w:szCs w:val="28"/>
        </w:rPr>
        <w:t xml:space="preserve">Для Тимашевского городского поселения (прогнозная численность населения 53,8 тыс. человек) </w:t>
      </w:r>
      <w:r w:rsidR="00B81CCB" w:rsidRPr="005B416A">
        <w:rPr>
          <w:sz w:val="28"/>
          <w:szCs w:val="28"/>
        </w:rPr>
        <w:t>рекомендуемые для размещения на территории населенного пункта следующие:</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lastRenderedPageBreak/>
        <w:t xml:space="preserve">Универсальные игровые спортивные площадки,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 xml:space="preserve">малые спортивные площадки с возможностью выполнения нормативов комплекса ГТО и (или) для занятий воздушной силовой атлетикой (воркаут),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 xml:space="preserve">спортивные залы, в том числе в образовательных учреждениях, расположенных в данном населенном пункте,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 xml:space="preserve">стадион, крытый спортивный объект с искусственным льдом,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 xml:space="preserve">крытый плавательный бассейн, в том числе в виде многофункционального спортивного сооружения, включающего бассейн и универсальный игровой зал, </w:t>
      </w:r>
    </w:p>
    <w:p w:rsidR="00B81CCB" w:rsidRPr="005B416A" w:rsidRDefault="00B81CCB" w:rsidP="005D7D1D">
      <w:pPr>
        <w:pStyle w:val="pcenter"/>
        <w:numPr>
          <w:ilvl w:val="0"/>
          <w:numId w:val="10"/>
        </w:numPr>
        <w:spacing w:before="0" w:beforeAutospacing="0" w:after="60" w:afterAutospacing="0"/>
        <w:ind w:left="0" w:firstLine="709"/>
        <w:jc w:val="both"/>
        <w:rPr>
          <w:bCs/>
          <w:sz w:val="28"/>
          <w:szCs w:val="28"/>
        </w:rPr>
      </w:pPr>
      <w:r w:rsidRPr="005B416A">
        <w:rPr>
          <w:sz w:val="28"/>
          <w:szCs w:val="28"/>
        </w:rPr>
        <w:t>объекты городской и рекреационной инфраструктуры, приспособленные для занятий физической культурой и спортом.</w:t>
      </w:r>
    </w:p>
    <w:p w:rsidR="000C1987" w:rsidRPr="005B416A" w:rsidRDefault="000C1987" w:rsidP="00BE3FB7">
      <w:pPr>
        <w:pStyle w:val="a4"/>
        <w:spacing w:after="60" w:line="240" w:lineRule="auto"/>
        <w:ind w:firstLine="567"/>
        <w:jc w:val="both"/>
        <w:rPr>
          <w:rFonts w:ascii="Times New Roman" w:hAnsi="Times New Roman" w:cs="Times New Roman"/>
          <w:b/>
          <w:bCs/>
          <w:sz w:val="28"/>
          <w:szCs w:val="28"/>
        </w:rPr>
      </w:pPr>
    </w:p>
    <w:p w:rsidR="00181A43" w:rsidRPr="005B416A" w:rsidRDefault="0090355D" w:rsidP="00181A43">
      <w:pPr>
        <w:pStyle w:val="a4"/>
        <w:spacing w:after="60" w:line="240" w:lineRule="auto"/>
        <w:ind w:firstLine="567"/>
        <w:jc w:val="both"/>
        <w:rPr>
          <w:rFonts w:ascii="Times New Roman" w:eastAsia="Times New Roman" w:hAnsi="Times New Roman" w:cs="Times New Roman"/>
          <w:bCs/>
          <w:sz w:val="28"/>
          <w:szCs w:val="28"/>
          <w:lang w:eastAsia="ru-RU"/>
        </w:rPr>
      </w:pPr>
      <w:r w:rsidRPr="005B416A">
        <w:rPr>
          <w:rFonts w:ascii="Times New Roman" w:eastAsia="Times New Roman" w:hAnsi="Times New Roman" w:cs="Times New Roman"/>
          <w:bCs/>
          <w:sz w:val="28"/>
          <w:szCs w:val="28"/>
          <w:lang w:eastAsia="ru-RU"/>
        </w:rPr>
        <w:t>В соответствие с Методическими рекомендациям о применении нормативов и норм при определении потребности субъектов Российской Федерации в объектах физической культуры и спорта, утвержденных Приказом Минспорта России от 21.03.2018 N 244 (ред. от 14.04.2020)</w:t>
      </w:r>
      <w:r w:rsidR="00181A43" w:rsidRPr="005B416A">
        <w:rPr>
          <w:rFonts w:ascii="Times New Roman" w:eastAsia="Times New Roman" w:hAnsi="Times New Roman" w:cs="Times New Roman"/>
          <w:bCs/>
          <w:sz w:val="28"/>
          <w:szCs w:val="28"/>
          <w:lang w:eastAsia="ru-RU"/>
        </w:rPr>
        <w:t>:</w:t>
      </w:r>
    </w:p>
    <w:p w:rsidR="0090355D" w:rsidRPr="005B416A" w:rsidRDefault="0090355D" w:rsidP="00181A43">
      <w:pPr>
        <w:pStyle w:val="a4"/>
        <w:spacing w:after="60" w:line="240" w:lineRule="auto"/>
        <w:ind w:firstLine="567"/>
        <w:jc w:val="both"/>
        <w:rPr>
          <w:rFonts w:ascii="Times New Roman" w:eastAsia="Times New Roman" w:hAnsi="Times New Roman" w:cs="Times New Roman"/>
          <w:bCs/>
          <w:sz w:val="28"/>
          <w:szCs w:val="28"/>
          <w:lang w:eastAsia="ru-RU"/>
        </w:rPr>
      </w:pPr>
    </w:p>
    <w:p w:rsidR="0090355D" w:rsidRPr="005B416A" w:rsidRDefault="00181A43" w:rsidP="00181A43">
      <w:pPr>
        <w:pStyle w:val="a4"/>
        <w:spacing w:after="60" w:line="240" w:lineRule="auto"/>
        <w:ind w:firstLine="567"/>
        <w:jc w:val="both"/>
        <w:rPr>
          <w:rFonts w:ascii="Times New Roman" w:eastAsia="Times New Roman" w:hAnsi="Times New Roman" w:cs="Times New Roman"/>
          <w:bCs/>
          <w:sz w:val="28"/>
          <w:szCs w:val="28"/>
          <w:lang w:eastAsia="ru-RU"/>
        </w:rPr>
      </w:pPr>
      <w:r w:rsidRPr="005B416A">
        <w:rPr>
          <w:rFonts w:ascii="Times New Roman" w:eastAsia="Times New Roman" w:hAnsi="Times New Roman" w:cs="Times New Roman"/>
          <w:bCs/>
          <w:sz w:val="28"/>
          <w:szCs w:val="28"/>
          <w:lang w:eastAsia="ru-RU"/>
        </w:rPr>
        <w:t xml:space="preserve">2.6 </w:t>
      </w:r>
      <w:r w:rsidR="0090355D" w:rsidRPr="005B416A">
        <w:rPr>
          <w:rFonts w:ascii="Times New Roman" w:eastAsia="Times New Roman" w:hAnsi="Times New Roman" w:cs="Times New Roman"/>
          <w:bCs/>
          <w:sz w:val="28"/>
          <w:szCs w:val="28"/>
          <w:lang w:eastAsia="ru-RU"/>
        </w:rPr>
        <w:t>Потребность субъектов Российской Федерации в объектах спорта определяется исходя из уровня обеспеченности объектами спорта, который к 2030 году рекомендуется достичь в размере 100%.</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2.7 При принятии решений по оптимальному размещению на территории субъектов Российской Федерации объектов спорта рекомендуется учитывать:</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 для населения;</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б) критерии доступности услуг по физической культуре и спорту, оказываемых населению;</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существующую обеспеченность населения объектами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 существующий уровень доступности для населения услуг по физической культуре и спорту;</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д) специфику территории (численность населения, плотность населения, демографический состав, природно-климатические, географические условия, состояние дорожной и транспортной инфраструктуры, социально-экономические особенности развития);</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е) тенденции изменения на территории численности населения, относящего к различным категориям потребителей услуг по физической культуре и спорту, оказываемых населению;</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ж) приоритеты пространственного развития в части изменения функционального назначения территорий, размещения новых и реконструкции существующих жилых и общественных территорий;</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з) возможности сокращения или неувеличения объемов расходных обязательств бюджетов бюджетной системы Российской Федерации.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2.8 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Обеспеченность объектами спорта в Российской Федерации, определяется исходя из Единовременной пропускной способности объекта спорта (далее - ЕПС).</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Если единовременная пропускная способность объекта спорта не указана в проектной документации на объект спорта, рекомендуется принимать ее равной планово-расчетному показателю количества занимающихся физической культурой и спортом, используемые при расчете единовременной пропускной способности объектов спорта по виду спорта, для которого создан объект спорта, согласно </w:t>
      </w:r>
      <w:hyperlink r:id="rId132" w:history="1">
        <w:r w:rsidRPr="005B416A">
          <w:rPr>
            <w:rFonts w:ascii="Times New Roman" w:hAnsi="Times New Roman" w:cs="Times New Roman"/>
            <w:sz w:val="28"/>
            <w:szCs w:val="28"/>
          </w:rPr>
          <w:t>приложению</w:t>
        </w:r>
      </w:hyperlink>
      <w:r w:rsidRPr="005B416A">
        <w:rPr>
          <w:rFonts w:ascii="Times New Roman" w:hAnsi="Times New Roman" w:cs="Times New Roman"/>
          <w:sz w:val="28"/>
          <w:szCs w:val="28"/>
        </w:rPr>
        <w:t xml:space="preserve"> к настоящим методическим рекомендациям.</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случае возможности проведения на объекте спорта занятий по нескольким видам спорта, единовременную пропускную способность объекта спорта рекомендуется рассчитывать по формуле:</w:t>
      </w:r>
    </w:p>
    <w:p w:rsidR="00181A43" w:rsidRPr="005B416A" w:rsidRDefault="00181A43" w:rsidP="003C0021">
      <w:pPr>
        <w:autoSpaceDE w:val="0"/>
        <w:autoSpaceDN w:val="0"/>
        <w:adjustRightInd w:val="0"/>
        <w:spacing w:after="60" w:line="240" w:lineRule="auto"/>
        <w:ind w:firstLine="540"/>
        <w:jc w:val="both"/>
        <w:rPr>
          <w:rFonts w:ascii="Times New Roman" w:hAnsi="Times New Roman" w:cs="Times New Roman"/>
          <w:sz w:val="28"/>
          <w:szCs w:val="28"/>
        </w:rPr>
      </w:pPr>
    </w:p>
    <w:p w:rsidR="00181A43" w:rsidRPr="005B416A" w:rsidRDefault="00181A43" w:rsidP="00181A43">
      <w:pPr>
        <w:autoSpaceDE w:val="0"/>
        <w:autoSpaceDN w:val="0"/>
        <w:adjustRightInd w:val="0"/>
        <w:spacing w:after="60" w:line="240" w:lineRule="auto"/>
        <w:jc w:val="center"/>
        <w:rPr>
          <w:rFonts w:ascii="Times New Roman" w:hAnsi="Times New Roman" w:cs="Times New Roman"/>
          <w:sz w:val="28"/>
          <w:szCs w:val="28"/>
        </w:rPr>
      </w:pPr>
      <w:r w:rsidRPr="005B416A">
        <w:rPr>
          <w:rFonts w:ascii="Times New Roman" w:hAnsi="Times New Roman" w:cs="Times New Roman"/>
          <w:sz w:val="28"/>
          <w:szCs w:val="28"/>
        </w:rPr>
        <w:t>ЕПС = (а + б + ...) / к,</w:t>
      </w:r>
    </w:p>
    <w:p w:rsidR="00181A43" w:rsidRPr="005B416A" w:rsidRDefault="00181A43" w:rsidP="00181A43">
      <w:pPr>
        <w:autoSpaceDE w:val="0"/>
        <w:autoSpaceDN w:val="0"/>
        <w:adjustRightInd w:val="0"/>
        <w:spacing w:after="60" w:line="240" w:lineRule="auto"/>
        <w:jc w:val="center"/>
        <w:rPr>
          <w:rFonts w:ascii="Times New Roman" w:hAnsi="Times New Roman" w:cs="Times New Roman"/>
          <w:sz w:val="28"/>
          <w:szCs w:val="28"/>
        </w:rPr>
      </w:pP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где:</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а, б, ... - планово-расчетные показатели количества занимающихся по возможным на объекте спорта видам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к - количество видов спорта, по которым возможно проводить занятия на объекте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случае возможности проведения на объекте спорта одновременных занятий по нескольким видам спорта, единовременную пропускную способность объекта спорта рекомендуется рассчитывать как сумму единовременных пропускных способностей спортивных помещений по каждому виду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При определении нормативной потребности субъектов Российской Федерации в объектах физической культуры и спорта, кроме городов федерального значения, рекомендуется использовать усредненный норматив ЕПС (ЕПСнорм) - 122 человека на 1000 населения. Для городов федерального значения, учитывая плотность проживающего населения, при определении нормативной потребности в объектах физической культуры и спорта рекомендуется использовать усредненный норматив ЕПС (ЕПСнорм) - 72 человека на 1000 населения.</w:t>
      </w:r>
    </w:p>
    <w:p w:rsidR="00181A43" w:rsidRPr="005B416A" w:rsidRDefault="00181A43" w:rsidP="00181A43">
      <w:p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w:t>
      </w:r>
      <w:hyperlink r:id="rId133" w:history="1">
        <w:r w:rsidRPr="005B416A">
          <w:rPr>
            <w:rFonts w:ascii="Times New Roman" w:hAnsi="Times New Roman" w:cs="Times New Roman"/>
            <w:sz w:val="28"/>
            <w:szCs w:val="28"/>
          </w:rPr>
          <w:t>Приказа</w:t>
        </w:r>
      </w:hyperlink>
      <w:r w:rsidRPr="005B416A">
        <w:rPr>
          <w:rFonts w:ascii="Times New Roman" w:hAnsi="Times New Roman" w:cs="Times New Roman"/>
          <w:sz w:val="28"/>
          <w:szCs w:val="28"/>
        </w:rPr>
        <w:t>Минспорта России от 31.10.2018 N 919)</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ЕПСнорм рассчитан исходя из необходимости решения первоочередной задачи - привлечение к 2030 году к систематическим (3 часа в неделю) </w:t>
      </w:r>
      <w:r w:rsidRPr="005B416A">
        <w:rPr>
          <w:rFonts w:ascii="Times New Roman" w:hAnsi="Times New Roman" w:cs="Times New Roman"/>
          <w:sz w:val="28"/>
          <w:szCs w:val="28"/>
        </w:rPr>
        <w:lastRenderedPageBreak/>
        <w:t>занятиям физической культурой и спортом всего трудоспособного населения (в возрасте до 79 лет) и детей (в возрасте с 3 лет).</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Определяя процентное соотношение величины пропускной способности существующих спортивных сооружений к величине необходимой пропускной способности, рекомендуется рассчитывать уровень обеспеченности населения региона спортивными сооружениями.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Решения о видах создаваемых спортивных объектов органы исполнительной власти субъектов Российской Федерации (муниципальные образования)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В целях оптимизации бюджетных расходов на создание спортивной инфраструктуры для физической подготовки, при решении вопроса о создании новых объектов спорта рекомендуется руководствоваться </w:t>
      </w:r>
      <w:hyperlink r:id="rId134" w:history="1">
        <w:r w:rsidRPr="005B416A">
          <w:rPr>
            <w:rFonts w:ascii="Times New Roman" w:hAnsi="Times New Roman" w:cs="Times New Roman"/>
            <w:sz w:val="28"/>
            <w:szCs w:val="28"/>
          </w:rPr>
          <w:t>Сводами Правил 42.13330.2011</w:t>
        </w:r>
      </w:hyperlink>
      <w:r w:rsidRPr="005B416A">
        <w:rPr>
          <w:rFonts w:ascii="Times New Roman" w:hAnsi="Times New Roman" w:cs="Times New Roman"/>
          <w:sz w:val="28"/>
          <w:szCs w:val="28"/>
        </w:rPr>
        <w:t xml:space="preserve"> "Градостроительство. Планировка и застройка городских и сельских поселений. Актуализированная редакция СНиП 2.07.01-89*".</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Решение о создании объектов спорта иных видов, не указанных в </w:t>
      </w:r>
      <w:hyperlink r:id="rId135" w:history="1">
        <w:r w:rsidRPr="005B416A">
          <w:rPr>
            <w:rFonts w:ascii="Times New Roman" w:hAnsi="Times New Roman" w:cs="Times New Roman"/>
            <w:sz w:val="28"/>
            <w:szCs w:val="28"/>
          </w:rPr>
          <w:t>СП 42.13330.2011</w:t>
        </w:r>
      </w:hyperlink>
      <w:r w:rsidRPr="005B416A">
        <w:rPr>
          <w:rFonts w:ascii="Times New Roman" w:hAnsi="Times New Roman" w:cs="Times New Roman"/>
          <w:sz w:val="28"/>
          <w:szCs w:val="28"/>
        </w:rPr>
        <w:t>, или в ином количестве принимается субъектом Российской Федерации, муниципальным образованием или заказчиком строительства объекта спорта самостоятельно в зависимости от выявленных потребностей населения и от наличия источников финансового обеспечения принимаемых расходных обязательств.</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2.9 Критериями доступности услуг по физической культуре и спорту, оказываемых населению, могут являться:</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наличие необходимого количества квалифицированных тренеров и тренеров-преподавателей физкультурно-спортивных организаций, работающих по специальности и осуществляющих физкультурно-оздоровительную и спортивную работу с различными категориями и группами населения в рамках гарантированного (законодательно установленного) объема оказываемых гражданам государственных услуг с учетом потребности в государственных услугах в сфере физической культуры и спорта;</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полнота, актуальность и достоверность информации о порядке предоставления услуг физкультурно-спортивными организациями в средствах массовой информации;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наличие в физкультурно-спортивных организациях условий предоставления услуг инвалидам и другим лицам с учетом имеющихся у них стойких ограничений жизнедеятельности;</w:t>
      </w:r>
    </w:p>
    <w:p w:rsidR="00181A43" w:rsidRPr="005B416A"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lastRenderedPageBreak/>
        <w:t>- возможность получения гражданами услуг физкультурно-спортивных организаций с учетом уровня их доходов и с учетом установления льгот для отдельных категорий граждан.</w:t>
      </w:r>
    </w:p>
    <w:p w:rsidR="003C0021" w:rsidRPr="005B416A" w:rsidRDefault="003C0021" w:rsidP="003C0021">
      <w:pPr>
        <w:pStyle w:val="pcenter"/>
        <w:spacing w:before="0" w:beforeAutospacing="0" w:after="60" w:afterAutospacing="0"/>
        <w:jc w:val="right"/>
        <w:rPr>
          <w:bCs/>
          <w:szCs w:val="28"/>
        </w:rPr>
      </w:pPr>
      <w:r w:rsidRPr="005B416A">
        <w:rPr>
          <w:bCs/>
          <w:szCs w:val="28"/>
        </w:rPr>
        <w:t>Таблица 3.3.2</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ПЛАНОВО-РАСЧЕТНЫЕ ПОКАЗАТЕЛИ</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КОЛИЧЕСТВА ЗАНИМАЮЩИХСЯ ФИЗИЧЕСКОЙ КУЛЬТУРОЙ И СПОРТОМ,</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ИСПОЛЬЗУЕМЫЕ ПРИ РАСЧЕТЕ ЕДИНОВРЕМЕННОЙ ПРОПУСКНОЙ</w:t>
      </w:r>
    </w:p>
    <w:p w:rsidR="00181A43" w:rsidRPr="005B416A" w:rsidRDefault="00181A43" w:rsidP="00181A43">
      <w:pPr>
        <w:pStyle w:val="ConsPlusTitle"/>
        <w:jc w:val="center"/>
        <w:rPr>
          <w:rFonts w:ascii="Times New Roman" w:hAnsi="Times New Roman" w:cs="Times New Roman"/>
        </w:rPr>
      </w:pPr>
      <w:r w:rsidRPr="005B416A">
        <w:rPr>
          <w:rFonts w:ascii="Times New Roman" w:hAnsi="Times New Roman" w:cs="Times New Roman"/>
        </w:rPr>
        <w:t>СПОСОБНОСТИ ОБЪЕКТОВ СПОРТА</w:t>
      </w:r>
    </w:p>
    <w:p w:rsidR="00181A43" w:rsidRPr="005B416A" w:rsidRDefault="00181A43" w:rsidP="00181A43">
      <w:pPr>
        <w:pStyle w:val="ConsPlusNormal"/>
        <w:jc w:val="both"/>
      </w:pPr>
    </w:p>
    <w:tbl>
      <w:tblPr>
        <w:tblW w:w="9356" w:type="dxa"/>
        <w:tblInd w:w="62" w:type="dxa"/>
        <w:tblLayout w:type="fixed"/>
        <w:tblCellMar>
          <w:top w:w="85" w:type="dxa"/>
          <w:left w:w="62" w:type="dxa"/>
          <w:bottom w:w="85" w:type="dxa"/>
          <w:right w:w="62" w:type="dxa"/>
        </w:tblCellMar>
        <w:tblLook w:val="0000"/>
      </w:tblPr>
      <w:tblGrid>
        <w:gridCol w:w="567"/>
        <w:gridCol w:w="5216"/>
        <w:gridCol w:w="1872"/>
        <w:gridCol w:w="1701"/>
      </w:tblGrid>
      <w:tr w:rsidR="005B416A" w:rsidRPr="005B416A" w:rsidTr="00181A43">
        <w:trPr>
          <w:tblHeader/>
        </w:trPr>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N п/п</w:t>
            </w:r>
          </w:p>
        </w:tc>
        <w:tc>
          <w:tcPr>
            <w:tcW w:w="5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Наименование спортивных сооружений</w:t>
            </w:r>
          </w:p>
        </w:tc>
        <w:tc>
          <w:tcPr>
            <w:tcW w:w="18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Кол-во занимающихся (макс.)</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96061C">
            <w:pPr>
              <w:pStyle w:val="ConsPlusNormal"/>
              <w:jc w:val="center"/>
            </w:pPr>
            <w:r w:rsidRPr="005B416A">
              <w:t>Норма кв. м. на одного чел. (мин.)</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I.</w:t>
            </w: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СТАДИОНЫ С ТРИБУНАМИ НА 1500 МЕСТ И БОЛЕЕ, ПЛОСКОСТНЫЕ СПОРТИВНЫЕ СООРУЖЕНИЯ</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Спортивные ядра для занятий легкой атлетикой: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Отдельная прямая беговая дорожка (на 1 дорожку длиной 60 - 100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Круговые беговые дорожки (в расчете на 1 дорожку)</w:t>
            </w:r>
          </w:p>
          <w:p w:rsidR="00181A43" w:rsidRPr="005B416A" w:rsidRDefault="00181A43" w:rsidP="0096061C">
            <w:pPr>
              <w:pStyle w:val="ConsPlusNormal"/>
            </w:pPr>
            <w:r w:rsidRPr="005B416A">
              <w:t>- длина дорожки 200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3</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длина дорожки 333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длина дорожки 400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Места для прыжков (в расчете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Места для толкания ядра, метания молота, диска, копья (в расчете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Конькобежные дорожки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Размер круговых дорожек:</w:t>
            </w:r>
          </w:p>
          <w:p w:rsidR="00181A43" w:rsidRPr="005B416A" w:rsidRDefault="00181A43" w:rsidP="0096061C">
            <w:pPr>
              <w:pStyle w:val="ConsPlusNormal"/>
            </w:pPr>
            <w:r w:rsidRPr="005B416A">
              <w:t>- 400 x 13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80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- 333 x 13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Спортивные площадки для:</w:t>
            </w:r>
          </w:p>
          <w:p w:rsidR="00181A43" w:rsidRPr="005B416A" w:rsidRDefault="00181A43" w:rsidP="0096061C">
            <w:pPr>
              <w:pStyle w:val="ConsPlusNormal"/>
            </w:pPr>
            <w:r w:rsidRPr="005B416A">
              <w:t>(в расчете на 1 площадку)</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Бадминтона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Баскетбола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Волейбола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Городошного спорта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Гандбола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Тенниса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Тенниса настольного (1 стол)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Хоккея с шайбой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Фигурного катания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массовое катание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одиночное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парное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4.</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Поля для игры в:</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Регби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Футбол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Хоккей на траве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Хоккей с мячом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5.</w:t>
            </w: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Площадка для физкультурно-оздоровительных занятий для:</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jc w:val="center"/>
            </w:pPr>
            <w:r w:rsidRPr="005B416A">
              <w:t>-</w:t>
            </w: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6 - 10 лет</w:t>
            </w:r>
          </w:p>
        </w:tc>
        <w:tc>
          <w:tcPr>
            <w:tcW w:w="1872" w:type="dxa"/>
            <w:tcBorders>
              <w:left w:val="single" w:sz="4" w:space="0" w:color="auto"/>
              <w:right w:val="single" w:sz="4" w:space="0" w:color="auto"/>
            </w:tcBorders>
          </w:tcPr>
          <w:p w:rsidR="00181A43" w:rsidRPr="005B416A" w:rsidRDefault="00181A43" w:rsidP="0096061C">
            <w:pPr>
              <w:pStyle w:val="ConsPlusNormal"/>
            </w:pPr>
          </w:p>
        </w:tc>
        <w:tc>
          <w:tcPr>
            <w:tcW w:w="1701" w:type="dxa"/>
            <w:tcBorders>
              <w:left w:val="single" w:sz="4" w:space="0" w:color="auto"/>
              <w:right w:val="single" w:sz="4" w:space="0" w:color="auto"/>
            </w:tcBorders>
          </w:tcPr>
          <w:p w:rsidR="00181A43" w:rsidRPr="005B416A" w:rsidRDefault="00181A43" w:rsidP="0096061C">
            <w:pPr>
              <w:pStyle w:val="ConsPlusNormal"/>
              <w:jc w:val="center"/>
            </w:pPr>
            <w:r w:rsidRPr="005B416A">
              <w:t>3 кв. м.</w:t>
            </w: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11 - 14 лет</w:t>
            </w:r>
          </w:p>
        </w:tc>
        <w:tc>
          <w:tcPr>
            <w:tcW w:w="1872" w:type="dxa"/>
            <w:tcBorders>
              <w:left w:val="single" w:sz="4" w:space="0" w:color="auto"/>
              <w:right w:val="single" w:sz="4" w:space="0" w:color="auto"/>
            </w:tcBorders>
          </w:tcPr>
          <w:p w:rsidR="00181A43" w:rsidRPr="005B416A" w:rsidRDefault="00181A43" w:rsidP="0096061C">
            <w:pPr>
              <w:pStyle w:val="ConsPlusNormal"/>
            </w:pPr>
          </w:p>
        </w:tc>
        <w:tc>
          <w:tcPr>
            <w:tcW w:w="1701" w:type="dxa"/>
            <w:tcBorders>
              <w:left w:val="single" w:sz="4" w:space="0" w:color="auto"/>
              <w:right w:val="single" w:sz="4" w:space="0" w:color="auto"/>
            </w:tcBorders>
          </w:tcPr>
          <w:p w:rsidR="00181A43" w:rsidRPr="005B416A" w:rsidRDefault="00181A43" w:rsidP="0096061C">
            <w:pPr>
              <w:pStyle w:val="ConsPlusNormal"/>
              <w:jc w:val="center"/>
            </w:pPr>
            <w:r w:rsidRPr="005B416A">
              <w:t>5 кв. м</w:t>
            </w: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юношей и взрослых</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6.</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Комплексная площадка для подвижных игр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7.</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Полоса для преодоления препятствий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 чел на 10 м длины</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8.</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Сооружения для конного спорта: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Площадка для выездки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Конкурное поле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Скаковой круг (стипл-чез)</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II.</w:t>
            </w: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СПОРТИВНЫЕ ЗАЛЫ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Для занятий:</w:t>
            </w:r>
          </w:p>
          <w:p w:rsidR="00181A43" w:rsidRPr="005B416A" w:rsidRDefault="00181A43" w:rsidP="0096061C">
            <w:pPr>
              <w:pStyle w:val="ConsPlusNormal"/>
            </w:pPr>
            <w:r w:rsidRPr="005B416A">
              <w:t>Акробатикой</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50</w:t>
            </w: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Бадминтоном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17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Баскетболом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Боксом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13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Дзюдо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12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Волейболом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18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Спортивной гимнастикой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11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Женщины (количество человек в расчете на 1 снаряд):</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а) бревно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 брусья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 ковер для вольных упражнений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 опорный прыжок</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Мужчины (количество человек в расчете на 1 снаряд):</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11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а) брусья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б) ковер для вольных упражнений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 конь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 кольца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д) опорный прыжок</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е) перекладина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Художественной гимнастикой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32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Гандболом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45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Спортивной борьбой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22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Теннисом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108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Настольным теннисом</w:t>
            </w:r>
          </w:p>
          <w:p w:rsidR="00181A43" w:rsidRPr="005B416A" w:rsidRDefault="00181A43" w:rsidP="0096061C">
            <w:pPr>
              <w:pStyle w:val="ConsPlusNormal"/>
            </w:pPr>
            <w:r w:rsidRPr="005B416A">
              <w:t>- в расчете на 1 стол (чел.)</w:t>
            </w:r>
          </w:p>
          <w:p w:rsidR="00181A43" w:rsidRPr="005B416A" w:rsidRDefault="00181A43" w:rsidP="0096061C">
            <w:pPr>
              <w:pStyle w:val="ConsPlusNormal"/>
            </w:pPr>
            <w:r w:rsidRPr="005B416A">
              <w:t>- в расчете на 1 занимающегося (кв. м площади зала)</w:t>
            </w:r>
          </w:p>
        </w:tc>
        <w:tc>
          <w:tcPr>
            <w:tcW w:w="1872" w:type="dxa"/>
            <w:tcBorders>
              <w:top w:val="single" w:sz="4" w:space="0" w:color="auto"/>
              <w:left w:val="single" w:sz="4" w:space="0" w:color="auto"/>
              <w:bottom w:val="single" w:sz="4" w:space="0" w:color="auto"/>
              <w:right w:val="single" w:sz="4" w:space="0" w:color="auto"/>
            </w:tcBorders>
            <w:vAlign w:val="center"/>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9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Тяжелой атлетикой:</w:t>
            </w:r>
          </w:p>
          <w:p w:rsidR="00181A43" w:rsidRPr="005B416A" w:rsidRDefault="00181A43" w:rsidP="0096061C">
            <w:pPr>
              <w:pStyle w:val="ConsPlusNormal"/>
            </w:pPr>
            <w:r w:rsidRPr="005B416A">
              <w:t>- в расчете на 1 помост и на 1 комплект оборудования</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в расчете на 1 занимающегося (кв. м площади зала)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14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Фехтованием:</w:t>
            </w:r>
          </w:p>
          <w:p w:rsidR="00181A43" w:rsidRPr="005B416A" w:rsidRDefault="00181A43" w:rsidP="0096061C">
            <w:pPr>
              <w:pStyle w:val="ConsPlusNormal"/>
            </w:pPr>
            <w:r w:rsidRPr="005B416A">
              <w:t>- в расчете на 1 дорожку</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7</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в расчете на 1 занимающегося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Прыжками на батуте: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в расчете на 1 батут (чел).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xml:space="preserve">- в расчете на 1 занимающегося (кв. м площади </w:t>
            </w:r>
            <w:r w:rsidRPr="005B416A">
              <w:lastRenderedPageBreak/>
              <w:t>зала)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Зал для общефизической подготовки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 кв. м</w:t>
            </w:r>
          </w:p>
        </w:tc>
      </w:tr>
      <w:tr w:rsidR="005B416A" w:rsidRPr="005B416A" w:rsidTr="00181A43">
        <w:tc>
          <w:tcPr>
            <w:tcW w:w="567"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Помещения для физкультурно-оздоровительных занятий:</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42 x 24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50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36 x 18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30 x 15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24 x 12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18 x 12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12 x 6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12</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КРЫТЫЕ СПОРТИВНЫЕ ОБЪЕКТЫ С ИСКУССТВЕННЫМ ЛЬДОМ</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Для занятий:</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Массовым катанием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80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Хоккеем с шайбой</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Фигурным катанием:</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а) одиночное</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б) парное</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Крытые конькобежные дорожки</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- 400 x 13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80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- 333 x 13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МАНЕЖИ</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Легкоатлетический манеж:</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а) на 1 прямую беговую дорожку дл. 60 - 100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r w:rsidRPr="005B416A">
              <w:t>б) на 1 круговую дорожку -</w:t>
            </w:r>
          </w:p>
        </w:tc>
        <w:tc>
          <w:tcPr>
            <w:tcW w:w="1872"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длина дорожки 160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длина дорожки 200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длина дорожки 250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в) места для прыжков в высоту, длину, тройным, с шестом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 места для толкания ядра метания копья, диска, молота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r w:rsidRPr="005B416A">
              <w:lastRenderedPageBreak/>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Конный манеж (площадь манежа в расчете на 1 всадника)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80 кв. м</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Футбольный манеж (площадь манежа в расчете на 1 чел.)</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150 кв. м</w:t>
            </w:r>
          </w:p>
        </w:tc>
      </w:tr>
      <w:tr w:rsidR="005B416A" w:rsidRPr="005B416A" w:rsidTr="00181A43">
        <w:tc>
          <w:tcPr>
            <w:tcW w:w="567" w:type="dxa"/>
            <w:tcBorders>
              <w:left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ВЕЛОТРЕКИ, ВЕЛОДРОМЫ</w:t>
            </w:r>
          </w:p>
        </w:tc>
      </w:tr>
      <w:tr w:rsidR="005B416A" w:rsidRPr="005B416A" w:rsidTr="00181A43">
        <w:tc>
          <w:tcPr>
            <w:tcW w:w="567" w:type="dxa"/>
            <w:vMerge w:val="restart"/>
            <w:tcBorders>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r w:rsidRPr="005B416A">
              <w:t>Длина полотна:</w:t>
            </w:r>
          </w:p>
        </w:tc>
        <w:tc>
          <w:tcPr>
            <w:tcW w:w="1872"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- 400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300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- 333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- 250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ПЛАВАТЕЛЬНЫЕ БАССЕЙНЫ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Крытые бассейны:</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Плавание (на дорожку):</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Водное поло:</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Прыжки в воду (на 1 прыжковое устройство)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Синхронное плавание (В.м площади зеркала воды в расчете на 1 человека)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Бассейн для гребли:</w:t>
            </w:r>
          </w:p>
          <w:p w:rsidR="00181A43" w:rsidRPr="005B416A" w:rsidRDefault="00181A43" w:rsidP="0096061C">
            <w:pPr>
              <w:pStyle w:val="ConsPlusNormal"/>
            </w:pPr>
            <w:r w:rsidRPr="005B416A">
              <w:t>- на 8 мест (академическая гребля)</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на 4 места (гребля на байдарках и каноэ)</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r w:rsidRPr="005B416A">
              <w:t>Ванны для физкультурно-оздоровительных занятий и обучения не умеющих плавать:</w:t>
            </w:r>
          </w:p>
        </w:tc>
        <w:tc>
          <w:tcPr>
            <w:tcW w:w="1872" w:type="dxa"/>
            <w:tcBorders>
              <w:top w:val="single" w:sz="4" w:space="0" w:color="auto"/>
              <w:left w:val="single" w:sz="4" w:space="0" w:color="auto"/>
              <w:right w:val="single" w:sz="4" w:space="0" w:color="auto"/>
            </w:tcBorders>
            <w:vAlign w:val="bottom"/>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от 7 до 10 лет (10 x 6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детей от 10 до 14 лет (10 x 6 м; 12,5 x 6 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детей старше 14 лет и взрослых (10 x 6 м; 12,5 x 6 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16</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Открытые бассейны:</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Плавание (на дорожку):</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8</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Водное поло:</w:t>
            </w:r>
          </w:p>
          <w:p w:rsidR="00181A43" w:rsidRPr="005B416A" w:rsidRDefault="00181A43" w:rsidP="0096061C">
            <w:pPr>
              <w:pStyle w:val="ConsPlusNormal"/>
            </w:pPr>
            <w:r w:rsidRPr="005B416A">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Прыжки в воду (на 1 прыжковое устройство)</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Синхронное плавание (кв. м площади зеркала воды в расчете на 1 человека)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 кв. м</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ЛЫЖНЫЕ БАЗЫ, БИАТЛОННЫЕ КОМПЛЕКСЫ</w:t>
            </w: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Лыжные трассы, длинна дистанции:</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- 2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- 3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- 5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- 10 км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50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right w:val="single" w:sz="4" w:space="0" w:color="auto"/>
            </w:tcBorders>
          </w:tcPr>
          <w:p w:rsidR="00181A43" w:rsidRPr="005B416A" w:rsidRDefault="00181A43" w:rsidP="0096061C">
            <w:pPr>
              <w:pStyle w:val="ConsPlusNormal"/>
            </w:pPr>
            <w:r w:rsidRPr="005B416A">
              <w:t>Лыжероллерные трассы, длина дистанции:</w:t>
            </w:r>
          </w:p>
        </w:tc>
        <w:tc>
          <w:tcPr>
            <w:tcW w:w="1872" w:type="dxa"/>
            <w:tcBorders>
              <w:top w:val="single" w:sz="4" w:space="0" w:color="auto"/>
              <w:left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- 2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right w:val="single" w:sz="4" w:space="0" w:color="auto"/>
            </w:tcBorders>
          </w:tcPr>
          <w:p w:rsidR="00181A43" w:rsidRPr="005B416A" w:rsidRDefault="00181A43" w:rsidP="0096061C">
            <w:pPr>
              <w:pStyle w:val="ConsPlusNormal"/>
            </w:pPr>
            <w:r w:rsidRPr="005B416A">
              <w:t>- 3 км</w:t>
            </w:r>
          </w:p>
        </w:tc>
        <w:tc>
          <w:tcPr>
            <w:tcW w:w="1872" w:type="dxa"/>
            <w:tcBorders>
              <w:left w:val="single" w:sz="4" w:space="0" w:color="auto"/>
              <w:right w:val="single" w:sz="4" w:space="0" w:color="auto"/>
            </w:tcBorders>
          </w:tcPr>
          <w:p w:rsidR="00181A43" w:rsidRPr="005B416A" w:rsidRDefault="00181A43" w:rsidP="0096061C">
            <w:pPr>
              <w:pStyle w:val="ConsPlusNormal"/>
              <w:jc w:val="center"/>
            </w:pPr>
            <w:r w:rsidRPr="005B416A">
              <w:t>25</w:t>
            </w:r>
          </w:p>
        </w:tc>
        <w:tc>
          <w:tcPr>
            <w:tcW w:w="1701" w:type="dxa"/>
            <w:tcBorders>
              <w:left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vMerge/>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5B416A" w:rsidRDefault="00181A43" w:rsidP="0096061C">
            <w:pPr>
              <w:pStyle w:val="ConsPlusNormal"/>
            </w:pPr>
            <w:r w:rsidRPr="005B416A">
              <w:t>- 5 км</w:t>
            </w:r>
          </w:p>
        </w:tc>
        <w:tc>
          <w:tcPr>
            <w:tcW w:w="1872" w:type="dxa"/>
            <w:tcBorders>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40</w:t>
            </w:r>
          </w:p>
        </w:tc>
        <w:tc>
          <w:tcPr>
            <w:tcW w:w="1701" w:type="dxa"/>
            <w:tcBorders>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Трасса для биатлона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СООРУЖЕНИЯ ДЛЯ СТРЕЛКОВЫХ ВИДОВ СПОРТА</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Стрелковые тиры - дистанция 10, 25, 50 метров (на 1 мишень)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Стрелковые стенды (круговой, траншейный) (на 1 площадку)</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Поля для стрельбы из лука (на одну мишень)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4.</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Тир для стрельбы из лука (на одну мишень)</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ГРЕБНЫЕ БАЗЫ И КАНАЛЫ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pPr>
            <w:r w:rsidRPr="005B416A">
              <w:t>Гребной канал:</w:t>
            </w:r>
          </w:p>
          <w:p w:rsidR="00181A43" w:rsidRPr="005B416A" w:rsidRDefault="00181A43" w:rsidP="0096061C">
            <w:pPr>
              <w:pStyle w:val="ConsPlusNormal"/>
            </w:pPr>
            <w:r w:rsidRPr="005B416A">
              <w:t>- для академической гребли (на 1 дорожку размером 13,5 x 2000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4 лодки</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для гребли на байдарках и каноэ (на 1 дорожку размером 9 x 2000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4 лодки</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ДРУГИЕ СПОРТИВНЫЕ СООРУЖЕНИЯ</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1.</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Горнолыжные трассы:</w:t>
            </w:r>
          </w:p>
          <w:p w:rsidR="00181A43" w:rsidRPr="005B416A" w:rsidRDefault="00181A43" w:rsidP="0096061C">
            <w:pPr>
              <w:pStyle w:val="ConsPlusNormal"/>
            </w:pPr>
            <w:r w:rsidRPr="005B416A">
              <w:t>- скоростной спуск</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15</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слалом-гигант</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слалом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2.</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Санно-бобслейные трассы:</w:t>
            </w:r>
          </w:p>
          <w:p w:rsidR="00181A43" w:rsidRPr="005B416A" w:rsidRDefault="00181A43" w:rsidP="0096061C">
            <w:pPr>
              <w:pStyle w:val="ConsPlusNormal"/>
            </w:pPr>
            <w:r w:rsidRPr="005B416A">
              <w:t>- санные трассы</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трассы для бобслея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12</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3.</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Тропа здоровья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 чел. на 20 м длины</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4.</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Лыжные трамплины:</w:t>
            </w:r>
          </w:p>
          <w:p w:rsidR="00181A43" w:rsidRPr="005B416A" w:rsidRDefault="00181A43" w:rsidP="0096061C">
            <w:pPr>
              <w:pStyle w:val="ConsPlusNormal"/>
            </w:pPr>
            <w:r w:rsidRPr="005B416A">
              <w:t>- 15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40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- 40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30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- 60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- 70 м</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- 90 м и выше</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20</w:t>
            </w: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5.</w:t>
            </w: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Объекты городской и рекреационной инфраструктуры:</w:t>
            </w:r>
          </w:p>
          <w:p w:rsidR="00181A43" w:rsidRPr="005B416A" w:rsidRDefault="00181A43" w:rsidP="0096061C">
            <w:pPr>
              <w:pStyle w:val="ConsPlusNormal"/>
            </w:pPr>
            <w:r w:rsidRPr="005B416A">
              <w:t>- универсальная спортивная площадка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96061C">
            <w:pPr>
              <w:pStyle w:val="ConsPlusNormal"/>
              <w:jc w:val="center"/>
            </w:pPr>
            <w:r w:rsidRPr="005B416A">
              <w:t>23 кв.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дистанция (велодорожка)</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60 м</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спот (плаза начального уровня)</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2 чел. на 1 фигуру</w:t>
            </w:r>
          </w:p>
        </w:tc>
      </w:tr>
      <w:tr w:rsidR="005B416A"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площадка с тренажерами</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 человек на 1 снаряд</w:t>
            </w:r>
          </w:p>
        </w:tc>
      </w:tr>
      <w:tr w:rsidR="00181A43" w:rsidRPr="005B416A" w:rsidTr="00181A43">
        <w:tc>
          <w:tcPr>
            <w:tcW w:w="567"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r w:rsidRPr="005B416A">
              <w:t>- каток (сезонный)</w:t>
            </w:r>
          </w:p>
        </w:tc>
        <w:tc>
          <w:tcPr>
            <w:tcW w:w="1872"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5B416A" w:rsidRDefault="00181A43" w:rsidP="0096061C">
            <w:pPr>
              <w:pStyle w:val="ConsPlusNormal"/>
              <w:jc w:val="center"/>
            </w:pPr>
            <w:r w:rsidRPr="005B416A">
              <w:t>15 кв. м</w:t>
            </w:r>
          </w:p>
        </w:tc>
      </w:tr>
    </w:tbl>
    <w:p w:rsidR="0090355D" w:rsidRPr="005B416A" w:rsidRDefault="0090355D" w:rsidP="00BE3FB7">
      <w:pPr>
        <w:pStyle w:val="a4"/>
        <w:spacing w:after="60" w:line="240" w:lineRule="auto"/>
        <w:ind w:firstLine="567"/>
        <w:jc w:val="both"/>
        <w:rPr>
          <w:rFonts w:ascii="Times New Roman" w:eastAsia="Times New Roman" w:hAnsi="Times New Roman" w:cs="Times New Roman"/>
          <w:bCs/>
          <w:sz w:val="28"/>
          <w:szCs w:val="28"/>
          <w:lang w:eastAsia="ru-RU"/>
        </w:rPr>
      </w:pPr>
    </w:p>
    <w:p w:rsidR="00181A43" w:rsidRPr="005B416A" w:rsidRDefault="00181A43">
      <w:pPr>
        <w:rPr>
          <w:rFonts w:ascii="Times New Roman" w:eastAsiaTheme="minorEastAsia" w:hAnsi="Times New Roman" w:cs="Times New Roman"/>
          <w:bCs/>
          <w:sz w:val="24"/>
          <w:szCs w:val="24"/>
          <w:lang w:eastAsia="ru-RU"/>
        </w:rPr>
      </w:pPr>
      <w:r w:rsidRPr="005B416A">
        <w:rPr>
          <w:rFonts w:ascii="Times New Roman" w:hAnsi="Times New Roman" w:cs="Times New Roman"/>
          <w:b/>
        </w:rPr>
        <w:br w:type="page"/>
      </w:r>
    </w:p>
    <w:p w:rsidR="003C0021" w:rsidRPr="005B416A" w:rsidRDefault="003C0021" w:rsidP="003C0021">
      <w:pPr>
        <w:pStyle w:val="pcenter"/>
        <w:spacing w:before="0" w:beforeAutospacing="0" w:after="60" w:afterAutospacing="0"/>
        <w:jc w:val="right"/>
        <w:rPr>
          <w:bCs/>
          <w:szCs w:val="28"/>
        </w:rPr>
      </w:pPr>
      <w:r w:rsidRPr="005B416A">
        <w:rPr>
          <w:bCs/>
          <w:szCs w:val="28"/>
        </w:rPr>
        <w:lastRenderedPageBreak/>
        <w:t>Таблица 3.3.3</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Рекомендованные нормативы и нормы</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обеспеченности населения объектами спортивной</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инфраструктуры (в том числе с учетом прогнозной динамики</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численности населения соответствующего населенного пункта</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и его категории исходя из такой численности, а также</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с учетом категорирования таких объектов</w:t>
      </w:r>
    </w:p>
    <w:p w:rsidR="00181A43" w:rsidRPr="005B416A" w:rsidRDefault="00181A43" w:rsidP="003C0021">
      <w:pPr>
        <w:pStyle w:val="ConsPlusTitle"/>
        <w:spacing w:line="233" w:lineRule="auto"/>
        <w:jc w:val="center"/>
        <w:rPr>
          <w:rFonts w:ascii="Times New Roman" w:hAnsi="Times New Roman" w:cs="Times New Roman"/>
          <w:b w:val="0"/>
        </w:rPr>
      </w:pPr>
      <w:r w:rsidRPr="005B416A">
        <w:rPr>
          <w:rFonts w:ascii="Times New Roman" w:hAnsi="Times New Roman" w:cs="Times New Roman"/>
          <w:b w:val="0"/>
        </w:rPr>
        <w:t>и их транспортной доступности)</w:t>
      </w:r>
    </w:p>
    <w:p w:rsidR="00181A43" w:rsidRPr="005B416A" w:rsidRDefault="00181A43" w:rsidP="003C0021">
      <w:pPr>
        <w:pStyle w:val="ConsPlusNormal"/>
        <w:spacing w:line="233" w:lineRule="auto"/>
        <w:jc w:val="center"/>
      </w:pPr>
      <w:r w:rsidRPr="005B416A">
        <w:t>(введены</w:t>
      </w:r>
      <w:r w:rsidR="00EE780D">
        <w:t xml:space="preserve"> </w:t>
      </w:r>
      <w:hyperlink r:id="rId136" w:tooltip="Приказ Минспорта России от 14.04.2020 N 303 &quot;О внесении изменения в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утвержденные приказом Министерства " w:history="1">
        <w:r w:rsidRPr="005B416A">
          <w:t>Приказом</w:t>
        </w:r>
      </w:hyperlink>
      <w:r w:rsidR="00EE780D">
        <w:t xml:space="preserve"> </w:t>
      </w:r>
      <w:r w:rsidRPr="005B416A">
        <w:t>Минспорта России от 14.04.2020 N 303)</w:t>
      </w:r>
    </w:p>
    <w:p w:rsidR="00181A43" w:rsidRPr="005B416A" w:rsidRDefault="00181A43" w:rsidP="00181A43">
      <w:pPr>
        <w:pStyle w:val="ConsPlusNormal"/>
        <w:jc w:val="center"/>
      </w:pPr>
    </w:p>
    <w:tbl>
      <w:tblPr>
        <w:tblW w:w="9498" w:type="dxa"/>
        <w:tblInd w:w="62" w:type="dxa"/>
        <w:tblLayout w:type="fixed"/>
        <w:tblCellMar>
          <w:top w:w="28" w:type="dxa"/>
          <w:left w:w="62" w:type="dxa"/>
          <w:bottom w:w="28" w:type="dxa"/>
          <w:right w:w="62" w:type="dxa"/>
        </w:tblCellMar>
        <w:tblLook w:val="0000"/>
      </w:tblPr>
      <w:tblGrid>
        <w:gridCol w:w="600"/>
        <w:gridCol w:w="1527"/>
        <w:gridCol w:w="7371"/>
      </w:tblGrid>
      <w:tr w:rsidR="005B416A" w:rsidRPr="005B416A" w:rsidTr="00181A43">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3C0021">
            <w:pPr>
              <w:pStyle w:val="ConsPlusNormal"/>
              <w:spacing w:line="230" w:lineRule="auto"/>
              <w:jc w:val="center"/>
            </w:pPr>
            <w:r w:rsidRPr="005B416A">
              <w:t>N п/п</w:t>
            </w:r>
          </w:p>
        </w:tc>
        <w:tc>
          <w:tcPr>
            <w:tcW w:w="15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3C0021">
            <w:pPr>
              <w:pStyle w:val="ConsPlusNormal"/>
              <w:spacing w:line="230" w:lineRule="auto"/>
              <w:jc w:val="center"/>
            </w:pPr>
            <w:r w:rsidRPr="005B416A">
              <w:t>Численность населенного пункта</w:t>
            </w:r>
          </w:p>
        </w:tc>
        <w:tc>
          <w:tcPr>
            <w:tcW w:w="73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5B416A" w:rsidRDefault="00181A43" w:rsidP="003C0021">
            <w:pPr>
              <w:pStyle w:val="ConsPlusNormal"/>
              <w:spacing w:line="230" w:lineRule="auto"/>
              <w:jc w:val="center"/>
            </w:pPr>
            <w:r w:rsidRPr="005B416A">
              <w:t>Спортивные объекты, рекомендуемые для размещения на территории населенного пункта</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1.</w:t>
            </w:r>
          </w:p>
        </w:tc>
        <w:tc>
          <w:tcPr>
            <w:tcW w:w="1527"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от 50 до 500 человек</w:t>
            </w:r>
          </w:p>
        </w:tc>
        <w:tc>
          <w:tcPr>
            <w:tcW w:w="7371"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не требующие капитальных вложений.</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(воркаута) - 8 x 5 м;</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2.</w:t>
            </w:r>
          </w:p>
        </w:tc>
        <w:tc>
          <w:tcPr>
            <w:tcW w:w="1527"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от 500 до 5000 человек</w:t>
            </w:r>
          </w:p>
        </w:tc>
        <w:tc>
          <w:tcPr>
            <w:tcW w:w="7371" w:type="dxa"/>
            <w:tcBorders>
              <w:top w:val="single" w:sz="4" w:space="0" w:color="auto"/>
              <w:left w:val="single" w:sz="4" w:space="0" w:color="auto"/>
              <w:bottom w:val="single" w:sz="4" w:space="0" w:color="auto"/>
              <w:right w:val="single" w:sz="4" w:space="0" w:color="auto"/>
            </w:tcBorders>
            <w:vAlign w:val="bottom"/>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образовательных учреждениях.</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(воркаута) - 8 x 5 м, универсальный игровой зал с площадками для мини-футбола - 42 x 25 м, для баскетбола/волейбола - 28 x 15 м, тренажерный зал 8 x 5 м;</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3.</w:t>
            </w:r>
          </w:p>
        </w:tc>
        <w:tc>
          <w:tcPr>
            <w:tcW w:w="1527"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pPr>
            <w:r w:rsidRPr="005B416A">
              <w:t>от 5000 до 30000 человек</w:t>
            </w:r>
          </w:p>
        </w:tc>
        <w:tc>
          <w:tcPr>
            <w:tcW w:w="7371" w:type="dxa"/>
            <w:tcBorders>
              <w:top w:val="single" w:sz="4" w:space="0" w:color="auto"/>
              <w:left w:val="single" w:sz="4" w:space="0" w:color="auto"/>
              <w:bottom w:val="single" w:sz="4" w:space="0" w:color="auto"/>
              <w:right w:val="single" w:sz="4" w:space="0" w:color="auto"/>
            </w:tcBorders>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в образовательных учреждениях, стадион на 1500 зрителей и более.</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(воркаута) - 8 x 5 м, универсальный игровой зал с площадками для мини-футбола - 42 x 25 м и для баскетбола/волейбола - 28 x 15 м, тренажерный зал - 8 x 5 м; стадион на 1500 зрителей и более;</w:t>
            </w:r>
          </w:p>
        </w:tc>
      </w:tr>
      <w:tr w:rsidR="005B416A" w:rsidRPr="005B416A" w:rsidTr="00181A43">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81A43" w:rsidRPr="005B416A" w:rsidRDefault="00181A43" w:rsidP="003C0021">
            <w:pPr>
              <w:pStyle w:val="ConsPlusNormal"/>
              <w:spacing w:line="230" w:lineRule="auto"/>
            </w:pPr>
            <w:r w:rsidRPr="005B416A">
              <w:t>4.</w:t>
            </w:r>
          </w:p>
        </w:tc>
        <w:tc>
          <w:tcPr>
            <w:tcW w:w="15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81A43" w:rsidRPr="005B416A" w:rsidRDefault="00181A43" w:rsidP="003C0021">
            <w:pPr>
              <w:pStyle w:val="ConsPlusNormal"/>
              <w:spacing w:line="230" w:lineRule="auto"/>
            </w:pPr>
            <w:r w:rsidRPr="005B416A">
              <w:t>свыше 30000 человек</w:t>
            </w:r>
          </w:p>
        </w:tc>
        <w:tc>
          <w:tcPr>
            <w:tcW w:w="73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181A43" w:rsidRPr="005B416A" w:rsidRDefault="00181A43" w:rsidP="003C0021">
            <w:pPr>
              <w:pStyle w:val="ConsPlusNormal"/>
              <w:spacing w:line="230" w:lineRule="auto"/>
              <w:jc w:val="both"/>
            </w:pPr>
            <w:r w:rsidRPr="005B416A">
              <w:t>Игровые спортивные площадки и (или) уличные тренажеры, турники, приспособленные площадки, спортивные залы, в том числе имеющихся в указанных населенных пунктах образовательных учреждений, стадион на 1500 зрителей и более, плавательный бассейн, в том числе в виде многофункционального спортивного сооружения, включающего как бассейн, так и универсальный игровой зал</w:t>
            </w:r>
          </w:p>
          <w:p w:rsidR="00181A43" w:rsidRPr="005B416A" w:rsidRDefault="00181A43" w:rsidP="003C0021">
            <w:pPr>
              <w:pStyle w:val="ConsPlusNormal"/>
              <w:spacing w:line="230" w:lineRule="auto"/>
              <w:jc w:val="both"/>
            </w:pPr>
            <w:r w:rsidRPr="005B416A">
              <w:t>Пример: универсальная игровая площадка для баскетбола и мини-футбола - 25 x 15 м, площадка для воздушной силовой атлетики (воркаута) - 8 x 5 м, универсальный игровой зал с площадками для мини-футбола - 42 x 25 м и для баскетбола/волейбола - 28 x 15 м, тренажерный зал - 8 x 5 м, стадион на 1500 зрителей и более, многофункциональный спортивный комплекс с несколькими независимыми спортивными зонами: универсальный игровой зал - 42 x 24 м, плавательный бассейн - 25 x 16 м, зал для сухого плавания - 24 x 12 м, тренажерный зал - 10 x 10 м.</w:t>
            </w:r>
          </w:p>
        </w:tc>
      </w:tr>
    </w:tbl>
    <w:p w:rsidR="00181A43" w:rsidRPr="005B416A" w:rsidRDefault="00181A43">
      <w:pPr>
        <w:rPr>
          <w:rFonts w:ascii="Times New Roman" w:hAnsi="Times New Roman" w:cs="Times New Roman"/>
          <w:b/>
          <w:bCs/>
          <w:sz w:val="28"/>
          <w:szCs w:val="28"/>
        </w:rPr>
      </w:pPr>
      <w:r w:rsidRPr="005B416A">
        <w:rPr>
          <w:rFonts w:ascii="Times New Roman" w:hAnsi="Times New Roman" w:cs="Times New Roman"/>
          <w:b/>
          <w:bCs/>
          <w:sz w:val="28"/>
          <w:szCs w:val="28"/>
        </w:rPr>
        <w:br w:type="page"/>
      </w: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sz w:val="28"/>
          <w:szCs w:val="28"/>
          <w:lang/>
        </w:rPr>
      </w:pPr>
      <w:r w:rsidRPr="005B416A">
        <w:rPr>
          <w:rFonts w:ascii="Times New Roman" w:hAnsi="Times New Roman" w:cs="Times New Roman"/>
          <w:b/>
          <w:bCs/>
          <w:sz w:val="28"/>
          <w:szCs w:val="28"/>
        </w:rPr>
        <w:lastRenderedPageBreak/>
        <w:t>Рекомендованная транспортная доступность (общественным транспортом) объектов спортивной инфраструктуры в зависимости от типа объекта спортивной инфраструктуры</w:t>
      </w:r>
    </w:p>
    <w:p w:rsidR="000C1987" w:rsidRPr="005B416A" w:rsidRDefault="000C1987" w:rsidP="00BE3FB7">
      <w:pPr>
        <w:pStyle w:val="pboth"/>
        <w:spacing w:before="0" w:beforeAutospacing="0" w:after="60" w:afterAutospacing="0"/>
        <w:ind w:firstLine="709"/>
        <w:rPr>
          <w:sz w:val="28"/>
          <w:szCs w:val="28"/>
        </w:rPr>
      </w:pPr>
    </w:p>
    <w:p w:rsidR="00B81CCB" w:rsidRPr="005B416A" w:rsidRDefault="000C1987" w:rsidP="0090355D">
      <w:pPr>
        <w:pStyle w:val="pboth"/>
        <w:spacing w:before="0" w:beforeAutospacing="0" w:after="60" w:afterAutospacing="0"/>
        <w:ind w:firstLine="709"/>
        <w:jc w:val="both"/>
        <w:rPr>
          <w:sz w:val="28"/>
          <w:szCs w:val="28"/>
        </w:rPr>
      </w:pPr>
      <w:r w:rsidRPr="005B416A">
        <w:rPr>
          <w:sz w:val="28"/>
          <w:szCs w:val="28"/>
        </w:rPr>
        <w:t>3.1</w:t>
      </w:r>
      <w:r w:rsidR="00B81CCB" w:rsidRPr="005B416A">
        <w:rPr>
          <w:sz w:val="28"/>
          <w:szCs w:val="28"/>
        </w:rPr>
        <w:t>Для объектов спортивной инфраструктуры: стадион, плавательный бассейн, крытый спортивный объект с искусственным льдом, физкультурно-спортивный комплекс, рекомендованы следующие нормативы транспортной доступности (общественным транспортом):</w:t>
      </w:r>
    </w:p>
    <w:p w:rsidR="00B81CCB" w:rsidRPr="005B416A" w:rsidRDefault="00B81CCB" w:rsidP="0090355D">
      <w:pPr>
        <w:pStyle w:val="pboth"/>
        <w:spacing w:before="0" w:beforeAutospacing="0" w:after="60" w:afterAutospacing="0"/>
        <w:ind w:firstLine="709"/>
        <w:jc w:val="both"/>
        <w:rPr>
          <w:sz w:val="28"/>
          <w:szCs w:val="28"/>
        </w:rPr>
      </w:pPr>
      <w:bookmarkStart w:id="59" w:name="100055"/>
      <w:bookmarkStart w:id="60" w:name="100056"/>
      <w:bookmarkEnd w:id="59"/>
      <w:bookmarkEnd w:id="60"/>
      <w:r w:rsidRPr="005B416A">
        <w:rPr>
          <w:sz w:val="28"/>
          <w:szCs w:val="28"/>
        </w:rPr>
        <w:t xml:space="preserve">  - для малых и средних городов, в том числе поселков городского типа (от 5 тыс. до 100 тыс. чел.) - не более 60 мин.;</w:t>
      </w:r>
    </w:p>
    <w:p w:rsidR="00B81CCB" w:rsidRPr="005B416A" w:rsidRDefault="00B81CCB" w:rsidP="0090355D">
      <w:pPr>
        <w:pStyle w:val="pboth"/>
        <w:spacing w:before="0" w:beforeAutospacing="0" w:after="60" w:afterAutospacing="0"/>
        <w:ind w:firstLine="709"/>
        <w:jc w:val="both"/>
        <w:rPr>
          <w:sz w:val="28"/>
          <w:szCs w:val="28"/>
        </w:rPr>
      </w:pPr>
      <w:bookmarkStart w:id="61" w:name="100057"/>
      <w:bookmarkEnd w:id="61"/>
      <w:r w:rsidRPr="005B416A">
        <w:rPr>
          <w:sz w:val="28"/>
          <w:szCs w:val="28"/>
        </w:rPr>
        <w:t>- для населенных пунктов сельских территорий - не более 1 час 30 мин.</w:t>
      </w:r>
    </w:p>
    <w:p w:rsidR="00B81CCB" w:rsidRPr="005B416A" w:rsidRDefault="000C1987" w:rsidP="0090355D">
      <w:pPr>
        <w:pStyle w:val="pboth"/>
        <w:spacing w:before="0" w:beforeAutospacing="0" w:after="60" w:afterAutospacing="0"/>
        <w:ind w:firstLine="709"/>
        <w:jc w:val="both"/>
        <w:rPr>
          <w:sz w:val="28"/>
          <w:szCs w:val="28"/>
        </w:rPr>
      </w:pPr>
      <w:bookmarkStart w:id="62" w:name="100058"/>
      <w:bookmarkEnd w:id="62"/>
      <w:r w:rsidRPr="005B416A">
        <w:rPr>
          <w:sz w:val="28"/>
          <w:szCs w:val="28"/>
        </w:rPr>
        <w:t>3.2</w:t>
      </w:r>
      <w:r w:rsidR="00B81CCB" w:rsidRPr="005B416A">
        <w:rPr>
          <w:sz w:val="28"/>
          <w:szCs w:val="28"/>
        </w:rPr>
        <w:t>Для объектов спортивной инфраструктуры: спортивный зал, малая спортивная площадка, универсальная спортивная игровая площадка, уличные тренажеры, приспособленные спортивные площадки рекомендуется "шаговая" доступность (до 1000 м) и нормативы транспортной доступности не устанавливаются.</w:t>
      </w:r>
    </w:p>
    <w:p w:rsidR="00B81CCB" w:rsidRPr="005B416A" w:rsidRDefault="000C1987" w:rsidP="0090355D">
      <w:pPr>
        <w:pStyle w:val="pboth"/>
        <w:spacing w:before="0" w:beforeAutospacing="0" w:after="60" w:afterAutospacing="0"/>
        <w:ind w:firstLine="709"/>
        <w:jc w:val="both"/>
        <w:rPr>
          <w:sz w:val="28"/>
          <w:szCs w:val="28"/>
        </w:rPr>
      </w:pPr>
      <w:bookmarkStart w:id="63" w:name="100059"/>
      <w:bookmarkEnd w:id="63"/>
      <w:r w:rsidRPr="005B416A">
        <w:rPr>
          <w:sz w:val="28"/>
          <w:szCs w:val="28"/>
        </w:rPr>
        <w:t>3.3</w:t>
      </w:r>
      <w:r w:rsidR="00B81CCB" w:rsidRPr="005B416A">
        <w:rPr>
          <w:sz w:val="28"/>
          <w:szCs w:val="28"/>
        </w:rPr>
        <w:t>Для объектов спортивной инфраструктуры: лыжные трассы, спортивные манежи, биатлонные комплексы, спортивные базы, центры спортивной подготовки, в том числе по водным видам спорта (гребные комплексы) нормативы транспортной доступности не устанавливаются.</w:t>
      </w:r>
    </w:p>
    <w:p w:rsidR="00B81CCB" w:rsidRPr="005B416A" w:rsidRDefault="00B81CCB" w:rsidP="0090355D">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96061C">
      <w:pPr>
        <w:widowControl w:val="0"/>
        <w:autoSpaceDE w:val="0"/>
        <w:autoSpaceDN w:val="0"/>
        <w:adjustRightInd w:val="0"/>
        <w:spacing w:after="60" w:line="240" w:lineRule="auto"/>
        <w:ind w:firstLine="708"/>
        <w:jc w:val="both"/>
        <w:outlineLvl w:val="3"/>
        <w:rPr>
          <w:rFonts w:ascii="Times New Roman" w:eastAsiaTheme="minorEastAsia" w:hAnsi="Times New Roman" w:cs="Times New Roman"/>
          <w:b/>
          <w:bCs/>
          <w:sz w:val="28"/>
          <w:szCs w:val="28"/>
          <w:lang w:eastAsia="ru-RU"/>
        </w:rPr>
      </w:pPr>
      <w:bookmarkStart w:id="64" w:name="sub_1002"/>
      <w:r w:rsidRPr="005B416A">
        <w:rPr>
          <w:rFonts w:ascii="Times New Roman" w:eastAsiaTheme="minorEastAsia" w:hAnsi="Times New Roman" w:cs="Times New Roman"/>
          <w:b/>
          <w:bCs/>
          <w:sz w:val="28"/>
          <w:szCs w:val="28"/>
          <w:lang w:eastAsia="ru-RU"/>
        </w:rPr>
        <w:t>Общие подходы по благоустройству территорий средствами открытой плоскостной детской игровой и спортивной инфраструктуры</w:t>
      </w:r>
    </w:p>
    <w:bookmarkEnd w:id="64"/>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5" w:name="sub_21"/>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.1. На территориях населенных пунктов, легко доступных для большого количества граждан, целесообразно размещать объекты с использованием открытой плоскостной детской игровой и спортивной инфраструктуры (далее - площадки), позволяющие использовать их с максимальной эффективностью, круглогодично.</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6" w:name="sub_22"/>
      <w:bookmarkEnd w:id="65"/>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.2. В качестве приоритетных объектов для благоустройства территорий рекомендуется выбирать массово посещаемые и (или) востребованные у населения общественные и дворовые территории населенного пункта, с учетом объективной потребности в их развитии, экономической эффективности реализации, планов развития населенного пункта, синхронизации с мероприятиями, предусмотренными иными федеральными проектами, реализация которых запланирована на территории населенного пункта.</w:t>
      </w:r>
    </w:p>
    <w:bookmarkEnd w:id="66"/>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Концепцию благоустройства для каждой территории целесообразно создавать с учётом потребностей жителей населенного пункта и иных лиц, а также с учётом стратегических задач развития городской среды.</w:t>
      </w:r>
    </w:p>
    <w:p w:rsidR="00E05ACD"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7" w:name="sub_25"/>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3</w:t>
      </w:r>
      <w:r w:rsidR="00B81CCB" w:rsidRPr="005B416A">
        <w:rPr>
          <w:rFonts w:ascii="Times New Roman" w:eastAsiaTheme="minorEastAsia" w:hAnsi="Times New Roman" w:cs="Times New Roman"/>
          <w:sz w:val="28"/>
          <w:szCs w:val="28"/>
          <w:lang w:eastAsia="ru-RU"/>
        </w:rPr>
        <w:t xml:space="preserve">. Проекты благоустройства территорий, в том числе проекты </w:t>
      </w:r>
      <w:r w:rsidR="00B81CCB" w:rsidRPr="005B416A">
        <w:rPr>
          <w:rFonts w:ascii="Times New Roman" w:eastAsiaTheme="minorEastAsia" w:hAnsi="Times New Roman" w:cs="Times New Roman"/>
          <w:sz w:val="28"/>
          <w:szCs w:val="28"/>
          <w:lang w:eastAsia="ru-RU"/>
        </w:rPr>
        <w:lastRenderedPageBreak/>
        <w:t>создания площадок различного функционального назначения, целесообразно разрабатывать с учетом приоритета пешеходов, доступности общественного транспорта и велосипедного транспорта. При этом пешеходные и велосипедные маршруты в рамках проектов по благоустройству территорий рекомендуется делать доступными, в том числе для детей в возрасте до 4 лет и маломобильных групп населения (далее - МГН).</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8" w:name="sub_26"/>
      <w:bookmarkEnd w:id="67"/>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 Рекомендуется обеспечивать взаимосвязь городских пространств, доступность объектов инфраструктуры и сервиса, в том числе для МГН.</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69" w:name="sub_27"/>
      <w:bookmarkEnd w:id="68"/>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 Проектирование, строительство, реконструкцию, капитальный ремонт, содержание и эксплуатацию площадок различного функционального назначения рекомендуется осуществлять в соответствии с требованиями по охране и поддержанию здоровья человека, охраны исторической и природной среды.</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0" w:name="sub_28"/>
      <w:bookmarkEnd w:id="69"/>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6</w:t>
      </w:r>
      <w:r w:rsidR="00B81CCB" w:rsidRPr="005B416A">
        <w:rPr>
          <w:rFonts w:ascii="Times New Roman" w:eastAsiaTheme="minorEastAsia" w:hAnsi="Times New Roman" w:cs="Times New Roman"/>
          <w:sz w:val="28"/>
          <w:szCs w:val="28"/>
          <w:lang w:eastAsia="ru-RU"/>
        </w:rPr>
        <w:t>. Приоритет продвижения здорового образа жизни через использование открытой плоскостной детской игровой и спортивной инфраструктуры при планировании и реализации проектов благоустройства территорий может быть обеспечен посредством внесения изменений в местные нормативы градостроительного проектирования, учет продвижения здорового образа жизни через занятия физической культурой и спортом по месту жительства и учебы в составе стратегии социально-экономического развития, муниципальных программах, генеральных планах, правилах землепользования и застройки, проектах планировки территории, проектной документации на объекты капитального строительства.</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1" w:name="sub_29"/>
      <w:bookmarkEnd w:id="70"/>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7</w:t>
      </w:r>
      <w:r w:rsidR="00B81CCB" w:rsidRPr="005B416A">
        <w:rPr>
          <w:rFonts w:ascii="Times New Roman" w:eastAsiaTheme="minorEastAsia" w:hAnsi="Times New Roman" w:cs="Times New Roman"/>
          <w:sz w:val="28"/>
          <w:szCs w:val="28"/>
          <w:lang w:eastAsia="ru-RU"/>
        </w:rPr>
        <w:t>. Деятельность по благоустройству территории, включая создание площадок различного функционального назначения, как правило, предусматривает разработку проектной документации по благоустройству территорий, проектирование, строительство, реконструкцию, капитальный ремонт, содержание и эксплуатацию объектов благоустройства.</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2" w:name="sub_210"/>
      <w:bookmarkEnd w:id="71"/>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8</w:t>
      </w:r>
      <w:r w:rsidR="00B81CCB" w:rsidRPr="005B416A">
        <w:rPr>
          <w:rFonts w:ascii="Times New Roman" w:eastAsiaTheme="minorEastAsia" w:hAnsi="Times New Roman" w:cs="Times New Roman"/>
          <w:sz w:val="28"/>
          <w:szCs w:val="28"/>
          <w:lang w:eastAsia="ru-RU"/>
        </w:rPr>
        <w:t>. При благоустройстве общественных и дворовых территорий средствами спортивной и детской игровой инфраструктуры рекомендуется предусматривать:</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3" w:name="sub_2101"/>
      <w:bookmarkEnd w:id="72"/>
      <w:r w:rsidRPr="005B416A">
        <w:rPr>
          <w:rFonts w:ascii="Times New Roman" w:eastAsiaTheme="minorEastAsia" w:hAnsi="Times New Roman" w:cs="Times New Roman"/>
          <w:sz w:val="28"/>
          <w:szCs w:val="28"/>
          <w:lang w:eastAsia="ru-RU"/>
        </w:rPr>
        <w:t>а) организацию и размещение на благоустраиваемой и прилегающих территориях разнообразных социальных и коммерческих сервисов. Для объектов, предназначенных для проведения массовых спортивных мероприятий и соревнований, рекомендуется предусматривать места для переодевания, хранения одежды и обуви, пункты проката спортивного инвентаря, туалеты, комнаты матери и ребенка, иные сервисы;</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4" w:name="sub_2102"/>
      <w:bookmarkEnd w:id="73"/>
      <w:r w:rsidRPr="005B416A">
        <w:rPr>
          <w:rFonts w:ascii="Times New Roman" w:eastAsiaTheme="minorEastAsia" w:hAnsi="Times New Roman" w:cs="Times New Roman"/>
          <w:sz w:val="28"/>
          <w:szCs w:val="28"/>
          <w:lang w:eastAsia="ru-RU"/>
        </w:rPr>
        <w:t>б) решения, способствующие безопасности движения пешеходов и велосипедистов, а также увеличению длительности и повышению удобства прогулок. Привлекательность прогулок для пешеходов и велосипедистов может быть обеспечена путем размещения на протяжении маршрутов объектов и сервисов, обеспечивающих коммуникационные, рекреационные, физиологические и иные потребности пешеходов и велосипедистов;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5" w:name="sub_2103"/>
      <w:bookmarkEnd w:id="74"/>
      <w:r w:rsidRPr="005B416A">
        <w:rPr>
          <w:rFonts w:ascii="Times New Roman" w:eastAsiaTheme="minorEastAsia" w:hAnsi="Times New Roman" w:cs="Times New Roman"/>
          <w:sz w:val="28"/>
          <w:szCs w:val="28"/>
          <w:lang w:eastAsia="ru-RU"/>
        </w:rPr>
        <w:t xml:space="preserve">в) создание приватных зон, отделенных элементами благоустройства, </w:t>
      </w:r>
      <w:r w:rsidRPr="005B416A">
        <w:rPr>
          <w:rFonts w:ascii="Times New Roman" w:eastAsiaTheme="minorEastAsia" w:hAnsi="Times New Roman" w:cs="Times New Roman"/>
          <w:sz w:val="28"/>
          <w:szCs w:val="28"/>
          <w:lang w:eastAsia="ru-RU"/>
        </w:rPr>
        <w:lastRenderedPageBreak/>
        <w:t>например, площадки для тихого отдыха людей старшего возраста (на общественных территориях, предназначенных для активной общественной жизни, включая открытую плоскостную детскую игровую и спортивную инфраструктуру);</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6" w:name="sub_2104"/>
      <w:bookmarkEnd w:id="75"/>
      <w:r w:rsidRPr="005B416A">
        <w:rPr>
          <w:rFonts w:ascii="Times New Roman" w:eastAsiaTheme="minorEastAsia" w:hAnsi="Times New Roman" w:cs="Times New Roman"/>
          <w:sz w:val="28"/>
          <w:szCs w:val="28"/>
          <w:lang w:eastAsia="ru-RU"/>
        </w:rPr>
        <w:t>г) архитектурно-планировочные решения, направленные на защиту открытой плоскостной детской игровой и спортивной инфраструктуры от вредных факторов окружающей среды (шум, пыль, загазованность), например, с помощью посадки зеленых насаждений;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7" w:name="sub_2105"/>
      <w:bookmarkEnd w:id="76"/>
      <w:r w:rsidRPr="005B416A">
        <w:rPr>
          <w:rFonts w:ascii="Times New Roman" w:eastAsiaTheme="minorEastAsia" w:hAnsi="Times New Roman" w:cs="Times New Roman"/>
          <w:sz w:val="28"/>
          <w:szCs w:val="28"/>
          <w:lang w:eastAsia="ru-RU"/>
        </w:rPr>
        <w:t>д) технические решения, направленные на обеспечение ориентации пешеходов, в том числе с помощью навигационных указателей перемещения пешеходов, беспрепятственного доступа МГН, безбарьерного пешеходного уровня;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8" w:name="sub_2106"/>
      <w:bookmarkEnd w:id="77"/>
      <w:r w:rsidRPr="005B416A">
        <w:rPr>
          <w:rFonts w:ascii="Times New Roman" w:eastAsiaTheme="minorEastAsia" w:hAnsi="Times New Roman" w:cs="Times New Roman"/>
          <w:sz w:val="28"/>
          <w:szCs w:val="28"/>
          <w:lang w:eastAsia="ru-RU"/>
        </w:rPr>
        <w:t>е) сохранение и (или) создание озелененных территорий, высадку зеленых насаждений - деревьев и кустарников;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9" w:name="sub_2107"/>
      <w:bookmarkEnd w:id="78"/>
      <w:r w:rsidRPr="005B416A">
        <w:rPr>
          <w:rFonts w:ascii="Times New Roman" w:eastAsiaTheme="minorEastAsia" w:hAnsi="Times New Roman" w:cs="Times New Roman"/>
          <w:sz w:val="28"/>
          <w:szCs w:val="28"/>
          <w:lang w:eastAsia="ru-RU"/>
        </w:rPr>
        <w:t>ж) обеспечение на благоустраиваемой территории необходимого уровня освещения.</w:t>
      </w:r>
    </w:p>
    <w:bookmarkEnd w:id="79"/>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80" w:name="sub_1003"/>
      <w:r w:rsidRPr="005B416A">
        <w:rPr>
          <w:rFonts w:ascii="Times New Roman" w:eastAsiaTheme="minorEastAsia" w:hAnsi="Times New Roman" w:cs="Times New Roman"/>
          <w:b/>
          <w:bCs/>
          <w:sz w:val="28"/>
          <w:szCs w:val="28"/>
          <w:lang w:eastAsia="ru-RU"/>
        </w:rPr>
        <w:t>Общие рекомендации по планированию и размещению объектов с использованием открытой плоскостной детской игровой и спортивной инфраструктуры на общественных и дворовых территориях</w:t>
      </w:r>
    </w:p>
    <w:bookmarkEnd w:id="80"/>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1" w:name="sub_31"/>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.1. На общественных и дворовых территориях населенного пункта могут размещаться, в том числе, следующие виды площадок:</w:t>
      </w:r>
    </w:p>
    <w:bookmarkEnd w:id="81"/>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игровые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инклюзивные спортивно-игровые площадки, предназначенные для совместных игр здоровых детей и детей с ограниченными возможностями здоровья (далее - инклюзивные спортивно-игровые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спортивные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спортивные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инклюзивные спортивные площадки, предназначенные для занятий физкультурой и спортом взрослыми людьми с ограниченными возможностями здоровья (далее - инклюзивные спортивные площадки);</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спортивные комплексы для занятий активными видами спорта;</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спортивно-общественные кластеры;</w:t>
      </w:r>
    </w:p>
    <w:p w:rsidR="00B81CCB" w:rsidRPr="005B416A"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площадки воздушно-силовой атлетики (далее - площадки ВСА).</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2" w:name="sub_32"/>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.2. Рекомендуется обеспечить создание достаточного количества площадок различных видов для свободного посещения всеми категориями населения на каждой общественной и дворовой территории.</w:t>
      </w:r>
    </w:p>
    <w:bookmarkEnd w:id="82"/>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3" w:name="sub_35"/>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3</w:t>
      </w:r>
      <w:r w:rsidR="00B81CCB" w:rsidRPr="005B416A">
        <w:rPr>
          <w:rFonts w:ascii="Times New Roman" w:eastAsiaTheme="minorEastAsia" w:hAnsi="Times New Roman" w:cs="Times New Roman"/>
          <w:sz w:val="28"/>
          <w:szCs w:val="28"/>
          <w:lang w:eastAsia="ru-RU"/>
        </w:rPr>
        <w:t>. При планировании размеров площадок (функциональных зон площадок) рекомендуется учитывать:</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4" w:name="sub_351"/>
      <w:bookmarkEnd w:id="83"/>
      <w:r w:rsidRPr="005B416A">
        <w:rPr>
          <w:rFonts w:ascii="Times New Roman" w:eastAsiaTheme="minorEastAsia" w:hAnsi="Times New Roman" w:cs="Times New Roman"/>
          <w:sz w:val="28"/>
          <w:szCs w:val="28"/>
          <w:lang w:eastAsia="ru-RU"/>
        </w:rPr>
        <w:lastRenderedPageBreak/>
        <w:t>а) размеры территории, на которой будет располагаться площадка;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5" w:name="sub_352"/>
      <w:bookmarkEnd w:id="84"/>
      <w:r w:rsidRPr="005B416A">
        <w:rPr>
          <w:rFonts w:ascii="Times New Roman" w:eastAsiaTheme="minorEastAsia" w:hAnsi="Times New Roman" w:cs="Times New Roman"/>
          <w:sz w:val="28"/>
          <w:szCs w:val="28"/>
          <w:lang w:eastAsia="ru-RU"/>
        </w:rPr>
        <w:t>б) функциональное предназначение и состав оборудования;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6" w:name="sub_353"/>
      <w:bookmarkEnd w:id="85"/>
      <w:r w:rsidRPr="005B416A">
        <w:rPr>
          <w:rFonts w:ascii="Times New Roman" w:eastAsiaTheme="minorEastAsia" w:hAnsi="Times New Roman" w:cs="Times New Roman"/>
          <w:sz w:val="28"/>
          <w:szCs w:val="28"/>
          <w:lang w:eastAsia="ru-RU"/>
        </w:rPr>
        <w:t>в) требования документов по безопасности площадок (зоны безопасности оборудования);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7" w:name="sub_354"/>
      <w:bookmarkEnd w:id="86"/>
      <w:r w:rsidRPr="005B416A">
        <w:rPr>
          <w:rFonts w:ascii="Times New Roman" w:eastAsiaTheme="minorEastAsia" w:hAnsi="Times New Roman" w:cs="Times New Roman"/>
          <w:sz w:val="28"/>
          <w:szCs w:val="28"/>
          <w:lang w:eastAsia="ru-RU"/>
        </w:rPr>
        <w:t>г) наличие других элементов благоустройства (разделение различных функциональных зон);</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8" w:name="sub_355"/>
      <w:bookmarkEnd w:id="87"/>
      <w:r w:rsidRPr="005B416A">
        <w:rPr>
          <w:rFonts w:ascii="Times New Roman" w:eastAsiaTheme="minorEastAsia" w:hAnsi="Times New Roman" w:cs="Times New Roman"/>
          <w:sz w:val="28"/>
          <w:szCs w:val="28"/>
          <w:lang w:eastAsia="ru-RU"/>
        </w:rPr>
        <w:t>д) расположение подходов к площадке;</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9" w:name="sub_356"/>
      <w:bookmarkEnd w:id="88"/>
      <w:r w:rsidRPr="005B416A">
        <w:rPr>
          <w:rFonts w:ascii="Times New Roman" w:eastAsiaTheme="minorEastAsia" w:hAnsi="Times New Roman" w:cs="Times New Roman"/>
          <w:sz w:val="28"/>
          <w:szCs w:val="28"/>
          <w:lang w:eastAsia="ru-RU"/>
        </w:rPr>
        <w:t>е) пропускную способность площадки.</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0" w:name="sub_36"/>
      <w:bookmarkEnd w:id="89"/>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4</w:t>
      </w:r>
      <w:r w:rsidR="00B81CCB" w:rsidRPr="005B416A">
        <w:rPr>
          <w:rFonts w:ascii="Times New Roman" w:eastAsiaTheme="minorEastAsia" w:hAnsi="Times New Roman" w:cs="Times New Roman"/>
          <w:sz w:val="28"/>
          <w:szCs w:val="28"/>
          <w:lang w:eastAsia="ru-RU"/>
        </w:rPr>
        <w:t>. Площадки могут быть организованы в виде отдельных площадок для различных возрастных групп жителей населенного пункта или как комплексы из игровых и спортивных площадок с зонированием по возрастным группам и интересам, а также с учетом особенностей здоровья.</w:t>
      </w:r>
    </w:p>
    <w:bookmarkEnd w:id="90"/>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Для обеспечения непрерывности развивающего воздействия рекомендуется комбинировать на дворовых территориях детские игровые площадки и детские спортивные площадки, оснащение которых включает как игровые, так и физкультурно-оздоровительные, развивающие и обучающие элементы.</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1" w:name="sub_37"/>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 Размеры и условия размещения площадок рекомендуется проектировать с учетом места размещения жилой застройки в населенном пункте.</w:t>
      </w:r>
    </w:p>
    <w:bookmarkEnd w:id="91"/>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В условиях существующей застройки, высокоплотной застройки, исторической застройки проектирование размера и функциональных зон площадок рекомендуется осуществлять в зависимости от имеющихся территориальных возможностей. При этом желаемые показатели обеспеченности жителей населенного пункта площадками могут быть компенсированы путем размещения дополнительных площадок на территориях, прилегающих к населенному пункту.</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В случае дефицита площадей и (или) финансовых возможностей рекомендуется отдавать приоритет созданию детских игровых и детских спортивных площадок, с выделением зоны, предназначенной для совместных игр здоровых детей и детей с ограниченными возможностями здоровья.</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2" w:name="sub_38"/>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6</w:t>
      </w:r>
      <w:r w:rsidR="00B81CCB" w:rsidRPr="005B416A">
        <w:rPr>
          <w:rFonts w:ascii="Times New Roman" w:eastAsiaTheme="minorEastAsia" w:hAnsi="Times New Roman" w:cs="Times New Roman"/>
          <w:sz w:val="28"/>
          <w:szCs w:val="28"/>
          <w:lang w:eastAsia="ru-RU"/>
        </w:rPr>
        <w:t>. В условиях существующей малоэтажной застройки рекомендуется создание комплексов из детских игровых, детских спортивных и спортивных площадок на территориях общеобразовательных организаций для использования населением близлежащих домов.</w:t>
      </w:r>
    </w:p>
    <w:p w:rsidR="00B81CCB" w:rsidRPr="005B416A"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3" w:name="sub_39"/>
      <w:bookmarkEnd w:id="92"/>
      <w:r w:rsidRPr="005B416A">
        <w:rPr>
          <w:rFonts w:ascii="Times New Roman" w:eastAsiaTheme="minorEastAsia" w:hAnsi="Times New Roman" w:cs="Times New Roman"/>
          <w:sz w:val="28"/>
          <w:szCs w:val="28"/>
          <w:lang w:eastAsia="ru-RU"/>
        </w:rPr>
        <w:t>5</w:t>
      </w:r>
      <w:r w:rsidR="00B81CCB"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lang w:eastAsia="ru-RU"/>
        </w:rPr>
        <w:t>7</w:t>
      </w:r>
      <w:r w:rsidR="00B81CCB" w:rsidRPr="005B416A">
        <w:rPr>
          <w:rFonts w:ascii="Times New Roman" w:eastAsiaTheme="minorEastAsia" w:hAnsi="Times New Roman" w:cs="Times New Roman"/>
          <w:sz w:val="28"/>
          <w:szCs w:val="28"/>
          <w:lang w:eastAsia="ru-RU"/>
        </w:rPr>
        <w:t>. Рекомендации по расчету пропускной способности площадок, а также охвата потенциальной аудитории создаваемой инфраструктуры при планировании размера, функциональных зон и состава спортивного оборудования площадок приведены в</w:t>
      </w:r>
      <w:r w:rsidR="00455352" w:rsidRPr="005B416A">
        <w:rPr>
          <w:rFonts w:ascii="Times New Roman" w:eastAsiaTheme="minorEastAsia" w:hAnsi="Times New Roman" w:cs="Times New Roman"/>
          <w:sz w:val="28"/>
          <w:szCs w:val="28"/>
          <w:lang w:eastAsia="ru-RU"/>
        </w:rPr>
        <w:t xml:space="preserve"> таблицах 3.3.1 – 3.3.9.</w:t>
      </w:r>
    </w:p>
    <w:bookmarkEnd w:id="93"/>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B81CCB" w:rsidP="0096061C">
      <w:pPr>
        <w:pStyle w:val="a4"/>
        <w:spacing w:after="60" w:line="240" w:lineRule="auto"/>
        <w:ind w:firstLine="567"/>
        <w:jc w:val="both"/>
        <w:outlineLvl w:val="3"/>
        <w:rPr>
          <w:rFonts w:ascii="Times New Roman" w:hAnsi="Times New Roman" w:cs="Times New Roman"/>
          <w:b/>
          <w:sz w:val="28"/>
          <w:szCs w:val="28"/>
        </w:rPr>
      </w:pPr>
      <w:r w:rsidRPr="005B416A">
        <w:rPr>
          <w:rFonts w:ascii="Times New Roman" w:hAnsi="Times New Roman" w:cs="Times New Roman"/>
          <w:b/>
          <w:sz w:val="28"/>
          <w:szCs w:val="28"/>
        </w:rPr>
        <w:t xml:space="preserve">Расчет пропускной способности площадок, а также охвата потенциальной аудитории создаваемой инфраструктуры при </w:t>
      </w:r>
      <w:r w:rsidRPr="005B416A">
        <w:rPr>
          <w:rFonts w:ascii="Times New Roman" w:hAnsi="Times New Roman" w:cs="Times New Roman"/>
          <w:b/>
          <w:sz w:val="28"/>
          <w:szCs w:val="28"/>
        </w:rPr>
        <w:lastRenderedPageBreak/>
        <w:t>планировании размера, функциональных зон и состава спортивного оборудования площадок.</w:t>
      </w:r>
    </w:p>
    <w:p w:rsidR="00B81CCB" w:rsidRPr="005B416A" w:rsidRDefault="00B81CCB" w:rsidP="00BE3FB7">
      <w:pPr>
        <w:pStyle w:val="a4"/>
        <w:spacing w:after="60" w:line="240" w:lineRule="auto"/>
        <w:ind w:firstLine="567"/>
        <w:jc w:val="both"/>
        <w:rPr>
          <w:rFonts w:ascii="Times New Roman" w:hAnsi="Times New Roman" w:cs="Times New Roman"/>
          <w:sz w:val="28"/>
          <w:szCs w:val="28"/>
        </w:rPr>
      </w:pP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6.1 </w:t>
      </w:r>
      <w:r w:rsidR="00B81CCB" w:rsidRPr="005B416A">
        <w:rPr>
          <w:rFonts w:ascii="Times New Roman" w:eastAsiaTheme="minorEastAsia" w:hAnsi="Times New Roman" w:cs="Times New Roman"/>
          <w:sz w:val="28"/>
          <w:szCs w:val="28"/>
          <w:lang w:eastAsia="ru-RU"/>
        </w:rPr>
        <w:t>Определение размеров и расчет пропускной способности спортивных площадок, общественно-спортивных кластеров, площадок воздушно-силовой атлетики при известной площади жилого микрорайона.</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6.2</w:t>
      </w:r>
      <w:r w:rsidR="00B81CCB" w:rsidRPr="005B416A">
        <w:rPr>
          <w:rFonts w:ascii="Times New Roman" w:eastAsiaTheme="minorEastAsia" w:hAnsi="Times New Roman" w:cs="Times New Roman"/>
          <w:sz w:val="28"/>
          <w:szCs w:val="28"/>
          <w:lang w:eastAsia="ru-RU"/>
        </w:rPr>
        <w:t>При известной площади жилого микрорайона, через данные о средней жилищной обеспеченности может быть определена численность жителей и целевой аудитории микрорайона и (или) двора, на территории которого планируется строительство площадки.</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6.3</w:t>
      </w:r>
      <w:r w:rsidR="00B81CCB" w:rsidRPr="005B416A">
        <w:rPr>
          <w:rFonts w:ascii="Times New Roman" w:eastAsiaTheme="minorEastAsia" w:hAnsi="Times New Roman" w:cs="Times New Roman"/>
          <w:sz w:val="28"/>
          <w:szCs w:val="28"/>
          <w:lang w:eastAsia="ru-RU"/>
        </w:rPr>
        <w:t>При этом для расчета могут быть использованы следующие исходные данные:</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средняя расчетная жилищная обеспеченность, принимаемая на уровне 20 кв.м./ чел (</w:t>
      </w:r>
      <w:r w:rsidRPr="005B416A">
        <w:rPr>
          <w:rFonts w:ascii="Times New Roman" w:eastAsiaTheme="minorEastAsia" w:hAnsi="Times New Roman" w:cs="Times New Roman"/>
          <w:i/>
          <w:sz w:val="28"/>
          <w:szCs w:val="28"/>
          <w:lang w:eastAsia="ru-RU"/>
        </w:rPr>
        <w:t>В соответствии с пунктом 5.3 СП 42.13330.2016</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111" w:history="1">
        <w:r w:rsidRPr="005B416A">
          <w:rPr>
            <w:rFonts w:ascii="Times New Roman" w:eastAsiaTheme="minorEastAsia" w:hAnsi="Times New Roman" w:cs="Times New Roman"/>
            <w:sz w:val="28"/>
            <w:szCs w:val="28"/>
            <w:vertAlign w:val="superscript"/>
            <w:lang w:eastAsia="ru-RU"/>
          </w:rPr>
          <w:t>1</w:t>
        </w:r>
      </w:hyperlink>
      <w:r w:rsidRPr="005B416A">
        <w:rPr>
          <w:rFonts w:ascii="Times New Roman" w:eastAsiaTheme="minorEastAsia" w:hAnsi="Times New Roman" w:cs="Times New Roman"/>
          <w:sz w:val="28"/>
          <w:szCs w:val="28"/>
          <w:lang w:eastAsia="ru-RU"/>
        </w:rPr>
        <w:t>;</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численность жителей, систематически занимающихся физкультурой и спортом, принимаемая на уровне 39% (</w:t>
      </w:r>
      <w:r w:rsidRPr="005B416A">
        <w:rPr>
          <w:rFonts w:ascii="Times New Roman" w:eastAsiaTheme="minorEastAsia" w:hAnsi="Times New Roman" w:cs="Times New Roman"/>
          <w:i/>
          <w:sz w:val="28"/>
          <w:szCs w:val="28"/>
          <w:lang w:eastAsia="ru-RU"/>
        </w:rPr>
        <w:t>На основании данных доклада "Об итогах работы в 2018 году и основных направлениях деятельности Министерства спорта Российской Федерации на 2019 год"</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222" w:history="1">
        <w:r w:rsidRPr="005B416A">
          <w:rPr>
            <w:rFonts w:ascii="Times New Roman" w:eastAsiaTheme="minorEastAsia" w:hAnsi="Times New Roman" w:cs="Times New Roman"/>
            <w:sz w:val="28"/>
            <w:szCs w:val="28"/>
            <w:vertAlign w:val="superscript"/>
            <w:lang w:eastAsia="ru-RU"/>
          </w:rPr>
          <w:t>2</w:t>
        </w:r>
      </w:hyperlink>
      <w:r w:rsidRPr="005B416A">
        <w:rPr>
          <w:rFonts w:ascii="Times New Roman" w:eastAsiaTheme="minorEastAsia" w:hAnsi="Times New Roman" w:cs="Times New Roman"/>
          <w:sz w:val="28"/>
          <w:szCs w:val="28"/>
          <w:lang w:eastAsia="ru-RU"/>
        </w:rPr>
        <w:t>;</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поправочный коэффициент к общей численности потенциальных посетителей площадки для определения численности целевой аудитории (далее - поправочный рисковый коэффициент), принимаемый равным 0,25 (</w:t>
      </w:r>
      <w:r w:rsidRPr="005B416A">
        <w:rPr>
          <w:rFonts w:ascii="Times New Roman" w:eastAsiaTheme="minorEastAsia" w:hAnsi="Times New Roman" w:cs="Times New Roman"/>
          <w:i/>
          <w:sz w:val="28"/>
          <w:szCs w:val="28"/>
          <w:lang w:eastAsia="ru-RU"/>
        </w:rPr>
        <w:t>Поправочный рисковый коэффициент учитывает возможные ограничения по месторасположению площадки, а также риск снижения уровня интереса аудитории и посещаемости площадки</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333" w:history="1">
        <w:r w:rsidRPr="005B416A">
          <w:rPr>
            <w:rFonts w:ascii="Times New Roman" w:eastAsiaTheme="minorEastAsia" w:hAnsi="Times New Roman" w:cs="Times New Roman"/>
            <w:sz w:val="28"/>
            <w:szCs w:val="28"/>
            <w:vertAlign w:val="superscript"/>
            <w:lang w:eastAsia="ru-RU"/>
          </w:rPr>
          <w:t>3</w:t>
        </w:r>
      </w:hyperlink>
      <w:r w:rsidRPr="005B416A">
        <w:rPr>
          <w:rFonts w:ascii="Times New Roman" w:eastAsiaTheme="minorEastAsia" w:hAnsi="Times New Roman" w:cs="Times New Roman"/>
          <w:sz w:val="28"/>
          <w:szCs w:val="28"/>
          <w:lang w:eastAsia="ru-RU"/>
        </w:rPr>
        <w:t>;</w:t>
      </w:r>
    </w:p>
    <w:p w:rsidR="00B81CCB" w:rsidRPr="005B416A"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нормативные показатели плотности застройки территориальных зон, определяемые в соответствии с типами жилищной застройки (</w:t>
      </w:r>
      <w:hyperlink w:anchor="sub_12001" w:history="1">
        <w:r w:rsidRPr="005B416A">
          <w:rPr>
            <w:rFonts w:ascii="Times New Roman" w:eastAsiaTheme="minorEastAsia" w:hAnsi="Times New Roman" w:cs="Times New Roman"/>
            <w:sz w:val="28"/>
            <w:szCs w:val="28"/>
            <w:lang w:eastAsia="ru-RU"/>
          </w:rPr>
          <w:t>Таблица N 1</w:t>
        </w:r>
      </w:hyperlink>
      <w:r w:rsidRPr="005B416A">
        <w:rPr>
          <w:rFonts w:ascii="Times New Roman" w:eastAsiaTheme="minorEastAsia" w:hAnsi="Times New Roman" w:cs="Times New Roman"/>
          <w:sz w:val="28"/>
          <w:szCs w:val="28"/>
          <w:lang w:eastAsia="ru-RU"/>
        </w:rPr>
        <w:t>) (</w:t>
      </w:r>
      <w:r w:rsidRPr="005B416A">
        <w:rPr>
          <w:rFonts w:ascii="Times New Roman" w:eastAsiaTheme="minorEastAsia" w:hAnsi="Times New Roman" w:cs="Times New Roman"/>
          <w:i/>
          <w:sz w:val="28"/>
          <w:szCs w:val="28"/>
          <w:lang w:eastAsia="ru-RU"/>
        </w:rPr>
        <w:t>В соответствии с Приложением Б (таблица Б.1) СП 42.13330.2016</w:t>
      </w:r>
      <w:r w:rsidRPr="005B416A">
        <w:rPr>
          <w:rFonts w:ascii="Times New Roman" w:eastAsiaTheme="minorEastAsia" w:hAnsi="Times New Roman" w:cs="Times New Roman"/>
          <w:sz w:val="28"/>
          <w:szCs w:val="28"/>
          <w:lang w:eastAsia="ru-RU"/>
        </w:rPr>
        <w:t>)</w:t>
      </w:r>
      <w:r w:rsidRPr="005B416A">
        <w:rPr>
          <w:rFonts w:ascii="Times New Roman" w:eastAsiaTheme="minorEastAsia" w:hAnsi="Times New Roman" w:cs="Times New Roman"/>
          <w:sz w:val="28"/>
          <w:szCs w:val="28"/>
          <w:vertAlign w:val="superscript"/>
          <w:lang w:eastAsia="ru-RU"/>
        </w:rPr>
        <w:t> </w:t>
      </w:r>
      <w:hyperlink w:anchor="sub_12444" w:history="1">
        <w:r w:rsidRPr="005B416A">
          <w:rPr>
            <w:rFonts w:ascii="Times New Roman" w:eastAsiaTheme="minorEastAsia" w:hAnsi="Times New Roman" w:cs="Times New Roman"/>
            <w:sz w:val="28"/>
            <w:szCs w:val="28"/>
            <w:vertAlign w:val="superscript"/>
            <w:lang w:eastAsia="ru-RU"/>
          </w:rPr>
          <w:t>4</w:t>
        </w:r>
      </w:hyperlink>
      <w:r w:rsidRPr="005B416A">
        <w:rPr>
          <w:rFonts w:ascii="Times New Roman" w:eastAsiaTheme="minorEastAsia" w:hAnsi="Times New Roman" w:cs="Times New Roman"/>
          <w:sz w:val="28"/>
          <w:szCs w:val="28"/>
          <w:lang w:eastAsia="ru-RU"/>
        </w:rPr>
        <w:t>.</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6.5 </w:t>
      </w:r>
      <w:r w:rsidR="00B81CCB" w:rsidRPr="005B416A">
        <w:rPr>
          <w:rFonts w:ascii="Times New Roman" w:eastAsiaTheme="minorEastAsia" w:hAnsi="Times New Roman" w:cs="Times New Roman"/>
          <w:sz w:val="28"/>
          <w:szCs w:val="28"/>
          <w:lang w:eastAsia="ru-RU"/>
        </w:rPr>
        <w:t>Потребность в пропускной способности площадки, ее емкость (количество единовременно занимающихся жителей), а также в количестве функциональных зон и спортивных элементов могут быть определены исходя из численности целевой аудитории, с учетом половозрастной структуры жителей микрорайона и (или) двора.</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6.6</w:t>
      </w:r>
      <w:r w:rsidR="00B81CCB" w:rsidRPr="005B416A">
        <w:rPr>
          <w:rFonts w:ascii="Times New Roman" w:eastAsiaTheme="minorEastAsia" w:hAnsi="Times New Roman" w:cs="Times New Roman"/>
          <w:sz w:val="28"/>
          <w:szCs w:val="28"/>
          <w:lang w:eastAsia="ru-RU"/>
        </w:rPr>
        <w:t>На основе полученных данных может быть определено количество спортивного оборудования, с учетом составных элементов для тренировки, на территориях предполагаемых функциональных зон площадки (</w:t>
      </w:r>
      <w:r w:rsidR="00B81CCB" w:rsidRPr="005B416A">
        <w:rPr>
          <w:rFonts w:ascii="Times New Roman" w:eastAsiaTheme="minorEastAsia" w:hAnsi="Times New Roman" w:cs="Times New Roman"/>
          <w:i/>
          <w:sz w:val="28"/>
          <w:szCs w:val="28"/>
          <w:lang w:eastAsia="ru-RU"/>
        </w:rPr>
        <w:t>При наличии в составе площадки плоскостных сооружений для игровых видов спорта пропускную способность таких сооружений рекомендуется определять в соответствии с приказом Федеральной службы государственной статистики от 8 октября 2018 г. N 603 по форме N 3-АФК</w:t>
      </w:r>
      <w:r w:rsidR="00B81CCB" w:rsidRPr="005B416A">
        <w:rPr>
          <w:rFonts w:ascii="Times New Roman" w:eastAsiaTheme="minorEastAsia" w:hAnsi="Times New Roman" w:cs="Times New Roman"/>
          <w:sz w:val="28"/>
          <w:szCs w:val="28"/>
          <w:lang w:eastAsia="ru-RU"/>
        </w:rPr>
        <w:t>)</w:t>
      </w:r>
      <w:r w:rsidR="00B81CCB" w:rsidRPr="005B416A">
        <w:rPr>
          <w:rFonts w:ascii="Times New Roman" w:eastAsiaTheme="minorEastAsia" w:hAnsi="Times New Roman" w:cs="Times New Roman"/>
          <w:sz w:val="28"/>
          <w:szCs w:val="28"/>
          <w:vertAlign w:val="superscript"/>
          <w:lang w:eastAsia="ru-RU"/>
        </w:rPr>
        <w:t> </w:t>
      </w:r>
      <w:hyperlink w:anchor="sub_12555" w:history="1">
        <w:r w:rsidR="00B81CCB" w:rsidRPr="005B416A">
          <w:rPr>
            <w:rFonts w:ascii="Times New Roman" w:eastAsiaTheme="minorEastAsia" w:hAnsi="Times New Roman" w:cs="Times New Roman"/>
            <w:sz w:val="28"/>
            <w:szCs w:val="28"/>
            <w:vertAlign w:val="superscript"/>
            <w:lang w:eastAsia="ru-RU"/>
          </w:rPr>
          <w:t>5</w:t>
        </w:r>
      </w:hyperlink>
      <w:r w:rsidR="00B81CCB" w:rsidRPr="005B416A">
        <w:rPr>
          <w:rFonts w:ascii="Times New Roman" w:eastAsiaTheme="minorEastAsia" w:hAnsi="Times New Roman" w:cs="Times New Roman"/>
          <w:sz w:val="28"/>
          <w:szCs w:val="28"/>
          <w:lang w:eastAsia="ru-RU"/>
        </w:rPr>
        <w:t>.</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lastRenderedPageBreak/>
        <w:t>6.7</w:t>
      </w:r>
      <w:r w:rsidR="00B81CCB" w:rsidRPr="005B416A">
        <w:rPr>
          <w:rFonts w:ascii="Times New Roman" w:eastAsiaTheme="minorEastAsia" w:hAnsi="Times New Roman" w:cs="Times New Roman"/>
          <w:sz w:val="28"/>
          <w:szCs w:val="28"/>
          <w:lang w:eastAsia="ru-RU"/>
        </w:rPr>
        <w:t>При определении размера функциональных зон площадки рекомендуется учитывать нормативы по использованию предполагаемого спортивного оборудования, с учетом зоны безопасности каждого элемента оборудования. При этом при расположении оборудования, рекомендуется не допускать пересечения и (или) наложения зон безопасности элементов оборудования друг на друга, а также на пути следования посетителей на территории площадки (</w:t>
      </w:r>
      <w:r w:rsidR="00B81CCB" w:rsidRPr="005B416A">
        <w:rPr>
          <w:rFonts w:ascii="Times New Roman" w:eastAsiaTheme="minorEastAsia" w:hAnsi="Times New Roman" w:cs="Times New Roman"/>
          <w:i/>
          <w:sz w:val="28"/>
          <w:szCs w:val="28"/>
          <w:lang w:eastAsia="ru-RU"/>
        </w:rPr>
        <w:t>Рекомендуемые размеры зоны безопасности элементов оборудования площадок</w:t>
      </w:r>
      <w:r w:rsidR="00B81CCB" w:rsidRPr="005B416A">
        <w:rPr>
          <w:rFonts w:ascii="Times New Roman" w:eastAsiaTheme="minorEastAsia" w:hAnsi="Times New Roman" w:cs="Times New Roman"/>
          <w:sz w:val="28"/>
          <w:szCs w:val="28"/>
          <w:lang w:eastAsia="ru-RU"/>
        </w:rPr>
        <w:t>)</w:t>
      </w:r>
      <w:r w:rsidR="00B81CCB" w:rsidRPr="005B416A">
        <w:rPr>
          <w:rFonts w:ascii="Times New Roman" w:eastAsiaTheme="minorEastAsia" w:hAnsi="Times New Roman" w:cs="Times New Roman"/>
          <w:sz w:val="28"/>
          <w:szCs w:val="28"/>
          <w:vertAlign w:val="superscript"/>
          <w:lang w:eastAsia="ru-RU"/>
        </w:rPr>
        <w:t> </w:t>
      </w:r>
      <w:hyperlink w:anchor="sub_12666" w:history="1">
        <w:r w:rsidR="00B81CCB" w:rsidRPr="005B416A">
          <w:rPr>
            <w:rFonts w:ascii="Times New Roman" w:eastAsiaTheme="minorEastAsia" w:hAnsi="Times New Roman" w:cs="Times New Roman"/>
            <w:sz w:val="28"/>
            <w:szCs w:val="28"/>
            <w:vertAlign w:val="superscript"/>
            <w:lang w:eastAsia="ru-RU"/>
          </w:rPr>
          <w:t>6</w:t>
        </w:r>
      </w:hyperlink>
      <w:r w:rsidR="00B81CCB" w:rsidRPr="005B416A">
        <w:rPr>
          <w:rFonts w:ascii="Times New Roman" w:eastAsiaTheme="minorEastAsia" w:hAnsi="Times New Roman" w:cs="Times New Roman"/>
          <w:sz w:val="28"/>
          <w:szCs w:val="28"/>
          <w:lang w:eastAsia="ru-RU"/>
        </w:rPr>
        <w:t>.</w:t>
      </w:r>
    </w:p>
    <w:p w:rsidR="00B81CCB" w:rsidRPr="005B416A"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6.8</w:t>
      </w:r>
      <w:r w:rsidR="00EE780D">
        <w:rPr>
          <w:rFonts w:ascii="Times New Roman" w:eastAsiaTheme="minorEastAsia" w:hAnsi="Times New Roman" w:cs="Times New Roman"/>
          <w:sz w:val="28"/>
          <w:szCs w:val="28"/>
          <w:lang w:eastAsia="ru-RU"/>
        </w:rPr>
        <w:t xml:space="preserve"> </w:t>
      </w:r>
      <w:r w:rsidR="00B81CCB" w:rsidRPr="005B416A">
        <w:rPr>
          <w:rFonts w:ascii="Times New Roman" w:eastAsiaTheme="minorEastAsia" w:hAnsi="Times New Roman" w:cs="Times New Roman"/>
          <w:sz w:val="28"/>
          <w:szCs w:val="28"/>
          <w:lang w:eastAsia="ru-RU"/>
        </w:rPr>
        <w:t>При суммировании полученных результатов о расчетной площади функциональных зон площадки может быть определен оптимальный размер площадки для рассматриваемой общественной территории, микрорайона, двора.</w:t>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94" w:name="sub_12001"/>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4</w:t>
      </w:r>
      <w:r w:rsidRPr="005B416A">
        <w:rPr>
          <w:rFonts w:ascii="Times New Roman" w:eastAsiaTheme="minorEastAsia" w:hAnsi="Times New Roman" w:cs="Times New Roman"/>
          <w:b/>
          <w:bCs/>
          <w:sz w:val="24"/>
          <w:szCs w:val="24"/>
          <w:lang w:eastAsia="ru-RU"/>
        </w:rPr>
        <w:t>. Показатели плотности застройки территориальных зон</w:t>
      </w:r>
      <w:r w:rsidRPr="005B416A">
        <w:rPr>
          <w:rFonts w:ascii="Times New Roman" w:eastAsiaTheme="minorEastAsia" w:hAnsi="Times New Roman" w:cs="Times New Roman"/>
          <w:b/>
          <w:bCs/>
          <w:sz w:val="24"/>
          <w:szCs w:val="24"/>
          <w:vertAlign w:val="superscript"/>
          <w:lang w:eastAsia="ru-RU"/>
        </w:rPr>
        <w:t> </w:t>
      </w:r>
      <w:hyperlink w:anchor="sub_12444" w:history="1">
        <w:r w:rsidRPr="005B416A">
          <w:rPr>
            <w:rFonts w:ascii="Times New Roman" w:eastAsiaTheme="minorEastAsia" w:hAnsi="Times New Roman" w:cs="Times New Roman"/>
            <w:sz w:val="24"/>
            <w:szCs w:val="24"/>
            <w:vertAlign w:val="superscript"/>
            <w:lang w:eastAsia="ru-RU"/>
          </w:rPr>
          <w:t>4</w:t>
        </w:r>
      </w:hyperlink>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1560"/>
        <w:gridCol w:w="5995"/>
        <w:gridCol w:w="1801"/>
      </w:tblGrid>
      <w:tr w:rsidR="005B416A" w:rsidRPr="005B416A" w:rsidTr="00BE3FB7">
        <w:tc>
          <w:tcPr>
            <w:tcW w:w="7555" w:type="dxa"/>
            <w:gridSpan w:val="2"/>
            <w:tcBorders>
              <w:top w:val="single" w:sz="4" w:space="0" w:color="auto"/>
              <w:bottom w:val="single" w:sz="4" w:space="0" w:color="auto"/>
              <w:right w:val="single" w:sz="4" w:space="0" w:color="auto"/>
            </w:tcBorders>
          </w:tcPr>
          <w:bookmarkEnd w:id="94"/>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застройки</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Коэффициент плотности застройки</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1</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Одно-двухквартирные индивидуальные жилые дома с приусадебными земельными участками (до 3-х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0,4</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2</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Блокированная застройка с приусадебными земельными участками (до 3-х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0,6</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3</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Застройка многоквартирными домами малой и средней этажности (до 9-ти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0,8</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4</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Застройка многоквартирными многоэтажными домами (свыше 9-ти этажей)</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r>
      <w:tr w:rsidR="005B416A" w:rsidRPr="005B416A" w:rsidTr="00BE3FB7">
        <w:tc>
          <w:tcPr>
            <w:tcW w:w="156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Тип N 5</w:t>
            </w:r>
          </w:p>
        </w:tc>
        <w:tc>
          <w:tcPr>
            <w:tcW w:w="5995" w:type="dxa"/>
            <w:tcBorders>
              <w:top w:val="single" w:sz="4" w:space="0" w:color="auto"/>
              <w:left w:val="single" w:sz="4" w:space="0" w:color="auto"/>
              <w:bottom w:val="single" w:sz="4" w:space="0" w:color="auto"/>
              <w:right w:val="single" w:sz="4" w:space="0" w:color="auto"/>
            </w:tcBorders>
          </w:tcPr>
          <w:p w:rsidR="00B81CCB" w:rsidRPr="005B416A"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Многофункциональная общественно-деловая застройка</w:t>
            </w:r>
          </w:p>
        </w:tc>
        <w:tc>
          <w:tcPr>
            <w:tcW w:w="18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r>
    </w:tbl>
    <w:p w:rsidR="00B81CCB" w:rsidRPr="005B416A" w:rsidRDefault="006A008A" w:rsidP="00BE3FB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1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95" w:name="sub_12002"/>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5</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одно-двухквартирными индивидуальными жилыми домами с приусадебными земельными участками (до 3-х этажей)</w:t>
      </w:r>
    </w:p>
    <w:bookmarkEnd w:id="95"/>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20"/>
        <w:gridCol w:w="1080"/>
        <w:gridCol w:w="1440"/>
        <w:gridCol w:w="1296"/>
        <w:gridCol w:w="1805"/>
        <w:gridCol w:w="1526"/>
        <w:gridCol w:w="1489"/>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r w:rsidR="00E05ACD" w:rsidRPr="005B416A">
              <w:rPr>
                <w:rFonts w:ascii="Times New Roman" w:eastAsiaTheme="minorEastAsia" w:hAnsi="Times New Roman" w:cs="Times New Roman"/>
                <w:sz w:val="24"/>
                <w:szCs w:val="24"/>
                <w:lang w:eastAsia="ru-RU"/>
              </w:rPr>
              <w:t>, м</w:t>
            </w:r>
            <w:r w:rsidR="00E05ACD" w:rsidRPr="005B416A">
              <w:rPr>
                <w:rFonts w:ascii="Times New Roman" w:eastAsiaTheme="minorEastAsia" w:hAnsi="Times New Roman" w:cs="Times New Roman"/>
                <w:sz w:val="24"/>
                <w:szCs w:val="24"/>
                <w:vertAlign w:val="superscript"/>
                <w:lang w:eastAsia="ru-RU"/>
              </w:rPr>
              <w:t>2</w:t>
            </w:r>
            <w:r w:rsidR="00E05ACD" w:rsidRPr="005B416A">
              <w:rPr>
                <w:rFonts w:ascii="Times New Roman" w:eastAsiaTheme="minorEastAsia" w:hAnsi="Times New Roman" w:cs="Times New Roman"/>
                <w:sz w:val="24"/>
                <w:szCs w:val="24"/>
                <w:lang w:eastAsia="ru-RU"/>
              </w:rPr>
              <w:t>/чел</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(чел/дн)</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(чел)</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(ед)</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571</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857</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1 143</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1 429</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lastRenderedPageBreak/>
              <w:t>5</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2 000</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2 286</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2 571</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2 857</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3 143</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3 714</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77</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4 571</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340 000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4 857</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101</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380 000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5 429</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113</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10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4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400 000</w:t>
            </w:r>
          </w:p>
        </w:tc>
        <w:tc>
          <w:tcPr>
            <w:tcW w:w="129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20 000</w:t>
            </w:r>
          </w:p>
        </w:tc>
        <w:tc>
          <w:tcPr>
            <w:tcW w:w="18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5 714</w:t>
            </w:r>
          </w:p>
        </w:tc>
        <w:tc>
          <w:tcPr>
            <w:tcW w:w="152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c>
          <w:tcPr>
            <w:tcW w:w="1489"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2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6" w:name="sub_12003"/>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6</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блокированной застройкой с приусадебными земельными участками (до 3-х этажей)</w:t>
      </w:r>
    </w:p>
    <w:bookmarkEnd w:id="96"/>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20"/>
        <w:gridCol w:w="1123"/>
        <w:gridCol w:w="1276"/>
        <w:gridCol w:w="1417"/>
        <w:gridCol w:w="1747"/>
        <w:gridCol w:w="1655"/>
        <w:gridCol w:w="1418"/>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E05ACD">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r w:rsidR="00E05ACD" w:rsidRPr="005B416A">
              <w:rPr>
                <w:rFonts w:ascii="Times New Roman" w:eastAsiaTheme="minorEastAsia" w:hAnsi="Times New Roman" w:cs="Times New Roman"/>
                <w:sz w:val="24"/>
                <w:szCs w:val="24"/>
                <w:lang w:eastAsia="ru-RU"/>
              </w:rPr>
              <w:t>, м</w:t>
            </w:r>
            <w:r w:rsidR="00E05ACD" w:rsidRPr="005B416A">
              <w:rPr>
                <w:rFonts w:ascii="Times New Roman" w:eastAsiaTheme="minorEastAsia" w:hAnsi="Times New Roman" w:cs="Times New Roman"/>
                <w:sz w:val="24"/>
                <w:szCs w:val="24"/>
                <w:vertAlign w:val="superscript"/>
                <w:lang w:eastAsia="ru-RU"/>
              </w:rPr>
              <w:t>2</w:t>
            </w:r>
            <w:r w:rsidR="00E05ACD" w:rsidRPr="005B416A">
              <w:rPr>
                <w:rFonts w:ascii="Times New Roman" w:eastAsiaTheme="minorEastAsia" w:hAnsi="Times New Roman" w:cs="Times New Roman"/>
                <w:sz w:val="24"/>
                <w:szCs w:val="24"/>
                <w:lang w:eastAsia="ru-RU"/>
              </w:rPr>
              <w:t>/чел</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(чел/дн)</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(ед)</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857</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1 286</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2 143</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2 571</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3 857</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4 714</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390 000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5 571</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6 429</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6 857</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510 000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7 286</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152</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7 714</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570 000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28 500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8 143</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74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65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3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7" w:name="sub_12004"/>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7</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многоквартирными домами малой и средней этажности (до 9 этажей)</w:t>
      </w:r>
    </w:p>
    <w:bookmarkEnd w:id="97"/>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20"/>
        <w:gridCol w:w="1123"/>
        <w:gridCol w:w="1276"/>
        <w:gridCol w:w="1417"/>
        <w:gridCol w:w="1701"/>
        <w:gridCol w:w="1701"/>
        <w:gridCol w:w="1418"/>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p>
          <w:p w:rsidR="00B81CCB" w:rsidRPr="005B416A" w:rsidRDefault="00E05ACD"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 м</w:t>
            </w:r>
            <w:r w:rsidRPr="005B416A">
              <w:rPr>
                <w:rFonts w:ascii="Times New Roman" w:eastAsiaTheme="minorEastAsia" w:hAnsi="Times New Roman" w:cs="Times New Roman"/>
                <w:sz w:val="24"/>
                <w:szCs w:val="24"/>
                <w:vertAlign w:val="superscript"/>
                <w:lang w:eastAsia="ru-RU"/>
              </w:rPr>
              <w:t>2</w:t>
            </w:r>
            <w:r w:rsidRPr="005B416A">
              <w:rPr>
                <w:rFonts w:ascii="Times New Roman" w:eastAsiaTheme="minorEastAsia" w:hAnsi="Times New Roman" w:cs="Times New Roman"/>
                <w:sz w:val="24"/>
                <w:szCs w:val="24"/>
                <w:lang w:eastAsia="ru-RU"/>
              </w:rPr>
              <w:t>/чел</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(чел/дн)</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(ед)</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1 143</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2 286</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2 857</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4 571</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5 714</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6 286</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131</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6 857</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7 429</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155</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167</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9 143</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190</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34 000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9 714</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202</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10 286</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38 000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10 857</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226</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112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40 000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11 429</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238</w:t>
            </w:r>
          </w:p>
        </w:tc>
        <w:tc>
          <w:tcPr>
            <w:tcW w:w="1418"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238</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4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8" w:name="sub_12005"/>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8</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многоквартирными многоэтажными домами (свыше 9 этажей)</w:t>
      </w:r>
    </w:p>
    <w:bookmarkEnd w:id="98"/>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20"/>
        <w:gridCol w:w="936"/>
        <w:gridCol w:w="1605"/>
        <w:gridCol w:w="1417"/>
        <w:gridCol w:w="1559"/>
        <w:gridCol w:w="1418"/>
        <w:gridCol w:w="1701"/>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E05ACD">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r w:rsidRPr="005B416A">
              <w:rPr>
                <w:rFonts w:ascii="Times New Roman" w:eastAsiaTheme="minorEastAsia" w:hAnsi="Times New Roman" w:cs="Times New Roman"/>
                <w:sz w:val="24"/>
                <w:szCs w:val="24"/>
                <w:lang w:eastAsia="ru-RU"/>
              </w:rPr>
              <w:br/>
              <w:t>(</w:t>
            </w:r>
            <w:r w:rsidR="00E05ACD" w:rsidRPr="005B416A">
              <w:rPr>
                <w:rFonts w:ascii="Times New Roman" w:eastAsiaTheme="minorEastAsia" w:hAnsi="Times New Roman" w:cs="Times New Roman"/>
                <w:sz w:val="24"/>
                <w:szCs w:val="24"/>
                <w:lang w:eastAsia="ru-RU"/>
              </w:rPr>
              <w:t>м</w:t>
            </w:r>
            <w:r w:rsidR="00E05ACD" w:rsidRPr="005B416A">
              <w:rPr>
                <w:rFonts w:ascii="Times New Roman" w:eastAsiaTheme="minorEastAsia" w:hAnsi="Times New Roman" w:cs="Times New Roman"/>
                <w:sz w:val="24"/>
                <w:szCs w:val="24"/>
                <w:vertAlign w:val="superscript"/>
                <w:lang w:eastAsia="ru-RU"/>
              </w:rPr>
              <w:t>2</w:t>
            </w:r>
            <w:r w:rsidR="00E05ACD" w:rsidRPr="005B416A">
              <w:rPr>
                <w:rFonts w:ascii="Times New Roman" w:eastAsiaTheme="minorEastAsia" w:hAnsi="Times New Roman" w:cs="Times New Roman"/>
                <w:sz w:val="24"/>
                <w:szCs w:val="24"/>
                <w:lang w:eastAsia="ru-RU"/>
              </w:rPr>
              <w:t>/чел</w:t>
            </w:r>
            <w:r w:rsidRPr="005B416A">
              <w:rPr>
                <w:rFonts w:ascii="Times New Roman" w:eastAsiaTheme="minorEastAsia" w:hAnsi="Times New Roman" w:cs="Times New Roman"/>
                <w:sz w:val="24"/>
                <w:szCs w:val="24"/>
                <w:lang w:eastAsia="ru-RU"/>
              </w:rPr>
              <w:t>)</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(чел/дн)</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(ед)</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24 000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39 000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232</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250</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960 000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48 000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286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1 020 000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51 000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1 080 000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54 000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1 140 000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57 000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339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60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1 200 000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5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99" w:name="sub_12006"/>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9</w:t>
      </w:r>
      <w:r w:rsidRPr="005B416A">
        <w:rPr>
          <w:rFonts w:ascii="Times New Roman" w:eastAsiaTheme="minorEastAsia" w:hAnsi="Times New Roman" w:cs="Times New Roman"/>
          <w:b/>
          <w:bCs/>
          <w:sz w:val="24"/>
          <w:szCs w:val="24"/>
          <w:lang w:eastAsia="ru-RU"/>
        </w:rPr>
        <w:t>. Рекомендуемые расчетные данные пропускной способности площадок и охвата потенциальной аудитории для территориальных зон с многофункциональной общественно-деловой застройкой</w:t>
      </w:r>
    </w:p>
    <w:bookmarkEnd w:id="99"/>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20"/>
        <w:gridCol w:w="946"/>
        <w:gridCol w:w="1595"/>
        <w:gridCol w:w="1417"/>
        <w:gridCol w:w="1559"/>
        <w:gridCol w:w="1418"/>
        <w:gridCol w:w="1701"/>
      </w:tblGrid>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N</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жилого квартала (га)</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Площадь жилой застройки</w:t>
            </w:r>
          </w:p>
          <w:p w:rsidR="00B81CCB" w:rsidRPr="005B416A" w:rsidRDefault="00E05ACD"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м</w:t>
            </w:r>
            <w:r w:rsidRPr="005B416A">
              <w:rPr>
                <w:rFonts w:ascii="Times New Roman" w:eastAsiaTheme="minorEastAsia" w:hAnsi="Times New Roman" w:cs="Times New Roman"/>
                <w:sz w:val="24"/>
                <w:szCs w:val="24"/>
                <w:vertAlign w:val="superscript"/>
                <w:lang w:eastAsia="ru-RU"/>
              </w:rPr>
              <w:t>2</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Численность жителей (чел)</w:t>
            </w:r>
            <w:r w:rsidRPr="005B416A">
              <w:rPr>
                <w:rFonts w:ascii="Times New Roman" w:eastAsiaTheme="minorEastAsia" w:hAnsi="Times New Roman" w:cs="Times New Roman"/>
                <w:sz w:val="24"/>
                <w:szCs w:val="24"/>
                <w:vertAlign w:val="superscript"/>
                <w:lang w:eastAsia="ru-RU"/>
              </w:rPr>
              <w:t> </w:t>
            </w:r>
            <w:hyperlink w:anchor="sub_12777" w:history="1">
              <w:r w:rsidRPr="005B416A">
                <w:rPr>
                  <w:rFonts w:ascii="Times New Roman" w:eastAsiaTheme="minorEastAsia" w:hAnsi="Times New Roman" w:cs="Times New Roman"/>
                  <w:sz w:val="24"/>
                  <w:szCs w:val="24"/>
                  <w:vertAlign w:val="superscript"/>
                  <w:lang w:eastAsia="ru-RU"/>
                </w:rPr>
                <w:t>7</w:t>
              </w:r>
            </w:hyperlink>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Пропускная способность площадки (чел/дн)</w:t>
            </w:r>
            <w:r w:rsidRPr="005B416A">
              <w:rPr>
                <w:rFonts w:ascii="Times New Roman" w:eastAsiaTheme="minorEastAsia" w:hAnsi="Times New Roman" w:cs="Times New Roman"/>
                <w:sz w:val="24"/>
                <w:szCs w:val="24"/>
                <w:vertAlign w:val="superscript"/>
                <w:lang w:eastAsia="ru-RU"/>
              </w:rPr>
              <w:t> </w:t>
            </w:r>
            <w:hyperlink w:anchor="sub_12888" w:history="1">
              <w:r w:rsidRPr="005B416A">
                <w:rPr>
                  <w:rFonts w:ascii="Times New Roman" w:eastAsiaTheme="minorEastAsia" w:hAnsi="Times New Roman" w:cs="Times New Roman"/>
                  <w:sz w:val="24"/>
                  <w:szCs w:val="24"/>
                  <w:vertAlign w:val="superscript"/>
                  <w:lang w:eastAsia="ru-RU"/>
                </w:rPr>
                <w:t>8</w:t>
              </w:r>
            </w:hyperlink>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единовременно занимающихся (чел)</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Количество составных элементов для тренировки (ед)</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223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268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1 050 000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313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313</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1 200 000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357</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1 350 000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402</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402</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1 500 000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21 429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446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446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1 650 000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23 571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491</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491</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1 800 000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25 714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536</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536</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1 950 000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27 857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580</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580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2 100 000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30 000</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625</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625</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2 250 000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112 500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32 143</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670</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670</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2 400 000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34 286</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714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16</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2 550 000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127 500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36 429</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759</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759</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17</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2 700 000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135 000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38 571</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804</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804</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18</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95</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2 850 000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142 500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40 714</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848</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848</w:t>
            </w:r>
          </w:p>
        </w:tc>
      </w:tr>
      <w:tr w:rsidR="005B416A" w:rsidRPr="005B416A" w:rsidTr="00BE3FB7">
        <w:tc>
          <w:tcPr>
            <w:tcW w:w="720"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19</w:t>
            </w:r>
          </w:p>
        </w:tc>
        <w:tc>
          <w:tcPr>
            <w:tcW w:w="946"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100</w:t>
            </w:r>
          </w:p>
        </w:tc>
        <w:tc>
          <w:tcPr>
            <w:tcW w:w="1595"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3 000 000</w:t>
            </w:r>
          </w:p>
        </w:tc>
        <w:tc>
          <w:tcPr>
            <w:tcW w:w="141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150 000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42 857</w:t>
            </w: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893</w:t>
            </w:r>
          </w:p>
        </w:tc>
        <w:tc>
          <w:tcPr>
            <w:tcW w:w="1701"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5B416A">
              <w:rPr>
                <w:rFonts w:ascii="Times New Roman" w:eastAsiaTheme="minorEastAsia" w:hAnsi="Times New Roman" w:cs="Times New Roman"/>
                <w:sz w:val="24"/>
                <w:szCs w:val="24"/>
                <w:lang w:eastAsia="ru-RU"/>
              </w:rPr>
              <w:t>893</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6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Определение пропускной способности при известной территории и составе оборудования спортивных площадок, общественно-спортивных кластеров, площадок воздушно-силовой атлетики при известной площади площадки и составе спортивного оборудования.</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В случае, когда площадка подлежит размещению на определенном земельном участке с известной площадью и заранее определенным составом спортивного оборудования, для расчета пропускной способности площадки и численности целевой аудитории могут быть использованы следующие данные:</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количество игровых зон и спортивного оборудования, установленного на площадке;</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 xml:space="preserve">количество рабочих областей каждого элемента спортивного </w:t>
      </w:r>
      <w:r w:rsidRPr="00EE780D">
        <w:rPr>
          <w:rFonts w:ascii="Times New Roman" w:eastAsiaTheme="minorEastAsia" w:hAnsi="Times New Roman" w:cs="Times New Roman"/>
          <w:sz w:val="28"/>
          <w:szCs w:val="28"/>
          <w:lang w:eastAsia="ru-RU"/>
        </w:rPr>
        <w:lastRenderedPageBreak/>
        <w:t>оборудования, позволяющих заниматься на оборудовании одновременно нескольким пользователям.</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 xml:space="preserve">При наличии в составе площадки плоскостных сооружений для игровых видов спорта пропускная способность таких сооружений может быть определена в соответствии с </w:t>
      </w:r>
      <w:hyperlink r:id="rId137" w:history="1">
        <w:r w:rsidRPr="00EE780D">
          <w:rPr>
            <w:rFonts w:ascii="Times New Roman" w:eastAsiaTheme="minorEastAsia" w:hAnsi="Times New Roman" w:cs="Times New Roman"/>
            <w:sz w:val="28"/>
            <w:szCs w:val="28"/>
            <w:lang w:eastAsia="ru-RU"/>
          </w:rPr>
          <w:t>приказом</w:t>
        </w:r>
      </w:hyperlink>
      <w:r w:rsidRPr="00EE780D">
        <w:rPr>
          <w:rFonts w:ascii="Times New Roman" w:eastAsiaTheme="minorEastAsia" w:hAnsi="Times New Roman" w:cs="Times New Roman"/>
          <w:sz w:val="28"/>
          <w:szCs w:val="28"/>
          <w:lang w:eastAsia="ru-RU"/>
        </w:rPr>
        <w:t xml:space="preserve"> Федеральной службы государственной статистики от 8 октября 2018 г. N 603 "Об утверждении статистического инструментария для организации Министерством спорта Российской Федерации федерального статистического наблюдения за деятельностью учреждений по адаптивной физической культуре и спорту".</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Исходя из средней загрузки спортивного оборудования, принимаемой из расчета 2 чел/час для полноценной тренировки, а также пропускной способности игровых зон, может быть рассчитана функциональная пропускная способность площадки.</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Потенциальную пропускную способность и численность целевой аудитории площадки рекомендуется определять с учетом поправочного рискового коэффициента.</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Площадь жилой застройки, которую охватывает площадка, может быть определена на основе нормативного показателя жилищной обеспеченности в соответствии с типом и плотностью застройки. Исходя из площади жилой застройки, которую охватывает площадка, может быть определен радиус охвата территории.</w:t>
      </w:r>
    </w:p>
    <w:p w:rsidR="00B81CCB" w:rsidRPr="00EE780D"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E780D">
        <w:rPr>
          <w:rFonts w:ascii="Times New Roman" w:eastAsiaTheme="minorEastAsia" w:hAnsi="Times New Roman" w:cs="Times New Roman"/>
          <w:sz w:val="28"/>
          <w:szCs w:val="28"/>
          <w:lang w:eastAsia="ru-RU"/>
        </w:rPr>
        <w:t>На основе полученного результата можно определить, насколько оптимально выбрана площадь и инфраструктура площадки, с учетом численности потенциальной аудитории и площади жилой застройки, которую охватывает площадка.</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100" w:name="sub_12007"/>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10</w:t>
      </w:r>
      <w:r w:rsidRPr="005B416A">
        <w:rPr>
          <w:rFonts w:ascii="Times New Roman" w:eastAsiaTheme="minorEastAsia" w:hAnsi="Times New Roman" w:cs="Times New Roman"/>
          <w:b/>
          <w:bCs/>
          <w:sz w:val="24"/>
          <w:szCs w:val="24"/>
          <w:lang w:eastAsia="ru-RU"/>
        </w:rPr>
        <w:t>. Пример расчета функциональной пропускной способности площадки в зависимости от площади и имеющегося состава оборудования</w:t>
      </w:r>
    </w:p>
    <w:bookmarkEnd w:id="100"/>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5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426"/>
        <w:gridCol w:w="1407"/>
        <w:gridCol w:w="986"/>
        <w:gridCol w:w="1576"/>
        <w:gridCol w:w="1701"/>
        <w:gridCol w:w="1180"/>
        <w:gridCol w:w="662"/>
        <w:gridCol w:w="1520"/>
      </w:tblGrid>
      <w:tr w:rsidR="005B416A" w:rsidRPr="005B416A" w:rsidTr="00BE3FB7">
        <w:tc>
          <w:tcPr>
            <w:tcW w:w="426" w:type="dxa"/>
            <w:tcBorders>
              <w:top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N</w:t>
            </w:r>
          </w:p>
        </w:tc>
        <w:tc>
          <w:tcPr>
            <w:tcW w:w="14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Название площадки</w:t>
            </w:r>
          </w:p>
        </w:tc>
        <w:tc>
          <w:tcPr>
            <w:tcW w:w="9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Площадь площадки</w:t>
            </w:r>
            <w:r w:rsidR="00E05ACD" w:rsidRPr="005B416A">
              <w:rPr>
                <w:rFonts w:ascii="Times New Roman" w:eastAsiaTheme="minorEastAsia" w:hAnsi="Times New Roman" w:cs="Times New Roman"/>
                <w:sz w:val="20"/>
                <w:szCs w:val="20"/>
                <w:lang w:eastAsia="ru-RU"/>
              </w:rPr>
              <w:t>, м</w:t>
            </w:r>
            <w:r w:rsidR="00E05ACD" w:rsidRPr="005B416A">
              <w:rPr>
                <w:rFonts w:ascii="Times New Roman" w:eastAsiaTheme="minorEastAsia" w:hAnsi="Times New Roman" w:cs="Times New Roman"/>
                <w:sz w:val="20"/>
                <w:szCs w:val="20"/>
                <w:vertAlign w:val="superscript"/>
                <w:lang w:eastAsia="ru-RU"/>
              </w:rPr>
              <w:t>2</w:t>
            </w:r>
          </w:p>
        </w:tc>
        <w:tc>
          <w:tcPr>
            <w:tcW w:w="15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Количество элементов спортивного оборудования, имеющегося на площадке (ед.)</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Количество составных элементов оборудования для тренировки, имеющегося на площадке (ел.)</w:t>
            </w:r>
          </w:p>
        </w:tc>
        <w:tc>
          <w:tcPr>
            <w:tcW w:w="1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Количество занимающихся на одном составном элементе (чел/час)</w:t>
            </w:r>
          </w:p>
        </w:tc>
        <w:tc>
          <w:tcPr>
            <w:tcW w:w="6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Период</w:t>
            </w:r>
          </w:p>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(час)</w:t>
            </w:r>
          </w:p>
        </w:tc>
        <w:tc>
          <w:tcPr>
            <w:tcW w:w="1520" w:type="dxa"/>
            <w:tcBorders>
              <w:top w:val="single" w:sz="4" w:space="0" w:color="auto"/>
              <w:left w:val="single" w:sz="4" w:space="0" w:color="auto"/>
              <w:bottom w:val="single" w:sz="4" w:space="0" w:color="auto"/>
            </w:tcBorders>
            <w:shd w:val="clear" w:color="auto" w:fill="F2F2F2" w:themeFill="background1" w:themeFillShade="F2"/>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Функциональная пропускная способность</w:t>
            </w:r>
          </w:p>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площадки в день (чел./дн.)</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Спортивная площадка</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34</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1 632</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Спортивная площадка</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540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55</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2 640</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Общественно-спортивный кластер</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2750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147</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7 056</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Общественно-спортивный кластер</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6000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322</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15 456</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Площадка воздушно-</w:t>
            </w:r>
            <w:r w:rsidRPr="005B416A">
              <w:rPr>
                <w:rFonts w:ascii="Times New Roman" w:eastAsiaTheme="minorEastAsia" w:hAnsi="Times New Roman" w:cs="Times New Roman"/>
                <w:sz w:val="20"/>
                <w:szCs w:val="20"/>
                <w:lang w:eastAsia="ru-RU"/>
              </w:rPr>
              <w:lastRenderedPageBreak/>
              <w:t>силовой атлетики</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lastRenderedPageBreak/>
              <w:t>484</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37</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1 776</w:t>
            </w:r>
          </w:p>
        </w:tc>
      </w:tr>
      <w:tr w:rsidR="005B416A" w:rsidRPr="005B416A" w:rsidTr="00BE3FB7">
        <w:tc>
          <w:tcPr>
            <w:tcW w:w="426" w:type="dxa"/>
            <w:tcBorders>
              <w:top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lastRenderedPageBreak/>
              <w:t>6</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Площадка воздушно-силовой атлетики</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2025</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150</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5B416A"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7 200</w:t>
            </w:r>
          </w:p>
        </w:tc>
      </w:tr>
    </w:tbl>
    <w:p w:rsidR="003F4B27" w:rsidRPr="005B416A"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7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5B416A" w:rsidRDefault="00EB72D9" w:rsidP="00BE3FB7">
      <w:pPr>
        <w:rPr>
          <w:rFonts w:ascii="Times New Roman" w:eastAsiaTheme="minorEastAsia" w:hAnsi="Times New Roman" w:cs="Times New Roman"/>
          <w:b/>
          <w:bCs/>
          <w:sz w:val="24"/>
          <w:szCs w:val="24"/>
          <w:lang w:eastAsia="ru-RU"/>
        </w:rPr>
      </w:pPr>
      <w:bookmarkStart w:id="101" w:name="sub_12008"/>
      <w:r w:rsidRPr="005B416A">
        <w:rPr>
          <w:rFonts w:ascii="Times New Roman" w:eastAsiaTheme="minorEastAsia" w:hAnsi="Times New Roman" w:cs="Times New Roman"/>
          <w:b/>
          <w:bCs/>
          <w:sz w:val="24"/>
          <w:szCs w:val="24"/>
          <w:lang w:eastAsia="ru-RU"/>
        </w:rPr>
        <w:br w:type="page"/>
      </w: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r w:rsidRPr="005B416A">
        <w:rPr>
          <w:rFonts w:ascii="Times New Roman" w:eastAsiaTheme="minorEastAsia" w:hAnsi="Times New Roman" w:cs="Times New Roman"/>
          <w:b/>
          <w:bCs/>
          <w:sz w:val="24"/>
          <w:szCs w:val="24"/>
          <w:lang w:eastAsia="ru-RU"/>
        </w:rPr>
        <w:lastRenderedPageBreak/>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11</w:t>
      </w:r>
      <w:r w:rsidRPr="005B416A">
        <w:rPr>
          <w:rFonts w:ascii="Times New Roman" w:eastAsiaTheme="minorEastAsia" w:hAnsi="Times New Roman" w:cs="Times New Roman"/>
          <w:b/>
          <w:bCs/>
          <w:sz w:val="24"/>
          <w:szCs w:val="24"/>
          <w:lang w:eastAsia="ru-RU"/>
        </w:rPr>
        <w:t>. Пример расчета площади охвата территории в зависимости от размера площадки и имеющегося состава оборудования</w:t>
      </w:r>
    </w:p>
    <w:bookmarkEnd w:id="101"/>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89"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17"/>
        <w:gridCol w:w="1693"/>
        <w:gridCol w:w="1138"/>
        <w:gridCol w:w="1669"/>
        <w:gridCol w:w="870"/>
        <w:gridCol w:w="851"/>
        <w:gridCol w:w="850"/>
        <w:gridCol w:w="851"/>
        <w:gridCol w:w="850"/>
      </w:tblGrid>
      <w:tr w:rsidR="005B416A" w:rsidRPr="005B416A" w:rsidTr="00BE3FB7">
        <w:tc>
          <w:tcPr>
            <w:tcW w:w="717" w:type="dxa"/>
            <w:vMerge w:val="restart"/>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N</w:t>
            </w:r>
          </w:p>
        </w:tc>
        <w:tc>
          <w:tcPr>
            <w:tcW w:w="1693"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Название и площадь площадки </w:t>
            </w:r>
            <w:r w:rsidR="00E05ACD" w:rsidRPr="005B416A">
              <w:rPr>
                <w:rFonts w:ascii="Times New Roman" w:eastAsiaTheme="minorEastAsia" w:hAnsi="Times New Roman" w:cs="Times New Roman"/>
                <w:sz w:val="20"/>
                <w:szCs w:val="20"/>
                <w:lang w:eastAsia="ru-RU"/>
              </w:rPr>
              <w:t>(м</w:t>
            </w:r>
            <w:r w:rsidR="00E05ACD" w:rsidRPr="005B416A">
              <w:rPr>
                <w:rFonts w:ascii="Times New Roman" w:eastAsiaTheme="minorEastAsia" w:hAnsi="Times New Roman" w:cs="Times New Roman"/>
                <w:sz w:val="20"/>
                <w:szCs w:val="20"/>
                <w:vertAlign w:val="superscript"/>
                <w:lang w:eastAsia="ru-RU"/>
              </w:rPr>
              <w:t>2</w:t>
            </w:r>
            <w:r w:rsidR="00E05ACD" w:rsidRPr="005B416A">
              <w:rPr>
                <w:rFonts w:ascii="Times New Roman" w:eastAsiaTheme="minorEastAsia" w:hAnsi="Times New Roman" w:cs="Times New Roman"/>
                <w:sz w:val="20"/>
                <w:szCs w:val="20"/>
                <w:lang w:eastAsia="ru-RU"/>
              </w:rPr>
              <w:t>)</w:t>
            </w:r>
          </w:p>
        </w:tc>
        <w:tc>
          <w:tcPr>
            <w:tcW w:w="1138"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Целевая аудитория</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в пешей доступности</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(чел.)</w:t>
            </w:r>
          </w:p>
        </w:tc>
        <w:tc>
          <w:tcPr>
            <w:tcW w:w="1669"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Площадь жилой застройки для аудитории в пешей доступности (из расчета 20 \г на 1 чел)</w:t>
            </w:r>
          </w:p>
        </w:tc>
        <w:tc>
          <w:tcPr>
            <w:tcW w:w="4272" w:type="dxa"/>
            <w:gridSpan w:val="5"/>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Расчет площади охвата территории (га)</w:t>
            </w:r>
          </w:p>
        </w:tc>
      </w:tr>
      <w:tr w:rsidR="005B416A" w:rsidRPr="005B416A" w:rsidTr="00BE3FB7">
        <w:tc>
          <w:tcPr>
            <w:tcW w:w="717" w:type="dxa"/>
            <w:vMerge/>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693"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138"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669"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1 застройки</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2 застройки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3 застройки</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4 застройки</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5 застройки</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Спортивная площадка, 150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5 712</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114 240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28,6</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19,0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14.3</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9,5</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3,8</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Спортивная площадка, 540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9 240</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184 800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46,2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30,8</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23,1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15,4</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6,2</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2750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24 696</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493 920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123,5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82,3</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61,7</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41,2</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16,5</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6000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54 096</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1 081 920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270,5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180,3</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135,2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90,2</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36,1</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484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6216</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124 320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31,1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20,7</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15,5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10,4</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4,1</w:t>
            </w:r>
          </w:p>
        </w:tc>
      </w:tr>
      <w:tr w:rsidR="005B416A" w:rsidRPr="005B416A" w:rsidTr="00BE3FB7">
        <w:tc>
          <w:tcPr>
            <w:tcW w:w="717"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w:t>
            </w:r>
          </w:p>
        </w:tc>
        <w:tc>
          <w:tcPr>
            <w:tcW w:w="1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2025 </w:t>
            </w:r>
            <w:r w:rsidR="00E05ACD" w:rsidRPr="005B416A">
              <w:rPr>
                <w:rFonts w:ascii="Times New Roman" w:eastAsiaTheme="minorEastAsia" w:hAnsi="Times New Roman" w:cs="Times New Roman"/>
                <w:noProof/>
                <w:sz w:val="20"/>
                <w:szCs w:val="20"/>
                <w:lang w:eastAsia="ru-RU"/>
              </w:rPr>
              <w:t>м</w:t>
            </w:r>
            <w:r w:rsidR="00E05ACD" w:rsidRPr="005B416A">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25 200</w:t>
            </w:r>
          </w:p>
        </w:tc>
        <w:tc>
          <w:tcPr>
            <w:tcW w:w="166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504 000</w:t>
            </w:r>
          </w:p>
        </w:tc>
        <w:tc>
          <w:tcPr>
            <w:tcW w:w="87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126,0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84,0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63,0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42,0</w:t>
            </w:r>
          </w:p>
        </w:tc>
        <w:tc>
          <w:tcPr>
            <w:tcW w:w="850"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16,8</w:t>
            </w:r>
          </w:p>
        </w:tc>
      </w:tr>
    </w:tbl>
    <w:p w:rsidR="00A27217" w:rsidRPr="005B416A" w:rsidRDefault="00A27217" w:rsidP="00A2721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8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5B416A" w:rsidRDefault="00B81CCB" w:rsidP="0096061C">
      <w:pPr>
        <w:widowControl w:val="0"/>
        <w:autoSpaceDE w:val="0"/>
        <w:autoSpaceDN w:val="0"/>
        <w:adjustRightInd w:val="0"/>
        <w:spacing w:after="60" w:line="240" w:lineRule="auto"/>
        <w:jc w:val="center"/>
        <w:outlineLvl w:val="4"/>
        <w:rPr>
          <w:rFonts w:ascii="Times New Roman" w:eastAsiaTheme="minorEastAsia" w:hAnsi="Times New Roman" w:cs="Times New Roman"/>
          <w:b/>
          <w:bCs/>
          <w:sz w:val="24"/>
          <w:szCs w:val="24"/>
          <w:lang w:eastAsia="ru-RU"/>
        </w:rPr>
      </w:pPr>
      <w:bookmarkStart w:id="102" w:name="sub_12009"/>
      <w:r w:rsidRPr="005B416A">
        <w:rPr>
          <w:rFonts w:ascii="Times New Roman" w:eastAsiaTheme="minorEastAsia" w:hAnsi="Times New Roman" w:cs="Times New Roman"/>
          <w:b/>
          <w:bCs/>
          <w:sz w:val="24"/>
          <w:szCs w:val="24"/>
          <w:lang w:eastAsia="ru-RU"/>
        </w:rPr>
        <w:t>Таблица N </w:t>
      </w:r>
      <w:r w:rsidR="006A008A" w:rsidRPr="005B416A">
        <w:rPr>
          <w:rFonts w:ascii="Times New Roman" w:eastAsiaTheme="minorEastAsia" w:hAnsi="Times New Roman" w:cs="Times New Roman"/>
          <w:b/>
          <w:bCs/>
          <w:sz w:val="24"/>
          <w:szCs w:val="24"/>
          <w:lang w:eastAsia="ru-RU"/>
        </w:rPr>
        <w:t>3.3.</w:t>
      </w:r>
      <w:r w:rsidR="003C0021" w:rsidRPr="005B416A">
        <w:rPr>
          <w:rFonts w:ascii="Times New Roman" w:eastAsiaTheme="minorEastAsia" w:hAnsi="Times New Roman" w:cs="Times New Roman"/>
          <w:b/>
          <w:bCs/>
          <w:sz w:val="24"/>
          <w:szCs w:val="24"/>
          <w:lang w:eastAsia="ru-RU"/>
        </w:rPr>
        <w:t>12</w:t>
      </w:r>
      <w:r w:rsidRPr="005B416A">
        <w:rPr>
          <w:rFonts w:ascii="Times New Roman" w:eastAsiaTheme="minorEastAsia" w:hAnsi="Times New Roman" w:cs="Times New Roman"/>
          <w:b/>
          <w:bCs/>
          <w:sz w:val="24"/>
          <w:szCs w:val="24"/>
          <w:lang w:eastAsia="ru-RU"/>
        </w:rPr>
        <w:t>. Пример расчета площади охвата территории в зависимости от размера площадки и имеющегося состава оборудования</w:t>
      </w:r>
    </w:p>
    <w:bookmarkEnd w:id="102"/>
    <w:p w:rsidR="00B81CCB" w:rsidRPr="005B416A"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2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693"/>
        <w:gridCol w:w="2993"/>
        <w:gridCol w:w="1134"/>
        <w:gridCol w:w="1134"/>
        <w:gridCol w:w="1134"/>
        <w:gridCol w:w="1134"/>
        <w:gridCol w:w="1205"/>
      </w:tblGrid>
      <w:tr w:rsidR="005B416A" w:rsidRPr="005B416A" w:rsidTr="00BE3FB7">
        <w:tc>
          <w:tcPr>
            <w:tcW w:w="693" w:type="dxa"/>
            <w:vMerge w:val="restart"/>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N</w:t>
            </w:r>
          </w:p>
        </w:tc>
        <w:tc>
          <w:tcPr>
            <w:tcW w:w="2993"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Название и площадь площадки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r w:rsidRPr="005B416A">
              <w:rPr>
                <w:rFonts w:ascii="Times New Roman" w:eastAsiaTheme="minorEastAsia" w:hAnsi="Times New Roman" w:cs="Times New Roman"/>
                <w:sz w:val="20"/>
                <w:szCs w:val="20"/>
                <w:lang w:eastAsia="ru-RU"/>
              </w:rPr>
              <w:t>)</w:t>
            </w:r>
          </w:p>
        </w:tc>
        <w:tc>
          <w:tcPr>
            <w:tcW w:w="5741" w:type="dxa"/>
            <w:gridSpan w:val="5"/>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Расчет радиуса охвата территории (м)</w:t>
            </w:r>
          </w:p>
        </w:tc>
      </w:tr>
      <w:tr w:rsidR="005B416A" w:rsidRPr="005B416A" w:rsidTr="00BE3FB7">
        <w:tc>
          <w:tcPr>
            <w:tcW w:w="693" w:type="dxa"/>
            <w:vMerge/>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2993" w:type="dxa"/>
            <w:vMerge/>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1</w:t>
            </w:r>
          </w:p>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2 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3 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4 застройки</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Тип N 5 застройки</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Спортивная площадка, 150</w:t>
            </w:r>
            <w:r w:rsidRPr="005B416A">
              <w:rPr>
                <w:rFonts w:ascii="Times New Roman" w:eastAsiaTheme="minorEastAsia" w:hAnsi="Times New Roman" w:cs="Times New Roman"/>
                <w:noProof/>
                <w:sz w:val="20"/>
                <w:szCs w:val="20"/>
                <w:lang w:eastAsia="ru-RU"/>
              </w:rPr>
              <w:t xml:space="preserve"> 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301,6</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246,2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2133</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174,1</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110,1</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Спортивная площадка, 540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383,6</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313,2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271,2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221,5</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140,1</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2750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627,1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512,0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443,4</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362,1</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229,0</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Общественно-спортивный кластер. 6000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928,1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757,8</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656,3</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535,8</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338,9</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484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314,6</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256,9</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222,5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181,6</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114,9</w:t>
            </w:r>
          </w:p>
        </w:tc>
      </w:tr>
      <w:tr w:rsidR="005B416A" w:rsidRPr="005B416A" w:rsidTr="00BE3FB7">
        <w:tc>
          <w:tcPr>
            <w:tcW w:w="693" w:type="dxa"/>
            <w:tcBorders>
              <w:top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w:t>
            </w:r>
          </w:p>
        </w:tc>
        <w:tc>
          <w:tcPr>
            <w:tcW w:w="29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 xml:space="preserve">Площадка воздушно-силовой атлетики, 2025 </w:t>
            </w:r>
            <w:r w:rsidRPr="005B416A">
              <w:rPr>
                <w:rFonts w:ascii="Times New Roman" w:eastAsiaTheme="minorEastAsia" w:hAnsi="Times New Roman" w:cs="Times New Roman"/>
                <w:noProof/>
                <w:sz w:val="20"/>
                <w:szCs w:val="20"/>
                <w:lang w:eastAsia="ru-RU"/>
              </w:rPr>
              <w:t>м</w:t>
            </w:r>
            <w:r w:rsidRPr="005B416A">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633,5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517,2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447,9</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365,7</w:t>
            </w:r>
          </w:p>
        </w:tc>
        <w:tc>
          <w:tcPr>
            <w:tcW w:w="1205" w:type="dxa"/>
            <w:tcBorders>
              <w:top w:val="single" w:sz="4" w:space="0" w:color="auto"/>
              <w:left w:val="single" w:sz="4" w:space="0" w:color="auto"/>
              <w:bottom w:val="single" w:sz="4" w:space="0" w:color="auto"/>
            </w:tcBorders>
          </w:tcPr>
          <w:p w:rsidR="00B81CCB" w:rsidRPr="005B416A"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5B416A">
              <w:rPr>
                <w:rFonts w:ascii="Times New Roman" w:eastAsiaTheme="minorEastAsia" w:hAnsi="Times New Roman" w:cs="Times New Roman"/>
                <w:sz w:val="20"/>
                <w:szCs w:val="20"/>
                <w:lang w:eastAsia="ru-RU"/>
              </w:rPr>
              <w:t>231,3</w:t>
            </w:r>
          </w:p>
        </w:tc>
      </w:tr>
    </w:tbl>
    <w:p w:rsidR="00A27217" w:rsidRPr="005B416A" w:rsidRDefault="00A27217" w:rsidP="00A2721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5B416A">
        <w:rPr>
          <w:rFonts w:ascii="Times New Roman" w:eastAsiaTheme="minorEastAsia" w:hAnsi="Times New Roman" w:cs="Times New Roman"/>
          <w:sz w:val="20"/>
          <w:szCs w:val="24"/>
          <w:lang w:eastAsia="ru-RU"/>
        </w:rPr>
        <w:t>Таблица 9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p w:rsidR="00B81CCB" w:rsidRPr="005B416A" w:rsidRDefault="00B81CCB" w:rsidP="00BE3FB7">
      <w:pPr>
        <w:spacing w:after="60" w:line="240" w:lineRule="auto"/>
        <w:rPr>
          <w:rFonts w:ascii="Times New Roman" w:eastAsia="Calibri" w:hAnsi="Times New Roman" w:cs="Times New Roman"/>
          <w:sz w:val="28"/>
          <w:lang/>
        </w:rPr>
      </w:pPr>
      <w:r w:rsidRPr="005B416A">
        <w:rPr>
          <w:rFonts w:ascii="Times New Roman" w:eastAsia="Calibri" w:hAnsi="Times New Roman" w:cs="Times New Roman"/>
          <w:sz w:val="28"/>
          <w:lang/>
        </w:rPr>
        <w:br w:type="page"/>
      </w:r>
    </w:p>
    <w:p w:rsidR="00B81CCB" w:rsidRPr="005B416A" w:rsidRDefault="007B351C"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r w:rsidRPr="005B416A">
        <w:rPr>
          <w:rFonts w:ascii="Times New Roman" w:eastAsiaTheme="minorEastAsia" w:hAnsi="Times New Roman" w:cs="Times New Roman"/>
          <w:b/>
          <w:bCs/>
          <w:sz w:val="28"/>
          <w:szCs w:val="28"/>
          <w:lang w:eastAsia="ru-RU"/>
        </w:rPr>
        <w:lastRenderedPageBreak/>
        <w:t>Д</w:t>
      </w:r>
      <w:r w:rsidR="00B81CCB" w:rsidRPr="005B416A">
        <w:rPr>
          <w:rFonts w:ascii="Times New Roman" w:eastAsiaTheme="minorEastAsia" w:hAnsi="Times New Roman" w:cs="Times New Roman"/>
          <w:b/>
          <w:bCs/>
          <w:sz w:val="28"/>
          <w:szCs w:val="28"/>
          <w:lang w:eastAsia="ru-RU"/>
        </w:rPr>
        <w:t>етски</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игровы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площадк</w:t>
      </w:r>
      <w:r w:rsidRPr="005B416A">
        <w:rPr>
          <w:rFonts w:ascii="Times New Roman" w:eastAsiaTheme="minorEastAsia" w:hAnsi="Times New Roman" w:cs="Times New Roman"/>
          <w:b/>
          <w:bCs/>
          <w:sz w:val="28"/>
          <w:szCs w:val="28"/>
          <w:lang w:eastAsia="ru-RU"/>
        </w:rPr>
        <w:t>и</w:t>
      </w:r>
      <w:r w:rsidR="00B81CCB" w:rsidRPr="005B416A">
        <w:rPr>
          <w:rFonts w:ascii="Times New Roman" w:eastAsiaTheme="minorEastAsia" w:hAnsi="Times New Roman" w:cs="Times New Roman"/>
          <w:b/>
          <w:bCs/>
          <w:sz w:val="28"/>
          <w:szCs w:val="28"/>
          <w:lang w:eastAsia="ru-RU"/>
        </w:rPr>
        <w:t>, инклюзивны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спортивно-игровы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7B351C" w:rsidRPr="005B416A" w:rsidRDefault="007B351C"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7.Отдельные рекомендации при создании детских игровых площадок, инклюзивных спортивно-игровых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3" w:name="sub_71"/>
      <w:r w:rsidRPr="005B416A">
        <w:rPr>
          <w:rFonts w:ascii="Times New Roman" w:eastAsiaTheme="minorEastAsia" w:hAnsi="Times New Roman" w:cs="Times New Roman"/>
          <w:sz w:val="28"/>
          <w:szCs w:val="28"/>
          <w:lang w:eastAsia="ru-RU"/>
        </w:rPr>
        <w:t>7.1. На общественных и дворовых территориях населенного пункта могут размещаться детские игровые площадки, предназначенные для использования детьми в возрасте до 3 лет, от 3 до 7 лет, от 7 до 12 лет, подростками от 12 до 16 лет.</w:t>
      </w:r>
    </w:p>
    <w:bookmarkEnd w:id="103"/>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площадки могут быть организованы в виде отдельных площадок для различных возрастных групп детей, инклюзивных спортивно-игровых площадок или в виде комплексных площадок, предусматривающих выделение функциональных зон для различных возрастных групп детей, функциональных зон для детей с ограниченными возможностями здоровья, функциональных зон, предназначенных для занятий детьми физкультурой и спортом (далее комплексные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4" w:name="sub_72"/>
      <w:r w:rsidRPr="005B416A">
        <w:rPr>
          <w:rFonts w:ascii="Times New Roman" w:eastAsiaTheme="minorEastAsia" w:hAnsi="Times New Roman" w:cs="Times New Roman"/>
          <w:sz w:val="28"/>
          <w:szCs w:val="28"/>
          <w:lang w:eastAsia="ru-RU"/>
        </w:rPr>
        <w:t xml:space="preserve">7.2. На территориях жилой застройки детские игровые площадки, инклюзивные спортивно-игровые площадки рекомендуется проектировать из расчета не менее 0,5 - 0,7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на одного жителя (с учетом региональных нормативов градостроительного проектирования).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5" w:name="sub_73"/>
      <w:bookmarkEnd w:id="104"/>
      <w:r w:rsidRPr="005B416A">
        <w:rPr>
          <w:rFonts w:ascii="Times New Roman" w:eastAsiaTheme="minorEastAsia" w:hAnsi="Times New Roman" w:cs="Times New Roman"/>
          <w:sz w:val="28"/>
          <w:szCs w:val="28"/>
          <w:lang w:eastAsia="ru-RU"/>
        </w:rPr>
        <w:t xml:space="preserve">7.3. Детские игровые площадки для детей в возрасте до 3 лет могут иметь незначительные размеры (50 - 75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размещаться отдельно или совмещаться с площадками для отдыха взрослых (в этом случае рекомендуется устанавливать общую площадь площадки не менее 80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и разделять функциональные зоны).</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6" w:name="sub_74"/>
      <w:bookmarkEnd w:id="105"/>
      <w:r w:rsidRPr="005B416A">
        <w:rPr>
          <w:rFonts w:ascii="Times New Roman" w:eastAsiaTheme="minorEastAsia" w:hAnsi="Times New Roman" w:cs="Times New Roman"/>
          <w:sz w:val="28"/>
          <w:szCs w:val="28"/>
          <w:lang w:eastAsia="ru-RU"/>
        </w:rPr>
        <w:t xml:space="preserve">7.4. Детские игровые площадки для детей в возрасте от 3 до 7 лет, инклюзивные спортивно-игровые площадки рекомендуется проектировать из расчета 70 150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7" w:name="sub_75"/>
      <w:bookmarkEnd w:id="106"/>
      <w:r w:rsidRPr="005B416A">
        <w:rPr>
          <w:rFonts w:ascii="Times New Roman" w:eastAsiaTheme="minorEastAsia" w:hAnsi="Times New Roman" w:cs="Times New Roman"/>
          <w:sz w:val="28"/>
          <w:szCs w:val="28"/>
          <w:lang w:eastAsia="ru-RU"/>
        </w:rPr>
        <w:t>7.5. Размещение детских игровых площадок при осуществлении планирования и застройки новых территорий целесообразно предусматривать на расстоянии не менее 20 м от окон зданий до границы площадки, инклюзивных спортивно-игровых площадок - на расстоянии не менее 40 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8" w:name="sub_76"/>
      <w:bookmarkEnd w:id="107"/>
      <w:r w:rsidRPr="005B416A">
        <w:rPr>
          <w:rFonts w:ascii="Times New Roman" w:eastAsiaTheme="minorEastAsia" w:hAnsi="Times New Roman" w:cs="Times New Roman"/>
          <w:sz w:val="28"/>
          <w:szCs w:val="28"/>
          <w:lang w:eastAsia="ru-RU"/>
        </w:rPr>
        <w:t>7.6. Детские игровые площадки, инклюзивные спортивно-игровые площадки рекомендуется изолировать от транзитного пешеходного движения. Не рекомендуется организовывать подходы к детским игровым площадкам, инклюзивным спортивно-игровым площадкам с проездов и улиц.</w:t>
      </w:r>
    </w:p>
    <w:bookmarkEnd w:id="108"/>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В условиях существующей застройки на проездах и улицах, с которых осуществляется подход к детским игровым площадкам, инклюзивным спортивно-игровым площадкам рекомендуется устанавливать искусственные неровности, предназначенные для принудительного снижения скорости водителями.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9" w:name="sub_77"/>
      <w:r w:rsidRPr="005B416A">
        <w:rPr>
          <w:rFonts w:ascii="Times New Roman" w:eastAsiaTheme="minorEastAsia" w:hAnsi="Times New Roman" w:cs="Times New Roman"/>
          <w:sz w:val="28"/>
          <w:szCs w:val="28"/>
          <w:lang w:eastAsia="ru-RU"/>
        </w:rPr>
        <w:t xml:space="preserve">7.7. Расстояние от границ детских игровых площадок, инклюзивных </w:t>
      </w:r>
      <w:r w:rsidRPr="005B416A">
        <w:rPr>
          <w:rFonts w:ascii="Times New Roman" w:eastAsiaTheme="minorEastAsia" w:hAnsi="Times New Roman" w:cs="Times New Roman"/>
          <w:sz w:val="28"/>
          <w:szCs w:val="28"/>
          <w:lang w:eastAsia="ru-RU"/>
        </w:rPr>
        <w:lastRenderedPageBreak/>
        <w:t xml:space="preserve">спортивно-игровых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 не менее 15 м, до отстойно-разворотных площадок на конечных остановках маршрутов городского пассажирского транспорта - не менее 50 м согласно </w:t>
      </w:r>
      <w:hyperlink r:id="rId138" w:history="1">
        <w:r w:rsidRPr="005B416A">
          <w:rPr>
            <w:rFonts w:ascii="Times New Roman" w:eastAsiaTheme="minorEastAsia" w:hAnsi="Times New Roman" w:cs="Times New Roman"/>
            <w:sz w:val="28"/>
            <w:szCs w:val="28"/>
            <w:lang w:eastAsia="ru-RU"/>
          </w:rPr>
          <w:t>СанПиН 2.2.1/2.1.1.1200-03</w:t>
        </w:r>
      </w:hyperlink>
      <w:r w:rsidRPr="005B416A">
        <w:rPr>
          <w:rFonts w:ascii="Times New Roman" w:eastAsiaTheme="minorEastAsia" w:hAnsi="Times New Roman" w:cs="Times New Roman"/>
          <w:sz w:val="28"/>
          <w:szCs w:val="28"/>
          <w:lang w:eastAsia="ru-RU"/>
        </w:rPr>
        <w:t xml:space="preserve"> "Санитарно-защитные зоны и санитарная классификация предприятий, сооружений и иных объектов" (далее - СанПиН2.2.1/2.1.1.1200-03). При этом детские игровые площадки, инклюзивные площадки рекомендуется изолировать от указанных объектов с помощью зеленых насаждений.</w:t>
      </w:r>
    </w:p>
    <w:bookmarkEnd w:id="109"/>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При размещении инклюзивных спортивно-игровых площадок на общественных территориях и скверах рекомендуется предусматривать дополнительные участки временного хранения автотранспортных средств для МГН.</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764D36"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110" w:name="sub_1008"/>
      <w:r w:rsidRPr="005B416A">
        <w:rPr>
          <w:rFonts w:ascii="Times New Roman" w:eastAsiaTheme="minorEastAsia" w:hAnsi="Times New Roman" w:cs="Times New Roman"/>
          <w:b/>
          <w:bCs/>
          <w:sz w:val="28"/>
          <w:szCs w:val="28"/>
          <w:lang w:eastAsia="ru-RU"/>
        </w:rPr>
        <w:t>Д</w:t>
      </w:r>
      <w:r w:rsidR="00B81CCB" w:rsidRPr="005B416A">
        <w:rPr>
          <w:rFonts w:ascii="Times New Roman" w:eastAsiaTheme="minorEastAsia" w:hAnsi="Times New Roman" w:cs="Times New Roman"/>
          <w:b/>
          <w:bCs/>
          <w:sz w:val="28"/>
          <w:szCs w:val="28"/>
          <w:lang w:eastAsia="ru-RU"/>
        </w:rPr>
        <w:t>етски</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спортивны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r w:rsidR="00B81CCB" w:rsidRPr="005B416A">
        <w:rPr>
          <w:rFonts w:ascii="Times New Roman" w:eastAsiaTheme="minorEastAsia" w:hAnsi="Times New Roman" w:cs="Times New Roman"/>
          <w:b/>
          <w:bCs/>
          <w:sz w:val="28"/>
          <w:szCs w:val="28"/>
          <w:lang w:eastAsia="ru-RU"/>
        </w:rPr>
        <w:t>, комплексны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p>
    <w:p w:rsidR="007B351C" w:rsidRPr="005B416A" w:rsidRDefault="007B351C"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7B351C"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8. </w:t>
      </w:r>
      <w:r w:rsidR="007B351C" w:rsidRPr="005B416A">
        <w:rPr>
          <w:rFonts w:ascii="Times New Roman" w:eastAsiaTheme="minorEastAsia" w:hAnsi="Times New Roman" w:cs="Times New Roman"/>
          <w:sz w:val="28"/>
          <w:szCs w:val="28"/>
          <w:lang w:eastAsia="ru-RU"/>
        </w:rPr>
        <w:t>Отдельные рекомендации при создании детских спортивных площадок, комплексных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1" w:name="sub_81"/>
      <w:bookmarkEnd w:id="110"/>
      <w:r w:rsidRPr="005B416A">
        <w:rPr>
          <w:rFonts w:ascii="Times New Roman" w:eastAsiaTheme="minorEastAsia" w:hAnsi="Times New Roman" w:cs="Times New Roman"/>
          <w:sz w:val="28"/>
          <w:szCs w:val="28"/>
          <w:lang w:eastAsia="ru-RU"/>
        </w:rPr>
        <w:t>8.1. На общественных и дворовых территориях населенного пункта могут размещаться детские спортивные площадки с использованием спортивного и спортивно-игрового оборудования (совмещающего игровые, развивающие и физкультурные элементы), предназначенные для использования детьми в возрасте от 7 до 12 лет.</w:t>
      </w:r>
    </w:p>
    <w:bookmarkEnd w:id="111"/>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Детские спортивные площадки могут быть организованы в виде отдельных спортивных площадок или в составе комплексных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2" w:name="sub_82"/>
      <w:r w:rsidRPr="005B416A">
        <w:rPr>
          <w:rFonts w:ascii="Times New Roman" w:eastAsiaTheme="minorEastAsia" w:hAnsi="Times New Roman" w:cs="Times New Roman"/>
          <w:sz w:val="28"/>
          <w:szCs w:val="28"/>
          <w:lang w:eastAsia="ru-RU"/>
        </w:rPr>
        <w:t>8.2. Детские спортивные площадки рекомендуется размещать на земельных участках жилой застройки, участках спортивных сооружений, участках общеобразовательных школ.</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3" w:name="sub_83"/>
      <w:bookmarkEnd w:id="112"/>
      <w:r w:rsidRPr="005B416A">
        <w:rPr>
          <w:rFonts w:ascii="Times New Roman" w:eastAsiaTheme="minorEastAsia" w:hAnsi="Times New Roman" w:cs="Times New Roman"/>
          <w:sz w:val="28"/>
          <w:szCs w:val="28"/>
          <w:lang w:eastAsia="ru-RU"/>
        </w:rPr>
        <w:t xml:space="preserve">8.3. На территориях жилой застройки детские спортивные площадки и комплексные площадки рекомендуется проектировать из расчета 100 - 300 </w:t>
      </w:r>
      <w:r w:rsidRPr="005B416A">
        <w:rPr>
          <w:rFonts w:ascii="Times New Roman" w:eastAsiaTheme="minorEastAsia" w:hAnsi="Times New Roman" w:cs="Times New Roman"/>
          <w:noProof/>
          <w:sz w:val="28"/>
          <w:szCs w:val="28"/>
          <w:lang w:eastAsia="ru-RU"/>
        </w:rPr>
        <w:drawing>
          <wp:inline distT="0" distB="0" distL="0" distR="0">
            <wp:extent cx="314960" cy="36576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960" cy="365760"/>
                    </a:xfrm>
                    <a:prstGeom prst="rect">
                      <a:avLst/>
                    </a:prstGeom>
                    <a:noFill/>
                    <a:ln>
                      <a:noFill/>
                    </a:ln>
                  </pic:spPr>
                </pic:pic>
              </a:graphicData>
            </a:graphic>
          </wp:inline>
        </w:drawing>
      </w:r>
      <w:r w:rsidRPr="005B416A">
        <w:rPr>
          <w:rFonts w:ascii="Times New Roman" w:eastAsiaTheme="minorEastAsia" w:hAnsi="Times New Roman" w:cs="Times New Roman"/>
          <w:sz w:val="28"/>
          <w:szCs w:val="28"/>
          <w:lang w:eastAsia="ru-RU"/>
        </w:rPr>
        <w:t xml:space="preserve"> общей площади и не менее 0,5 - 0,7 </w:t>
      </w:r>
      <w:r w:rsidRPr="005B416A">
        <w:rPr>
          <w:rFonts w:ascii="Times New Roman" w:eastAsiaTheme="minorEastAsia" w:hAnsi="Times New Roman" w:cs="Times New Roman"/>
          <w:noProof/>
          <w:sz w:val="28"/>
          <w:szCs w:val="28"/>
          <w:lang w:eastAsia="ru-RU"/>
        </w:rPr>
        <w:drawing>
          <wp:inline distT="0" distB="0" distL="0" distR="0">
            <wp:extent cx="314960" cy="36576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960" cy="365760"/>
                    </a:xfrm>
                    <a:prstGeom prst="rect">
                      <a:avLst/>
                    </a:prstGeom>
                    <a:noFill/>
                    <a:ln>
                      <a:noFill/>
                    </a:ln>
                  </pic:spPr>
                </pic:pic>
              </a:graphicData>
            </a:graphic>
          </wp:inline>
        </w:drawing>
      </w:r>
      <w:r w:rsidRPr="005B416A">
        <w:rPr>
          <w:rFonts w:ascii="Times New Roman" w:eastAsiaTheme="minorEastAsia" w:hAnsi="Times New Roman" w:cs="Times New Roman"/>
          <w:sz w:val="28"/>
          <w:szCs w:val="28"/>
          <w:lang w:eastAsia="ru-RU"/>
        </w:rPr>
        <w:t xml:space="preserve"> на одного жителя (с учетом региональных нормативов градостроительного проектирования).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4" w:name="sub_84"/>
      <w:bookmarkEnd w:id="113"/>
      <w:r w:rsidRPr="005B416A">
        <w:rPr>
          <w:rFonts w:ascii="Times New Roman" w:eastAsiaTheme="minorEastAsia" w:hAnsi="Times New Roman" w:cs="Times New Roman"/>
          <w:sz w:val="28"/>
          <w:szCs w:val="28"/>
          <w:lang w:eastAsia="ru-RU"/>
        </w:rPr>
        <w:t>8.4. Размещение детских спортивных площадок при осуществлении планирования и застройки новых территорий целесообразно предусматривать на расстоянии не менее 20 м от окон зданий до границы площадки, комплексных площадок - на расстоянии не менее 40 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5" w:name="sub_85"/>
      <w:bookmarkEnd w:id="114"/>
      <w:r w:rsidRPr="005B416A">
        <w:rPr>
          <w:rFonts w:ascii="Times New Roman" w:eastAsiaTheme="minorEastAsia" w:hAnsi="Times New Roman" w:cs="Times New Roman"/>
          <w:sz w:val="28"/>
          <w:szCs w:val="28"/>
          <w:lang w:eastAsia="ru-RU"/>
        </w:rPr>
        <w:t>8.5. Детские спортивные площадки, комплексные площадки рекомендуется изолировать от транзитного пешеходного движения. Не рекомендуется организовывать подходы к детским спортивным площадкам с проездов и улиц.</w:t>
      </w:r>
    </w:p>
    <w:bookmarkEnd w:id="115"/>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В условиях существующей застройки на проездах и улицах, с которых осуществляется подход к детским спортивным площадкам </w:t>
      </w:r>
      <w:r w:rsidRPr="005B416A">
        <w:rPr>
          <w:rFonts w:ascii="Times New Roman" w:eastAsiaTheme="minorEastAsia" w:hAnsi="Times New Roman" w:cs="Times New Roman"/>
          <w:sz w:val="28"/>
          <w:szCs w:val="28"/>
          <w:lang w:eastAsia="ru-RU"/>
        </w:rPr>
        <w:lastRenderedPageBreak/>
        <w:t>рекомендуетсяустанавливать искусственные неровности, предназначенные для принудительного снижения скорости водителями.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6" w:name="sub_86"/>
      <w:r w:rsidRPr="005B416A">
        <w:rPr>
          <w:rFonts w:ascii="Times New Roman" w:eastAsiaTheme="minorEastAsia" w:hAnsi="Times New Roman" w:cs="Times New Roman"/>
          <w:sz w:val="28"/>
          <w:szCs w:val="28"/>
          <w:lang w:eastAsia="ru-RU"/>
        </w:rPr>
        <w:t xml:space="preserve">8.6. Расстояние от границ детских спортивных площадок, комплексных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не менее 15 м, до отстойно-разворотных площадок на конечных остановках маршрутов городского пассажирского транспорта - не менее 50 м согласно </w:t>
      </w:r>
      <w:hyperlink r:id="rId141" w:history="1">
        <w:r w:rsidRPr="005B416A">
          <w:rPr>
            <w:rFonts w:ascii="Times New Roman" w:eastAsiaTheme="minorEastAsia" w:hAnsi="Times New Roman" w:cs="Times New Roman"/>
            <w:sz w:val="28"/>
            <w:szCs w:val="28"/>
            <w:lang w:eastAsia="ru-RU"/>
          </w:rPr>
          <w:t>СанПиН 2.2.1/2.1.1.1200-03</w:t>
        </w:r>
      </w:hyperlink>
      <w:r w:rsidRPr="005B416A">
        <w:rPr>
          <w:rFonts w:ascii="Times New Roman" w:eastAsiaTheme="minorEastAsia" w:hAnsi="Times New Roman" w:cs="Times New Roman"/>
          <w:sz w:val="28"/>
          <w:szCs w:val="28"/>
          <w:lang w:eastAsia="ru-RU"/>
        </w:rPr>
        <w:t>. При этом детские спортивные площадки, комплексные площадки рекомендуется изолировать от указанных объектов с помощью зеленых насаждений.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7" w:name="sub_87"/>
      <w:bookmarkEnd w:id="116"/>
      <w:r w:rsidRPr="005B416A">
        <w:rPr>
          <w:rFonts w:ascii="Times New Roman" w:eastAsiaTheme="minorEastAsia" w:hAnsi="Times New Roman" w:cs="Times New Roman"/>
          <w:sz w:val="28"/>
          <w:szCs w:val="28"/>
          <w:lang w:eastAsia="ru-RU"/>
        </w:rPr>
        <w:t>8.7. Размещение спортивного ядра на территориях общеобразовательных школ рекомендуется проектировать с учетом возможности обслуживания населения прилегающей жилой застройки.</w:t>
      </w:r>
    </w:p>
    <w:bookmarkEnd w:id="117"/>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764D36"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118" w:name="sub_1009"/>
      <w:r w:rsidRPr="005B416A">
        <w:rPr>
          <w:rFonts w:ascii="Times New Roman" w:eastAsiaTheme="minorEastAsia" w:hAnsi="Times New Roman" w:cs="Times New Roman"/>
          <w:b/>
          <w:bCs/>
          <w:sz w:val="28"/>
          <w:szCs w:val="28"/>
          <w:lang w:eastAsia="ru-RU"/>
        </w:rPr>
        <w:t>С</w:t>
      </w:r>
      <w:r w:rsidR="00B81CCB" w:rsidRPr="005B416A">
        <w:rPr>
          <w:rFonts w:ascii="Times New Roman" w:eastAsiaTheme="minorEastAsia" w:hAnsi="Times New Roman" w:cs="Times New Roman"/>
          <w:b/>
          <w:bCs/>
          <w:sz w:val="28"/>
          <w:szCs w:val="28"/>
          <w:lang w:eastAsia="ru-RU"/>
        </w:rPr>
        <w:t>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r w:rsidR="00B81CCB" w:rsidRPr="005B416A">
        <w:rPr>
          <w:rFonts w:ascii="Times New Roman" w:eastAsiaTheme="minorEastAsia" w:hAnsi="Times New Roman" w:cs="Times New Roman"/>
          <w:b/>
          <w:bCs/>
          <w:sz w:val="28"/>
          <w:szCs w:val="28"/>
          <w:lang w:eastAsia="ru-RU"/>
        </w:rPr>
        <w:t>, инклюзивны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спортивны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площад</w:t>
      </w:r>
      <w:r w:rsidRPr="005B416A">
        <w:rPr>
          <w:rFonts w:ascii="Times New Roman" w:eastAsiaTheme="minorEastAsia" w:hAnsi="Times New Roman" w:cs="Times New Roman"/>
          <w:b/>
          <w:bCs/>
          <w:sz w:val="28"/>
          <w:szCs w:val="28"/>
          <w:lang w:eastAsia="ru-RU"/>
        </w:rPr>
        <w:t>ки</w:t>
      </w:r>
    </w:p>
    <w:bookmarkEnd w:id="118"/>
    <w:p w:rsidR="00764D36"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9. </w:t>
      </w:r>
      <w:r w:rsidR="007B351C" w:rsidRPr="005B416A">
        <w:rPr>
          <w:rFonts w:ascii="Times New Roman" w:eastAsiaTheme="minorEastAsia" w:hAnsi="Times New Roman" w:cs="Times New Roman"/>
          <w:sz w:val="28"/>
          <w:szCs w:val="28"/>
          <w:lang w:eastAsia="ru-RU"/>
        </w:rPr>
        <w:t>Отдельные рекомендации при создании спортивных площадок, инклюзивных спортивных площадок</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9" w:name="sub_91"/>
      <w:r w:rsidRPr="005B416A">
        <w:rPr>
          <w:rFonts w:ascii="Times New Roman" w:eastAsiaTheme="minorEastAsia" w:hAnsi="Times New Roman" w:cs="Times New Roman"/>
          <w:sz w:val="28"/>
          <w:szCs w:val="28"/>
          <w:lang w:eastAsia="ru-RU"/>
        </w:rPr>
        <w:t>9.1. На общественных и дворовых территориях населенного пункта могут размещаться спортивные площадки, предназначенные для занятий физкультурой и спортом населением старше 14 лет, а также инклюзивные спортивные площадки, предназначенные для занятий физкультурой и спортом здоровых людей и людей с ограниченными возможностями здоровья старше 14 лет.</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0" w:name="sub_92"/>
      <w:bookmarkEnd w:id="119"/>
      <w:r w:rsidRPr="005B416A">
        <w:rPr>
          <w:rFonts w:ascii="Times New Roman" w:eastAsiaTheme="minorEastAsia" w:hAnsi="Times New Roman" w:cs="Times New Roman"/>
          <w:sz w:val="28"/>
          <w:szCs w:val="28"/>
          <w:lang w:eastAsia="ru-RU"/>
        </w:rPr>
        <w:t>9.2. На территориях жилой застройки спортивные площадки, инклюзивные спортивные площадки рекомендуется проектировать из расчета не менее 100-300</w:t>
      </w:r>
      <w:r w:rsidR="00C61507" w:rsidRPr="005B416A">
        <w:rPr>
          <w:rFonts w:ascii="Times New Roman" w:eastAsiaTheme="minorEastAsia" w:hAnsi="Times New Roman" w:cs="Times New Roman"/>
          <w:sz w:val="28"/>
          <w:szCs w:val="28"/>
          <w:lang w:eastAsia="ru-RU"/>
        </w:rPr>
        <w:t xml:space="preserve"> м</w:t>
      </w:r>
      <w:r w:rsidR="00C61507" w:rsidRPr="005B416A">
        <w:rPr>
          <w:rFonts w:ascii="Times New Roman" w:eastAsiaTheme="minorEastAsia" w:hAnsi="Times New Roman" w:cs="Times New Roman"/>
          <w:sz w:val="28"/>
          <w:szCs w:val="28"/>
          <w:vertAlign w:val="superscript"/>
          <w:lang w:eastAsia="ru-RU"/>
        </w:rPr>
        <w:t>2</w:t>
      </w:r>
      <w:r w:rsidRPr="005B416A">
        <w:rPr>
          <w:rFonts w:ascii="Times New Roman" w:eastAsiaTheme="minorEastAsia" w:hAnsi="Times New Roman" w:cs="Times New Roman"/>
          <w:sz w:val="28"/>
          <w:szCs w:val="28"/>
          <w:lang w:eastAsia="ru-RU"/>
        </w:rPr>
        <w:t>.</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1" w:name="sub_93"/>
      <w:bookmarkEnd w:id="120"/>
      <w:r w:rsidRPr="005B416A">
        <w:rPr>
          <w:rFonts w:ascii="Times New Roman" w:eastAsiaTheme="minorEastAsia" w:hAnsi="Times New Roman" w:cs="Times New Roman"/>
          <w:sz w:val="28"/>
          <w:szCs w:val="28"/>
          <w:lang w:eastAsia="ru-RU"/>
        </w:rPr>
        <w:t>9.3. Спортивные площадки, инклюзивные спортивные площадки рекомендуется размещать на озелененных территориях населенного пункта (в парках, скверах, зонах отдыха).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2" w:name="sub_94"/>
      <w:bookmarkEnd w:id="121"/>
      <w:r w:rsidRPr="005B416A">
        <w:rPr>
          <w:rFonts w:ascii="Times New Roman" w:eastAsiaTheme="minorEastAsia" w:hAnsi="Times New Roman" w:cs="Times New Roman"/>
          <w:sz w:val="28"/>
          <w:szCs w:val="28"/>
          <w:lang w:eastAsia="ru-RU"/>
        </w:rPr>
        <w:t>9.4. Размещение спортивных площадок, инклюзивных спортивных площадок при осуществлении планирования и застройки новых территорий целесообразно предусматривать на расстоянии от 20 м до 40 м от окон зданий до границы площадки в зависимости от шумовых характеристик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3" w:name="sub_95"/>
      <w:bookmarkEnd w:id="122"/>
      <w:r w:rsidRPr="005B416A">
        <w:rPr>
          <w:rFonts w:ascii="Times New Roman" w:eastAsiaTheme="minorEastAsia" w:hAnsi="Times New Roman" w:cs="Times New Roman"/>
          <w:sz w:val="28"/>
          <w:szCs w:val="28"/>
          <w:lang w:eastAsia="ru-RU"/>
        </w:rPr>
        <w:t xml:space="preserve">9.5. Расстояние от границ спортивных площадок, инклюзивных спортивных площадок до гостевых стоянок и участков постоянного и временного хранения автотранспортных средств рекомендуется принимать согласно </w:t>
      </w:r>
      <w:hyperlink r:id="rId142" w:history="1">
        <w:r w:rsidRPr="005B416A">
          <w:rPr>
            <w:rFonts w:ascii="Times New Roman" w:eastAsiaTheme="minorEastAsia" w:hAnsi="Times New Roman" w:cs="Times New Roman"/>
            <w:sz w:val="28"/>
            <w:szCs w:val="28"/>
            <w:lang w:eastAsia="ru-RU"/>
          </w:rPr>
          <w:t>СанПиН 2.2.1/2.1.1.1200-03</w:t>
        </w:r>
      </w:hyperlink>
      <w:r w:rsidRPr="005B416A">
        <w:rPr>
          <w:rFonts w:ascii="Times New Roman" w:eastAsiaTheme="minorEastAsia" w:hAnsi="Times New Roman" w:cs="Times New Roman"/>
          <w:sz w:val="28"/>
          <w:szCs w:val="28"/>
          <w:lang w:eastAsia="ru-RU"/>
        </w:rPr>
        <w:t>, до площадок мусоросборников - не менее 15 м, до отстойно-разворотных площадок на конечных остановках маршрутов городского пассажирского транспорта - не менее 50 м. При этом спортивные площадки рекомендуется изолировать от указанных объектов с помощью зеленых насаждений.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4" w:name="sub_96"/>
      <w:bookmarkEnd w:id="123"/>
      <w:r w:rsidRPr="005B416A">
        <w:rPr>
          <w:rFonts w:ascii="Times New Roman" w:eastAsiaTheme="minorEastAsia" w:hAnsi="Times New Roman" w:cs="Times New Roman"/>
          <w:sz w:val="28"/>
          <w:szCs w:val="28"/>
          <w:lang w:eastAsia="ru-RU"/>
        </w:rPr>
        <w:lastRenderedPageBreak/>
        <w:t>9.6. При проектировании расположения и площади спортивных площадок, инклюзивных спортивных площадок рекомендуется учитывать следующие показатели:</w:t>
      </w:r>
    </w:p>
    <w:bookmarkEnd w:id="124"/>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общая и полезная (эксплуатируемая) площадь территории;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пешеходная и транспортная доступность для населения, в том числе для МГН;</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пропускная способность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зона охвата (радиус обслуживания);</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площадь жилой застройки;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численность населения в зоне охвата;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количество граждан с ограниченными возможностями здоровья в зоне охвата.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5" w:name="sub_97"/>
      <w:r w:rsidRPr="005B416A">
        <w:rPr>
          <w:rFonts w:ascii="Times New Roman" w:eastAsiaTheme="minorEastAsia" w:hAnsi="Times New Roman" w:cs="Times New Roman"/>
          <w:sz w:val="28"/>
          <w:szCs w:val="28"/>
          <w:lang w:eastAsia="ru-RU"/>
        </w:rPr>
        <w:t xml:space="preserve">9.7. Рекомендации по расчету пропускной способности спортивных площадок, а также охвата потенциальной аудитории создаваемой инфраструктуры при планировании размера, функциональных зон и состава спортивного оборудования спортивных площадок приведены в </w:t>
      </w:r>
      <w:r w:rsidR="00C61507" w:rsidRPr="005B416A">
        <w:rPr>
          <w:rFonts w:ascii="Times New Roman" w:eastAsiaTheme="minorEastAsia" w:hAnsi="Times New Roman" w:cs="Times New Roman"/>
          <w:sz w:val="28"/>
          <w:szCs w:val="28"/>
          <w:lang w:eastAsia="ru-RU"/>
        </w:rPr>
        <w:t xml:space="preserve">3.3.1 – 3.3.9, а также в </w:t>
      </w:r>
      <w:hyperlink w:anchor="sub_12000" w:history="1">
        <w:r w:rsidR="00C61507" w:rsidRPr="005B416A">
          <w:rPr>
            <w:rFonts w:ascii="Times New Roman" w:eastAsiaTheme="minorEastAsia" w:hAnsi="Times New Roman" w:cs="Times New Roman"/>
            <w:sz w:val="28"/>
            <w:szCs w:val="28"/>
            <w:lang w:eastAsia="ru-RU"/>
          </w:rPr>
          <w:t>Приложении N 2</w:t>
        </w:r>
      </w:hyperlink>
      <w:r w:rsidR="00C61507" w:rsidRPr="005B416A">
        <w:rPr>
          <w:rFonts w:ascii="Times New Roman" w:eastAsiaTheme="minorEastAsia" w:hAnsi="Times New Roman" w:cs="Times New Roman"/>
          <w:sz w:val="28"/>
          <w:szCs w:val="28"/>
          <w:lang w:eastAsia="ru-RU"/>
        </w:rPr>
        <w:t xml:space="preserve">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p>
    <w:bookmarkEnd w:id="125"/>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764D36"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bookmarkStart w:id="126" w:name="sub_1010"/>
      <w:r w:rsidRPr="005B416A">
        <w:rPr>
          <w:rFonts w:ascii="Times New Roman" w:eastAsiaTheme="minorEastAsia" w:hAnsi="Times New Roman" w:cs="Times New Roman"/>
          <w:b/>
          <w:bCs/>
          <w:sz w:val="28"/>
          <w:szCs w:val="28"/>
          <w:lang w:eastAsia="ru-RU"/>
        </w:rPr>
        <w:t>С</w:t>
      </w:r>
      <w:r w:rsidR="00B81CCB" w:rsidRPr="005B416A">
        <w:rPr>
          <w:rFonts w:ascii="Times New Roman" w:eastAsiaTheme="minorEastAsia" w:hAnsi="Times New Roman" w:cs="Times New Roman"/>
          <w:b/>
          <w:bCs/>
          <w:sz w:val="28"/>
          <w:szCs w:val="28"/>
          <w:lang w:eastAsia="ru-RU"/>
        </w:rPr>
        <w:t>портивны</w:t>
      </w:r>
      <w:r w:rsidRPr="005B416A">
        <w:rPr>
          <w:rFonts w:ascii="Times New Roman" w:eastAsiaTheme="minorEastAsia" w:hAnsi="Times New Roman" w:cs="Times New Roman"/>
          <w:b/>
          <w:bCs/>
          <w:sz w:val="28"/>
          <w:szCs w:val="28"/>
          <w:lang w:eastAsia="ru-RU"/>
        </w:rPr>
        <w:t>е</w:t>
      </w:r>
      <w:r w:rsidR="00B81CCB" w:rsidRPr="005B416A">
        <w:rPr>
          <w:rFonts w:ascii="Times New Roman" w:eastAsiaTheme="minorEastAsia" w:hAnsi="Times New Roman" w:cs="Times New Roman"/>
          <w:b/>
          <w:bCs/>
          <w:sz w:val="28"/>
          <w:szCs w:val="28"/>
          <w:lang w:eastAsia="ru-RU"/>
        </w:rPr>
        <w:t xml:space="preserve"> комплекс</w:t>
      </w:r>
      <w:r w:rsidRPr="005B416A">
        <w:rPr>
          <w:rFonts w:ascii="Times New Roman" w:eastAsiaTheme="minorEastAsia" w:hAnsi="Times New Roman" w:cs="Times New Roman"/>
          <w:b/>
          <w:bCs/>
          <w:sz w:val="28"/>
          <w:szCs w:val="28"/>
          <w:lang w:eastAsia="ru-RU"/>
        </w:rPr>
        <w:t>ы</w:t>
      </w:r>
      <w:r w:rsidR="00B81CCB" w:rsidRPr="005B416A">
        <w:rPr>
          <w:rFonts w:ascii="Times New Roman" w:eastAsiaTheme="minorEastAsia" w:hAnsi="Times New Roman" w:cs="Times New Roman"/>
          <w:b/>
          <w:bCs/>
          <w:sz w:val="28"/>
          <w:szCs w:val="28"/>
          <w:lang w:eastAsia="ru-RU"/>
        </w:rPr>
        <w:t xml:space="preserve"> для занятий активными видами спорта</w:t>
      </w:r>
    </w:p>
    <w:bookmarkEnd w:id="126"/>
    <w:p w:rsidR="00764D36"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10. </w:t>
      </w:r>
      <w:r w:rsidR="007B351C" w:rsidRPr="005B416A">
        <w:rPr>
          <w:rFonts w:ascii="Times New Roman" w:eastAsiaTheme="minorEastAsia" w:hAnsi="Times New Roman" w:cs="Times New Roman"/>
          <w:sz w:val="28"/>
          <w:szCs w:val="28"/>
          <w:lang w:eastAsia="ru-RU"/>
        </w:rPr>
        <w:t>Отдельные рекомендации при создании спортивных комплексов для занятий активными видами спорта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7" w:name="sub_101"/>
      <w:r w:rsidRPr="005B416A">
        <w:rPr>
          <w:rFonts w:ascii="Times New Roman" w:eastAsiaTheme="minorEastAsia" w:hAnsi="Times New Roman" w:cs="Times New Roman"/>
          <w:sz w:val="28"/>
          <w:szCs w:val="28"/>
          <w:lang w:eastAsia="ru-RU"/>
        </w:rPr>
        <w:t>10.1. На общественных территориях населенного пункта могут размещаться спортивные комплексы, предназначенные для занятий активными видами спорта, в том числе места для катания детьми и подростками в возрасте от 7 до 16 лет, а также взрослым населением.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8" w:name="sub_102"/>
      <w:bookmarkEnd w:id="127"/>
      <w:r w:rsidRPr="005B416A">
        <w:rPr>
          <w:rFonts w:ascii="Times New Roman" w:eastAsiaTheme="minorEastAsia" w:hAnsi="Times New Roman" w:cs="Times New Roman"/>
          <w:sz w:val="28"/>
          <w:szCs w:val="28"/>
          <w:lang w:eastAsia="ru-RU"/>
        </w:rPr>
        <w:t xml:space="preserve">10.2. Спортивные комплексы для занятий активными видами спорта рекомендуется проектировать на озелененных общественных территориях населенного пункта (в парках, лесопарках, скверах, стадионах, зонах отдыха) из расчета 900 1600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9" w:name="sub_103"/>
      <w:bookmarkEnd w:id="128"/>
      <w:r w:rsidRPr="005B416A">
        <w:rPr>
          <w:rFonts w:ascii="Times New Roman" w:eastAsiaTheme="minorEastAsia" w:hAnsi="Times New Roman" w:cs="Times New Roman"/>
          <w:sz w:val="28"/>
          <w:szCs w:val="28"/>
          <w:lang w:eastAsia="ru-RU"/>
        </w:rPr>
        <w:t>10.3. Размещение спортивных комплексов для занятий активными видами спорта при осуществлении планирования и застройки новых территорий целесообразно планировать на расстоянии не менее 40 м от окон зданий до границы площадки в зависимости от шумовых характеристик площадки.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0" w:name="sub_104"/>
      <w:bookmarkEnd w:id="129"/>
      <w:r w:rsidRPr="005B416A">
        <w:rPr>
          <w:rFonts w:ascii="Times New Roman" w:eastAsiaTheme="minorEastAsia" w:hAnsi="Times New Roman" w:cs="Times New Roman"/>
          <w:sz w:val="28"/>
          <w:szCs w:val="28"/>
          <w:lang w:eastAsia="ru-RU"/>
        </w:rPr>
        <w:t>10.4. Функциональные зоны спортивных комплексов для занятий активными видами спорта рекомендуется проектировать с учетом мнения жителей населенного пункта.</w:t>
      </w:r>
    </w:p>
    <w:p w:rsidR="00C61507" w:rsidRPr="005B416A" w:rsidRDefault="00C61507">
      <w:pPr>
        <w:rPr>
          <w:rFonts w:ascii="Times New Roman" w:eastAsiaTheme="minorEastAsia" w:hAnsi="Times New Roman" w:cs="Times New Roman"/>
          <w:b/>
          <w:bCs/>
          <w:sz w:val="28"/>
          <w:szCs w:val="28"/>
          <w:lang w:eastAsia="ru-RU"/>
        </w:rPr>
      </w:pPr>
      <w:bookmarkStart w:id="131" w:name="sub_1011"/>
      <w:bookmarkEnd w:id="130"/>
      <w:r w:rsidRPr="005B416A">
        <w:rPr>
          <w:rFonts w:ascii="Times New Roman" w:eastAsiaTheme="minorEastAsia" w:hAnsi="Times New Roman" w:cs="Times New Roman"/>
          <w:b/>
          <w:bCs/>
          <w:sz w:val="28"/>
          <w:szCs w:val="28"/>
          <w:lang w:eastAsia="ru-RU"/>
        </w:rPr>
        <w:br w:type="page"/>
      </w:r>
    </w:p>
    <w:p w:rsidR="00B81CCB" w:rsidRPr="005B416A" w:rsidRDefault="00764D36"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r w:rsidRPr="005B416A">
        <w:rPr>
          <w:rFonts w:ascii="Times New Roman" w:eastAsiaTheme="minorEastAsia" w:hAnsi="Times New Roman" w:cs="Times New Roman"/>
          <w:b/>
          <w:bCs/>
          <w:sz w:val="28"/>
          <w:szCs w:val="28"/>
          <w:lang w:eastAsia="ru-RU"/>
        </w:rPr>
        <w:lastRenderedPageBreak/>
        <w:t>С</w:t>
      </w:r>
      <w:r w:rsidR="00B81CCB" w:rsidRPr="005B416A">
        <w:rPr>
          <w:rFonts w:ascii="Times New Roman" w:eastAsiaTheme="minorEastAsia" w:hAnsi="Times New Roman" w:cs="Times New Roman"/>
          <w:b/>
          <w:bCs/>
          <w:sz w:val="28"/>
          <w:szCs w:val="28"/>
          <w:lang w:eastAsia="ru-RU"/>
        </w:rPr>
        <w:t>портивно-общественных кластер</w:t>
      </w:r>
      <w:r w:rsidRPr="005B416A">
        <w:rPr>
          <w:rFonts w:ascii="Times New Roman" w:eastAsiaTheme="minorEastAsia" w:hAnsi="Times New Roman" w:cs="Times New Roman"/>
          <w:b/>
          <w:bCs/>
          <w:sz w:val="28"/>
          <w:szCs w:val="28"/>
          <w:lang w:eastAsia="ru-RU"/>
        </w:rPr>
        <w:t>ы</w:t>
      </w:r>
    </w:p>
    <w:bookmarkEnd w:id="131"/>
    <w:p w:rsidR="00764D36"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5B416A"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11. </w:t>
      </w:r>
      <w:r w:rsidR="007B351C" w:rsidRPr="005B416A">
        <w:rPr>
          <w:rFonts w:ascii="Times New Roman" w:eastAsiaTheme="minorEastAsia" w:hAnsi="Times New Roman" w:cs="Times New Roman"/>
          <w:sz w:val="28"/>
          <w:szCs w:val="28"/>
          <w:lang w:eastAsia="ru-RU"/>
        </w:rPr>
        <w:t>Отдельные рекомендации при создании спортивно-общественных кластеров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2" w:name="sub_111"/>
      <w:r w:rsidRPr="005B416A">
        <w:rPr>
          <w:rFonts w:ascii="Times New Roman" w:eastAsiaTheme="minorEastAsia" w:hAnsi="Times New Roman" w:cs="Times New Roman"/>
          <w:sz w:val="28"/>
          <w:szCs w:val="28"/>
          <w:lang w:eastAsia="ru-RU"/>
        </w:rPr>
        <w:t>11.1. В населенных пунктах могут создаваться комплексные спортивно-общественные пространства, представляющие собой благоустроенную общественную территорию, состоящую из функциональных зон по различным направлениям физкультурно-спортивных дисциплин и молодежных движений, наиболее популярных и востребованных на данной территории (далее - спортивно-общественные кластеры).</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3" w:name="sub_112"/>
      <w:bookmarkEnd w:id="132"/>
      <w:r w:rsidRPr="005B416A">
        <w:rPr>
          <w:rFonts w:ascii="Times New Roman" w:eastAsiaTheme="minorEastAsia" w:hAnsi="Times New Roman" w:cs="Times New Roman"/>
          <w:sz w:val="28"/>
          <w:szCs w:val="28"/>
          <w:lang w:eastAsia="ru-RU"/>
        </w:rPr>
        <w:t>11.2. На территории спортивно-общественных кластеров рекомендуется создавать функциональные зоны, предназначенные для занятий физкультурой и спортом различных категорий населения в возрасте от 7 лет и старше, а также зоны для активного досуга и отдыха детей от 4 лет и старше с сопровождающими взрослыми.</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4" w:name="sub_113"/>
      <w:bookmarkEnd w:id="133"/>
      <w:r w:rsidRPr="005B416A">
        <w:rPr>
          <w:rFonts w:ascii="Times New Roman" w:eastAsiaTheme="minorEastAsia" w:hAnsi="Times New Roman" w:cs="Times New Roman"/>
          <w:sz w:val="28"/>
          <w:szCs w:val="28"/>
          <w:lang w:eastAsia="ru-RU"/>
        </w:rPr>
        <w:t xml:space="preserve">11.3. Спортивно-общественные кластеры рекомендуется проектировать из расчета 1000 - 10000 </w:t>
      </w:r>
      <w:r w:rsidR="00EB72D9" w:rsidRPr="005B416A">
        <w:rPr>
          <w:rFonts w:ascii="Times New Roman" w:eastAsiaTheme="minorEastAsia" w:hAnsi="Times New Roman" w:cs="Times New Roman"/>
          <w:noProof/>
          <w:sz w:val="28"/>
          <w:szCs w:val="28"/>
          <w:lang w:eastAsia="ru-RU"/>
        </w:rPr>
        <w:t>м</w:t>
      </w:r>
      <w:r w:rsidR="00EB72D9"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 При этом спортивно-общественные кластеры могут располагаться на территории одного пространства населенного пункта или иметь территориально-распределенное пространственное расположение. Территориально-распределенное расположение может состоять из ядра (площадки для проведения массовых мероприятий, размещенной на общественной территории) и спортивных, игровых площадок, находящихся в пешеходной доступности от ядра спортивно-общественного кластера в рамках квартала или района города.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5" w:name="sub_114"/>
      <w:bookmarkEnd w:id="134"/>
      <w:r w:rsidRPr="005B416A">
        <w:rPr>
          <w:rFonts w:ascii="Times New Roman" w:eastAsiaTheme="minorEastAsia" w:hAnsi="Times New Roman" w:cs="Times New Roman"/>
          <w:sz w:val="28"/>
          <w:szCs w:val="28"/>
          <w:lang w:eastAsia="ru-RU"/>
        </w:rPr>
        <w:t>11.4. Рекомендации по расчету пропускной способности спортивно-общественных кластеров, а также охвата потенциальной аудитории создаваемой инфраструктуры при планировании размера, функциональных зон и состава спортивного оборудования спортивно-общественных кластеров приведены</w:t>
      </w:r>
      <w:r w:rsidR="00C61507" w:rsidRPr="005B416A">
        <w:rPr>
          <w:rFonts w:ascii="Times New Roman" w:eastAsiaTheme="minorEastAsia" w:hAnsi="Times New Roman" w:cs="Times New Roman"/>
          <w:sz w:val="28"/>
          <w:szCs w:val="28"/>
          <w:lang w:eastAsia="ru-RU"/>
        </w:rPr>
        <w:t xml:space="preserve"> в таблицах 3.3.1 – 3.3.9, а также</w:t>
      </w:r>
      <w:r w:rsidRPr="005B416A">
        <w:rPr>
          <w:rFonts w:ascii="Times New Roman" w:eastAsiaTheme="minorEastAsia" w:hAnsi="Times New Roman" w:cs="Times New Roman"/>
          <w:sz w:val="28"/>
          <w:szCs w:val="28"/>
          <w:lang w:eastAsia="ru-RU"/>
        </w:rPr>
        <w:t xml:space="preserve"> в </w:t>
      </w:r>
      <w:hyperlink w:anchor="sub_12000" w:history="1">
        <w:r w:rsidRPr="005B416A">
          <w:rPr>
            <w:rFonts w:ascii="Times New Roman" w:eastAsiaTheme="minorEastAsia" w:hAnsi="Times New Roman" w:cs="Times New Roman"/>
            <w:sz w:val="28"/>
            <w:szCs w:val="28"/>
            <w:lang w:eastAsia="ru-RU"/>
          </w:rPr>
          <w:t>Приложении N 2</w:t>
        </w:r>
      </w:hyperlink>
      <w:r w:rsidR="00C61507" w:rsidRPr="005B416A">
        <w:rPr>
          <w:rFonts w:ascii="Times New Roman" w:eastAsiaTheme="minorEastAsia" w:hAnsi="Times New Roman" w:cs="Times New Roman"/>
          <w:sz w:val="28"/>
          <w:szCs w:val="28"/>
          <w:lang w:eastAsia="ru-RU"/>
        </w:rPr>
        <w:t>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r w:rsidRPr="005B416A">
        <w:rPr>
          <w:rFonts w:ascii="Times New Roman" w:eastAsiaTheme="minorEastAsia" w:hAnsi="Times New Roman" w:cs="Times New Roman"/>
          <w:sz w:val="28"/>
          <w:szCs w:val="28"/>
          <w:lang w:eastAsia="ru-RU"/>
        </w:rPr>
        <w:t>.</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6" w:name="sub_115"/>
      <w:bookmarkEnd w:id="135"/>
      <w:r w:rsidRPr="005B416A">
        <w:rPr>
          <w:rFonts w:ascii="Times New Roman" w:eastAsiaTheme="minorEastAsia" w:hAnsi="Times New Roman" w:cs="Times New Roman"/>
          <w:sz w:val="28"/>
          <w:szCs w:val="28"/>
          <w:lang w:eastAsia="ru-RU"/>
        </w:rPr>
        <w:t>11.5. Размещение спортивно-общественных кластеров при осуществлении планирования и застройки новых территорий рекомендуется определять на расстоянии не менее 100 м от окон зданий до границы спортивно-общественного кластера.</w:t>
      </w:r>
    </w:p>
    <w:bookmarkEnd w:id="136"/>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При территориально-распределенном расположении спортивно-общественного кластера расстояние от окон зданий до границ функциональных зон кластера рекомендуется определять в соответствии с ограничениями соответствующей функциональной зоны кластера, но не менее 40 м.</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7" w:name="sub_116"/>
      <w:r w:rsidRPr="005B416A">
        <w:rPr>
          <w:rFonts w:ascii="Times New Roman" w:eastAsiaTheme="minorEastAsia" w:hAnsi="Times New Roman" w:cs="Times New Roman"/>
          <w:sz w:val="28"/>
          <w:szCs w:val="28"/>
          <w:lang w:eastAsia="ru-RU"/>
        </w:rPr>
        <w:lastRenderedPageBreak/>
        <w:t>11.6. Размещение спортивно-общественного кластера рекомендуется проектировать с учетом синхронизации с муниципальными программами по благоустройству территорий, а также с мероприятиями, реализуемыми в рамках других федеральных проектов.</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8" w:name="sub_117"/>
      <w:bookmarkEnd w:id="137"/>
      <w:r w:rsidRPr="005B416A">
        <w:rPr>
          <w:rFonts w:ascii="Times New Roman" w:eastAsiaTheme="minorEastAsia" w:hAnsi="Times New Roman" w:cs="Times New Roman"/>
          <w:sz w:val="28"/>
          <w:szCs w:val="28"/>
          <w:lang w:eastAsia="ru-RU"/>
        </w:rPr>
        <w:t>11.7. Размер и расположение функциональных зон спортивно-общественного кластера целесообразно определять с учетом их популярности и структуры целевой аудитории в населенном пункте.</w:t>
      </w:r>
    </w:p>
    <w:bookmarkEnd w:id="138"/>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При проектировании функциональных зон спортивно-общественного кластера целесообразно учитывать приоритетность развертывания детской игровой и спортивной инфраструктуры, использование различных по типу и функционалу детских игровых, детских спортивных, спортивных площадок, инклюзивных спортивно-игровых и спортивных, площадок ВСА, с целью привлечения всех категорий населения, включая людей с ограниченными возможностями здоровья и МГН, к здоровому образу жизни (в том числе, с использованием массовых спортивных мероприятий и соревнований).</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 xml:space="preserve">На территории спортивно-общественного кластера рекомендуется предусматривать свободные территории площадью от 40 до 150 </w:t>
      </w:r>
      <w:r w:rsidR="002F6CAF" w:rsidRPr="005B416A">
        <w:rPr>
          <w:rFonts w:ascii="Times New Roman" w:eastAsiaTheme="minorEastAsia" w:hAnsi="Times New Roman" w:cs="Times New Roman"/>
          <w:noProof/>
          <w:sz w:val="28"/>
          <w:szCs w:val="28"/>
          <w:lang w:eastAsia="ru-RU"/>
        </w:rPr>
        <w:t>м</w:t>
      </w:r>
      <w:r w:rsidR="002F6CAF"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для проведения массовых спортивных мероприятий (соревнований, показательных выступлений, фестивалей, открытых тренировок, спортивных мастер-классов).</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764D36" w:rsidRPr="005B416A" w:rsidRDefault="00764D36"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Площадки ВСА.</w:t>
      </w:r>
    </w:p>
    <w:p w:rsidR="00764D36" w:rsidRPr="005B416A" w:rsidRDefault="00764D36"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9" w:name="sub_121"/>
      <w:r w:rsidRPr="005B416A">
        <w:rPr>
          <w:rFonts w:ascii="Times New Roman" w:eastAsiaTheme="minorEastAsia" w:hAnsi="Times New Roman" w:cs="Times New Roman"/>
          <w:sz w:val="28"/>
          <w:szCs w:val="28"/>
          <w:lang w:eastAsia="ru-RU"/>
        </w:rPr>
        <w:t>12.1. На общественных территориях населенного пункта могут размещаться площадки ВСА, предназначенные для использования населением в возрасте старше 14 лет для занятий физкультурой и общей физической подготовкой.</w:t>
      </w:r>
    </w:p>
    <w:bookmarkEnd w:id="139"/>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Проведение профессиональных тренировок и соревнований на площадках ВСА, а также занятия физкультурой и проведение тренировок и соревнований для МГН, рекомендуется осуществлять под руководством специалиста (инструктора или тренера).</w:t>
      </w:r>
    </w:p>
    <w:p w:rsidR="00B81CCB" w:rsidRPr="005B416A"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0" w:name="sub_122"/>
      <w:r w:rsidRPr="005B416A">
        <w:rPr>
          <w:rFonts w:ascii="Times New Roman" w:eastAsiaTheme="minorEastAsia" w:hAnsi="Times New Roman" w:cs="Times New Roman"/>
          <w:sz w:val="28"/>
          <w:szCs w:val="28"/>
          <w:lang w:eastAsia="ru-RU"/>
        </w:rPr>
        <w:t xml:space="preserve">12.2. Площадки ВСА рекомендуется проектировать на территории спортивно-общественных кластеров, иных общественных территориях (в лесопарках, парках, скверах, стадионах, зонах отдыха и т.д.) из расчета 300 - 2000 </w:t>
      </w:r>
      <w:r w:rsidR="002F6CAF" w:rsidRPr="005B416A">
        <w:rPr>
          <w:rFonts w:ascii="Times New Roman" w:eastAsiaTheme="minorEastAsia" w:hAnsi="Times New Roman" w:cs="Times New Roman"/>
          <w:noProof/>
          <w:sz w:val="28"/>
          <w:szCs w:val="28"/>
          <w:lang w:eastAsia="ru-RU"/>
        </w:rPr>
        <w:t>м</w:t>
      </w:r>
      <w:r w:rsidR="002F6CAF" w:rsidRPr="005B416A">
        <w:rPr>
          <w:rFonts w:ascii="Times New Roman" w:eastAsiaTheme="minorEastAsia" w:hAnsi="Times New Roman" w:cs="Times New Roman"/>
          <w:noProof/>
          <w:sz w:val="28"/>
          <w:szCs w:val="28"/>
          <w:vertAlign w:val="superscript"/>
          <w:lang w:eastAsia="ru-RU"/>
        </w:rPr>
        <w:t>2</w:t>
      </w:r>
      <w:r w:rsidRPr="005B416A">
        <w:rPr>
          <w:rFonts w:ascii="Times New Roman" w:eastAsiaTheme="minorEastAsia" w:hAnsi="Times New Roman" w:cs="Times New Roman"/>
          <w:sz w:val="28"/>
          <w:szCs w:val="28"/>
          <w:lang w:eastAsia="ru-RU"/>
        </w:rPr>
        <w:t xml:space="preserve"> общей площади.</w:t>
      </w:r>
    </w:p>
    <w:p w:rsidR="00B81CCB" w:rsidRPr="005B416A" w:rsidRDefault="00B81CCB" w:rsidP="00C61507">
      <w:pPr>
        <w:widowControl w:val="0"/>
        <w:autoSpaceDE w:val="0"/>
        <w:autoSpaceDN w:val="0"/>
        <w:adjustRightInd w:val="0"/>
        <w:spacing w:after="60" w:line="240" w:lineRule="auto"/>
        <w:ind w:firstLine="720"/>
        <w:jc w:val="both"/>
        <w:rPr>
          <w:rFonts w:ascii="Times New Roman" w:eastAsiaTheme="minorEastAsia" w:hAnsi="Times New Roman" w:cs="Times New Roman"/>
          <w:b/>
          <w:bCs/>
          <w:sz w:val="28"/>
          <w:szCs w:val="28"/>
          <w:lang w:eastAsia="ru-RU"/>
        </w:rPr>
      </w:pPr>
      <w:bookmarkStart w:id="141" w:name="sub_123"/>
      <w:bookmarkEnd w:id="140"/>
      <w:r w:rsidRPr="005B416A">
        <w:rPr>
          <w:rFonts w:ascii="Times New Roman" w:eastAsiaTheme="minorEastAsia" w:hAnsi="Times New Roman" w:cs="Times New Roman"/>
          <w:sz w:val="28"/>
          <w:szCs w:val="28"/>
          <w:lang w:eastAsia="ru-RU"/>
        </w:rPr>
        <w:t xml:space="preserve">12.3. Рекомендации по расчету пропускной способности площадок ВСА, а также охвата потенциальной аудитории создаваемой инфраструктуры при планировании размера, функциональных зон и состава спортивного оборудования площадок ВСА приведены в </w:t>
      </w:r>
      <w:bookmarkEnd w:id="141"/>
      <w:r w:rsidR="00C61507" w:rsidRPr="005B416A">
        <w:rPr>
          <w:rFonts w:ascii="Times New Roman" w:eastAsiaTheme="minorEastAsia" w:hAnsi="Times New Roman" w:cs="Times New Roman"/>
          <w:sz w:val="28"/>
          <w:szCs w:val="28"/>
          <w:lang w:eastAsia="ru-RU"/>
        </w:rPr>
        <w:t xml:space="preserve">3.3.1 – 3.3.9, а также в </w:t>
      </w:r>
      <w:hyperlink w:anchor="sub_12000" w:history="1">
        <w:r w:rsidR="00C61507" w:rsidRPr="005B416A">
          <w:rPr>
            <w:rFonts w:ascii="Times New Roman" w:eastAsiaTheme="minorEastAsia" w:hAnsi="Times New Roman" w:cs="Times New Roman"/>
            <w:sz w:val="28"/>
            <w:szCs w:val="28"/>
            <w:lang w:eastAsia="ru-RU"/>
          </w:rPr>
          <w:t>Приложении N 2</w:t>
        </w:r>
      </w:hyperlink>
      <w:r w:rsidR="00C61507" w:rsidRPr="005B416A">
        <w:rPr>
          <w:rFonts w:ascii="Times New Roman" w:eastAsiaTheme="minorEastAsia" w:hAnsi="Times New Roman" w:cs="Times New Roman"/>
          <w:sz w:val="28"/>
          <w:szCs w:val="28"/>
          <w:lang w:eastAsia="ru-RU"/>
        </w:rPr>
        <w:t xml:space="preserve">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897/пр, Минспорта России N 1128 от 27.12.2019 (ред. от 28.06.2021).</w:t>
      </w:r>
      <w:r w:rsidRPr="005B416A">
        <w:rPr>
          <w:rFonts w:ascii="Times New Roman" w:hAnsi="Times New Roman" w:cs="Times New Roman"/>
          <w:sz w:val="28"/>
          <w:szCs w:val="28"/>
        </w:rPr>
        <w:br w:type="page"/>
      </w:r>
    </w:p>
    <w:p w:rsidR="00B81CCB" w:rsidRPr="005B416A" w:rsidRDefault="00764D36"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lastRenderedPageBreak/>
        <w:t>Т</w:t>
      </w:r>
      <w:r w:rsidR="00B81CCB" w:rsidRPr="005B416A">
        <w:rPr>
          <w:rFonts w:ascii="Times New Roman" w:hAnsi="Times New Roman" w:cs="Times New Roman"/>
          <w:sz w:val="28"/>
          <w:szCs w:val="28"/>
        </w:rPr>
        <w:t>ерритори</w:t>
      </w:r>
      <w:r w:rsidRPr="005B416A">
        <w:rPr>
          <w:rFonts w:ascii="Times New Roman" w:hAnsi="Times New Roman" w:cs="Times New Roman"/>
          <w:sz w:val="28"/>
          <w:szCs w:val="28"/>
        </w:rPr>
        <w:t>я</w:t>
      </w:r>
      <w:r w:rsidR="00B81CCB" w:rsidRPr="005B416A">
        <w:rPr>
          <w:rFonts w:ascii="Times New Roman" w:hAnsi="Times New Roman" w:cs="Times New Roman"/>
          <w:sz w:val="28"/>
          <w:szCs w:val="28"/>
        </w:rPr>
        <w:t xml:space="preserve"> спортивного сооружения</w:t>
      </w:r>
    </w:p>
    <w:p w:rsidR="00764D36" w:rsidRPr="005B416A" w:rsidRDefault="00764D36" w:rsidP="00BE3FB7">
      <w:pPr>
        <w:pStyle w:val="ConsPlusNormal"/>
        <w:spacing w:after="60"/>
        <w:ind w:firstLine="540"/>
        <w:jc w:val="both"/>
        <w:rPr>
          <w:sz w:val="28"/>
          <w:szCs w:val="28"/>
        </w:rPr>
      </w:pPr>
    </w:p>
    <w:p w:rsidR="00B81CCB" w:rsidRPr="005B416A" w:rsidRDefault="00764D36" w:rsidP="00BE3FB7">
      <w:pPr>
        <w:pStyle w:val="ConsPlusNormal"/>
        <w:spacing w:after="60"/>
        <w:ind w:firstLine="540"/>
        <w:jc w:val="both"/>
        <w:rPr>
          <w:sz w:val="28"/>
          <w:szCs w:val="28"/>
        </w:rPr>
      </w:pPr>
      <w:r w:rsidRPr="005B416A">
        <w:rPr>
          <w:sz w:val="28"/>
          <w:szCs w:val="28"/>
        </w:rPr>
        <w:t xml:space="preserve">13. </w:t>
      </w:r>
      <w:r w:rsidR="007B351C" w:rsidRPr="005B416A">
        <w:rPr>
          <w:sz w:val="28"/>
          <w:szCs w:val="28"/>
        </w:rPr>
        <w:t>Требования к размещению и участку территории спортивного сооружения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Pr="005B416A">
        <w:rPr>
          <w:sz w:val="28"/>
          <w:szCs w:val="28"/>
        </w:rPr>
        <w:t>.1</w:t>
      </w:r>
      <w:r w:rsidR="00B81CCB" w:rsidRPr="005B416A">
        <w:rPr>
          <w:sz w:val="28"/>
          <w:szCs w:val="28"/>
        </w:rPr>
        <w:t xml:space="preserve"> Размещение спортивного сооружения в городской застройке и размеры земельного участка следует принимать в соответствии с СП 42.13330 или региональными нормами градостроительного проектирования.</w:t>
      </w:r>
    </w:p>
    <w:p w:rsidR="00B81CCB" w:rsidRPr="005B416A" w:rsidRDefault="00B81CCB" w:rsidP="00BE3FB7">
      <w:pPr>
        <w:pStyle w:val="ConsPlusNormal"/>
        <w:spacing w:after="60"/>
        <w:ind w:firstLine="540"/>
        <w:jc w:val="both"/>
        <w:rPr>
          <w:sz w:val="28"/>
          <w:szCs w:val="28"/>
        </w:rPr>
      </w:pPr>
      <w:r w:rsidRPr="005B416A">
        <w:rPr>
          <w:sz w:val="28"/>
          <w:szCs w:val="28"/>
        </w:rPr>
        <w:t>Земельный участок для объектов спорта размещается за пределами промышленных объектов и производств, санитарно-защитных зон промышленных объектов и производств, первого пояса зоны санитарной охраны источников водоснабжения и водопроводов питьевого назначения, санитарных разрывов от автомагистралей, автостоянок, объектов железнодорожного транспорта, маршрутов взлета и посадки воздушного транспорта с соблюдением санитарно-эпидемиологических требований СанПиН 2.2.1/2.1.1.1200-03 и на расстояниях, обеспечивающих нормативные уровни электромагнитных излучений, шума, вибрации, инфразвука, ионизирующего излучения, содержания вредных веществ в атмосферном воздухе, установленных для территории жилой застройки. Почва на участке строительства объектов спорта должна соответствовать гигиеническим требованиям, предъявляемым к содержанию потенциально опасных для человека веществ в почве СанПиН 2.1.7.1287-03.</w:t>
      </w:r>
    </w:p>
    <w:p w:rsidR="00B81CCB" w:rsidRPr="005B416A" w:rsidRDefault="00B81CCB" w:rsidP="00BE3FB7">
      <w:pPr>
        <w:pStyle w:val="ConsPlusNormal"/>
        <w:spacing w:after="60"/>
        <w:ind w:firstLine="540"/>
        <w:jc w:val="both"/>
        <w:rPr>
          <w:sz w:val="28"/>
          <w:szCs w:val="28"/>
        </w:rPr>
      </w:pPr>
      <w:r w:rsidRPr="005B416A">
        <w:rPr>
          <w:sz w:val="28"/>
          <w:szCs w:val="28"/>
        </w:rPr>
        <w:t>Вновь строящиеся открытые объекты спорта размещаются вблизи лесных, лесопарковых массивов на обособленных земельных участках, в местах отдыха населения, а также на территориях жилых микрорайонов и других, специально выделенных земельных участках.</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 xml:space="preserve">.2 Земельный участок для спортивного сооружения должен размещаться в соответствии с </w:t>
      </w:r>
      <w:hyperlink w:anchor="Par3413" w:tooltip="[12] СП 2.1.2.3304-15 Санитарно-эпидемиологические требования к размещению, устройству и содержанию объектов спорта (зарегистрирован в Министерстве юстиции Российской Федерации 29 октября 2015 г., регистрационный N 39547)" w:history="1">
        <w:r w:rsidR="00B81CCB" w:rsidRPr="005B416A">
          <w:rPr>
            <w:sz w:val="28"/>
            <w:szCs w:val="28"/>
          </w:rPr>
          <w:t>[12]</w:t>
        </w:r>
      </w:hyperlink>
      <w:r w:rsidR="00B81CCB" w:rsidRPr="005B416A">
        <w:rPr>
          <w:sz w:val="28"/>
          <w:szCs w:val="28"/>
        </w:rPr>
        <w:t>.</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.3 Планировочную организацию территории спортивного сооружения следует проектировать по СП 118.13330 для обеспечения допуска и перемещения в различные функциональные зоны всех клиентских групп и их транспортных средств.</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.4. При проектировании и размещении открытых плоскостных объектов спорта в жилом районе предусматриваются мероприятия по защите от шума проживающих в жилых помещениях. Уровни шума в жилых помещениях жилых домов при эксплуатации открытых плоскостных объектов спорта не должны превышать гигиенические нормативы для помещений жилых, общественных зданий и территории жилой застройки.</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5</w:t>
      </w:r>
      <w:r w:rsidR="00B81CCB" w:rsidRPr="005B416A">
        <w:rPr>
          <w:sz w:val="28"/>
          <w:szCs w:val="28"/>
        </w:rPr>
        <w:t xml:space="preserve"> Планировкой территории спортивного сооружения должна быть обеспечена возможность беспрепятственного проезда и свободного размещения специальной техники городских служб (аварийно-спасательных, пожарных и др.).</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6</w:t>
      </w:r>
      <w:r w:rsidR="00B81CCB" w:rsidRPr="005B416A">
        <w:rPr>
          <w:sz w:val="28"/>
          <w:szCs w:val="28"/>
        </w:rPr>
        <w:t xml:space="preserve">. Хозяйственная зона территории объекта спорта должна размещаться изолированно от мест проведения физкультурных и спортивных </w:t>
      </w:r>
      <w:r w:rsidR="00B81CCB" w:rsidRPr="005B416A">
        <w:rPr>
          <w:sz w:val="28"/>
          <w:szCs w:val="28"/>
        </w:rPr>
        <w:lastRenderedPageBreak/>
        <w:t>мероприятий и иметь отдельный въезд.</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7</w:t>
      </w:r>
      <w:r w:rsidR="00B81CCB" w:rsidRPr="005B416A">
        <w:rPr>
          <w:sz w:val="28"/>
          <w:szCs w:val="28"/>
        </w:rPr>
        <w:t>. На территории зоны хозяйственного назначения размещаются: собственные сооружения водоснабжения (при наличии), котельная и насосная с водонапорным баком (при наличии), гараж, автостоянка для машин, выделенных для хозяйственных нужд, и другие хозяйственные и технические постройки.</w:t>
      </w:r>
    </w:p>
    <w:p w:rsidR="00B81CCB" w:rsidRPr="005B416A" w:rsidRDefault="00B81CCB" w:rsidP="00BE3FB7">
      <w:pPr>
        <w:pStyle w:val="ConsPlusNormal"/>
        <w:spacing w:after="60"/>
        <w:ind w:firstLine="540"/>
        <w:jc w:val="both"/>
        <w:rPr>
          <w:sz w:val="28"/>
          <w:szCs w:val="28"/>
        </w:rPr>
      </w:pPr>
      <w:r w:rsidRPr="005B416A">
        <w:rPr>
          <w:sz w:val="28"/>
          <w:szCs w:val="28"/>
        </w:rPr>
        <w:t>Для сбора мусора на территории хозяйственной зоны устанавливаются контейнеры с закрывающимися крышками, которые располагаются на площадках с водонепроницаемым твердым покрытием, размеры которых превышают площадь основания контейнеров. Расстояние от контейнеров до зданий, спортивных площадок, сооружений водоснабжения должно быть не менее 25 м. Площадка должна оборудоваться с трех сторон ветронепроницаемым ограждением, превышающим высоту используемых контейнеров.</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использование других специальных закрытых конструкций для сбора мусора, в том числе с размещением их на смежных с территорией объекта спорта контейнерных площадках жилой застройки.</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8</w:t>
      </w:r>
      <w:r w:rsidR="00B81CCB" w:rsidRPr="005B416A">
        <w:rPr>
          <w:sz w:val="28"/>
          <w:szCs w:val="28"/>
        </w:rPr>
        <w:t>. Въезды и входы на территорию объекта спорта, дорожки к зданиям, хозяйственным постройкам, контейнерным площадкам для сбора мусора должны оборудоваться ровным твердым покрытием.</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9</w:t>
      </w:r>
      <w:r w:rsidR="00B81CCB" w:rsidRPr="005B416A">
        <w:rPr>
          <w:sz w:val="28"/>
          <w:szCs w:val="28"/>
        </w:rPr>
        <w:t>. Территория объекта спорта должна иметь наружное искусственное освещение.</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10</w:t>
      </w:r>
      <w:r w:rsidR="00B81CCB" w:rsidRPr="005B416A">
        <w:rPr>
          <w:sz w:val="28"/>
          <w:szCs w:val="28"/>
        </w:rPr>
        <w:t xml:space="preserve"> Доступность планировки участка территории и помещений спортивного сооружения для МГН должна быть обеспечена в соответствии с СП 59.13330.</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11</w:t>
      </w:r>
      <w:r w:rsidR="00B81CCB" w:rsidRPr="005B416A">
        <w:rPr>
          <w:sz w:val="28"/>
          <w:szCs w:val="28"/>
        </w:rPr>
        <w:t xml:space="preserve"> Расчет числа машино-мест для парковки осуществляется исходя из ЕПС и вместимости спортивного сооружения в соответствии с СП 42.13330 или с региональными (или местными) нормами градостроительного проектирования.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12</w:t>
      </w:r>
      <w:r w:rsidR="00B81CCB" w:rsidRPr="005B416A">
        <w:rPr>
          <w:sz w:val="28"/>
          <w:szCs w:val="28"/>
        </w:rPr>
        <w:t xml:space="preserve"> Парковочные места следует организовывать и оснащать в соответствии с СП 113.13330, а для МГН рассчитывать и размещать в соответствии с СП 59.13330.</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13</w:t>
      </w:r>
      <w:r w:rsidR="00B81CCB" w:rsidRPr="005B416A">
        <w:rPr>
          <w:sz w:val="28"/>
          <w:szCs w:val="28"/>
        </w:rPr>
        <w:t xml:space="preserve"> В непосредственной близости от спортивного сооружения следует размещать парковочные места для МГН, категорий VVIP, VIP, спортсменов, судей, при необходимости зрителей, а также для специальной техники организаций, обслуживающих спортивные мероприятия.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14</w:t>
      </w:r>
      <w:r w:rsidR="00B81CCB" w:rsidRPr="005B416A">
        <w:rPr>
          <w:sz w:val="28"/>
          <w:szCs w:val="28"/>
        </w:rPr>
        <w:t xml:space="preserve"> Парковочные места для остальных зрителей могут размещаться в непосредственной близости от спортивного сооружения или на безопасном удалении от него (в зависимости от уровня спортивного мероприятия, проводимого на спортивном сооружении).</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15</w:t>
      </w:r>
      <w:r w:rsidR="00B81CCB" w:rsidRPr="005B416A">
        <w:rPr>
          <w:sz w:val="28"/>
          <w:szCs w:val="28"/>
        </w:rPr>
        <w:t xml:space="preserve"> При необходимости организованной доставки групп болельщиков на территорию спортивного сооружения, парковочные места для автобусов следует размещать с учетом разделения потоков и обеспечения безопасности.</w:t>
      </w:r>
    </w:p>
    <w:p w:rsidR="00B81CCB" w:rsidRPr="005B416A" w:rsidRDefault="002F6CAF" w:rsidP="00BE3FB7">
      <w:pPr>
        <w:pStyle w:val="ConsPlusNormal"/>
        <w:spacing w:after="60"/>
        <w:ind w:firstLine="540"/>
        <w:jc w:val="both"/>
        <w:rPr>
          <w:sz w:val="28"/>
          <w:szCs w:val="28"/>
        </w:rPr>
      </w:pPr>
      <w:r w:rsidRPr="005B416A">
        <w:rPr>
          <w:sz w:val="28"/>
          <w:szCs w:val="28"/>
        </w:rPr>
        <w:lastRenderedPageBreak/>
        <w:t>1</w:t>
      </w:r>
      <w:r w:rsidR="00764D36" w:rsidRPr="005B416A">
        <w:rPr>
          <w:sz w:val="28"/>
          <w:szCs w:val="28"/>
        </w:rPr>
        <w:t>3</w:t>
      </w:r>
      <w:r w:rsidR="00B81CCB" w:rsidRPr="005B416A">
        <w:rPr>
          <w:sz w:val="28"/>
          <w:szCs w:val="28"/>
        </w:rPr>
        <w:t>.</w:t>
      </w:r>
      <w:r w:rsidRPr="005B416A">
        <w:rPr>
          <w:sz w:val="28"/>
          <w:szCs w:val="28"/>
        </w:rPr>
        <w:t>16</w:t>
      </w:r>
      <w:r w:rsidR="00B81CCB" w:rsidRPr="005B416A">
        <w:rPr>
          <w:sz w:val="28"/>
          <w:szCs w:val="28"/>
        </w:rPr>
        <w:t xml:space="preserve"> При необходимости размещения транспортных средств представителей СМИ и специальной техники для осуществления трансляции парковочные места для них следует планировать в зоне, выделенной для работы СМИ. При этом размещение и подвод коммуникаций к ПСТТП следует устанавливать в техническом задании на услуги телевизионного обеспечения спортивного мероприятия.</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.1</w:t>
      </w:r>
      <w:r w:rsidRPr="005B416A">
        <w:rPr>
          <w:sz w:val="28"/>
          <w:szCs w:val="28"/>
        </w:rPr>
        <w:t>7</w:t>
      </w:r>
      <w:r w:rsidR="00B81CCB" w:rsidRPr="005B416A">
        <w:rPr>
          <w:sz w:val="28"/>
          <w:szCs w:val="28"/>
        </w:rPr>
        <w:t xml:space="preserve"> Благоустройство территории спортивного сооружения должно соответствовать СП 59.13330, СП 82.13330, СП 140.13330.</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3</w:t>
      </w:r>
      <w:r w:rsidR="00B81CCB" w:rsidRPr="005B416A">
        <w:rPr>
          <w:sz w:val="28"/>
          <w:szCs w:val="28"/>
        </w:rPr>
        <w:t>.</w:t>
      </w:r>
      <w:r w:rsidRPr="005B416A">
        <w:rPr>
          <w:sz w:val="28"/>
          <w:szCs w:val="28"/>
        </w:rPr>
        <w:t>18</w:t>
      </w:r>
      <w:r w:rsidR="00B81CCB" w:rsidRPr="005B416A">
        <w:rPr>
          <w:sz w:val="28"/>
          <w:szCs w:val="28"/>
        </w:rPr>
        <w:t xml:space="preserve"> Наружным искусственным освещением (СП 52.13330) территории спортивного сооружения должно быть исключено избыточное освещение в близлежащей жилой застройке.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764D36" w:rsidP="0096061C">
      <w:pPr>
        <w:pStyle w:val="ConsPlusNormal"/>
        <w:spacing w:after="60"/>
        <w:ind w:firstLine="540"/>
        <w:outlineLvl w:val="3"/>
        <w:rPr>
          <w:b/>
          <w:sz w:val="28"/>
          <w:szCs w:val="28"/>
        </w:rPr>
      </w:pPr>
      <w:r w:rsidRPr="005B416A">
        <w:rPr>
          <w:b/>
          <w:sz w:val="28"/>
          <w:szCs w:val="28"/>
        </w:rPr>
        <w:t>О</w:t>
      </w:r>
      <w:r w:rsidR="00B81CCB" w:rsidRPr="005B416A">
        <w:rPr>
          <w:b/>
          <w:sz w:val="28"/>
          <w:szCs w:val="28"/>
        </w:rPr>
        <w:t>ткрыты</w:t>
      </w:r>
      <w:r w:rsidRPr="005B416A">
        <w:rPr>
          <w:b/>
          <w:sz w:val="28"/>
          <w:szCs w:val="28"/>
        </w:rPr>
        <w:t>е</w:t>
      </w:r>
      <w:r w:rsidR="00B81CCB" w:rsidRPr="005B416A">
        <w:rPr>
          <w:b/>
          <w:sz w:val="28"/>
          <w:szCs w:val="28"/>
        </w:rPr>
        <w:t xml:space="preserve"> плоскостны</w:t>
      </w:r>
      <w:r w:rsidRPr="005B416A">
        <w:rPr>
          <w:b/>
          <w:sz w:val="28"/>
          <w:szCs w:val="28"/>
        </w:rPr>
        <w:t>е</w:t>
      </w:r>
      <w:r w:rsidR="00B81CCB" w:rsidRPr="005B416A">
        <w:rPr>
          <w:b/>
          <w:sz w:val="28"/>
          <w:szCs w:val="28"/>
        </w:rPr>
        <w:t xml:space="preserve"> объект</w:t>
      </w:r>
      <w:r w:rsidRPr="005B416A">
        <w:rPr>
          <w:b/>
          <w:sz w:val="28"/>
          <w:szCs w:val="28"/>
        </w:rPr>
        <w:t>ы</w:t>
      </w:r>
      <w:r w:rsidR="00B81CCB" w:rsidRPr="005B416A">
        <w:rPr>
          <w:b/>
          <w:sz w:val="28"/>
          <w:szCs w:val="28"/>
        </w:rPr>
        <w:t xml:space="preserve"> спорта</w:t>
      </w:r>
      <w:r w:rsidRPr="005B416A">
        <w:rPr>
          <w:b/>
          <w:sz w:val="28"/>
          <w:szCs w:val="28"/>
        </w:rPr>
        <w:t>.</w:t>
      </w:r>
    </w:p>
    <w:p w:rsidR="00B81CCB" w:rsidRPr="005B416A" w:rsidRDefault="00764D36" w:rsidP="00BE3FB7">
      <w:pPr>
        <w:pStyle w:val="ConsPlusNormal"/>
        <w:spacing w:after="60"/>
        <w:ind w:firstLine="540"/>
        <w:jc w:val="both"/>
        <w:rPr>
          <w:sz w:val="28"/>
          <w:szCs w:val="28"/>
        </w:rPr>
      </w:pPr>
      <w:r w:rsidRPr="005B416A">
        <w:rPr>
          <w:sz w:val="28"/>
          <w:szCs w:val="28"/>
        </w:rPr>
        <w:t xml:space="preserve">14. </w:t>
      </w:r>
      <w:r w:rsidR="007B351C" w:rsidRPr="005B416A">
        <w:rPr>
          <w:sz w:val="28"/>
          <w:szCs w:val="28"/>
        </w:rPr>
        <w:t>Требования к открытым плоскостным объектам спорта</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4</w:t>
      </w:r>
      <w:r w:rsidR="00B81CCB" w:rsidRPr="005B416A">
        <w:rPr>
          <w:sz w:val="28"/>
          <w:szCs w:val="28"/>
        </w:rPr>
        <w:t>.1. Площадки открытых плоскостных объектов спорта для проведения массовых самостоятельных физкультурно-оздоровительных занятий населением допускается размещать без строительства отдельных вспомогательных помещений.</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4</w:t>
      </w:r>
      <w:r w:rsidR="00B81CCB" w:rsidRPr="005B416A">
        <w:rPr>
          <w:sz w:val="28"/>
          <w:szCs w:val="28"/>
        </w:rPr>
        <w:t>.2. Лыжные базы и открытые ледовые катки, в том числе для использования их населением, размещаются в парках, скверах, на территории жилой застройки и/или на территории спортивных сооружений.</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4</w:t>
      </w:r>
      <w:r w:rsidR="00B81CCB" w:rsidRPr="005B416A">
        <w:rPr>
          <w:sz w:val="28"/>
          <w:szCs w:val="28"/>
        </w:rPr>
        <w:t>.</w:t>
      </w:r>
      <w:r w:rsidRPr="005B416A">
        <w:rPr>
          <w:sz w:val="28"/>
          <w:szCs w:val="28"/>
        </w:rPr>
        <w:t>3</w:t>
      </w:r>
      <w:r w:rsidR="00B81CCB" w:rsidRPr="005B416A">
        <w:rPr>
          <w:sz w:val="28"/>
          <w:szCs w:val="28"/>
        </w:rPr>
        <w:t>. При размещении объектов спорта для гребных видов спорта на водных объектах вода водоемов не должна быть загрязнена вредными веществами на всем протяжении, используемых для спортивных мероприятий. Не допускается размещение объектов спорта для гребного спорта с подветренной стороны по отношению к промышленным и сельскохозяйственным предприятиям, являющимся источником выделения в окружающую природную среду вредных или сильно пахнущих веществ.</w:t>
      </w:r>
    </w:p>
    <w:p w:rsidR="0048419E" w:rsidRPr="005B416A" w:rsidRDefault="0048419E" w:rsidP="00BE3FB7">
      <w:pPr>
        <w:pStyle w:val="ConsPlusNormal"/>
        <w:spacing w:after="60"/>
        <w:ind w:firstLine="540"/>
        <w:jc w:val="both"/>
        <w:rPr>
          <w:sz w:val="28"/>
          <w:szCs w:val="28"/>
        </w:rPr>
      </w:pPr>
    </w:p>
    <w:p w:rsidR="00B81CCB" w:rsidRPr="005B416A" w:rsidRDefault="00764D36" w:rsidP="0096061C">
      <w:pPr>
        <w:pStyle w:val="ConsPlusNormal"/>
        <w:spacing w:after="60"/>
        <w:ind w:firstLine="540"/>
        <w:outlineLvl w:val="3"/>
        <w:rPr>
          <w:b/>
          <w:sz w:val="28"/>
          <w:szCs w:val="28"/>
        </w:rPr>
      </w:pPr>
      <w:r w:rsidRPr="005B416A">
        <w:rPr>
          <w:b/>
          <w:sz w:val="28"/>
          <w:szCs w:val="28"/>
        </w:rPr>
        <w:t>З</w:t>
      </w:r>
      <w:r w:rsidR="00B81CCB" w:rsidRPr="005B416A">
        <w:rPr>
          <w:b/>
          <w:sz w:val="28"/>
          <w:szCs w:val="28"/>
        </w:rPr>
        <w:t>данияи помещения объектов спорта</w:t>
      </w:r>
      <w:r w:rsidRPr="005B416A">
        <w:rPr>
          <w:b/>
          <w:sz w:val="28"/>
          <w:szCs w:val="28"/>
        </w:rPr>
        <w:t>.</w:t>
      </w:r>
    </w:p>
    <w:p w:rsidR="002F6CAF" w:rsidRPr="005B416A" w:rsidRDefault="00764D36" w:rsidP="00BE3FB7">
      <w:pPr>
        <w:pStyle w:val="ConsPlusNormal"/>
        <w:spacing w:after="60"/>
        <w:ind w:firstLine="540"/>
        <w:jc w:val="both"/>
        <w:rPr>
          <w:sz w:val="28"/>
          <w:szCs w:val="28"/>
        </w:rPr>
      </w:pPr>
      <w:r w:rsidRPr="005B416A">
        <w:rPr>
          <w:sz w:val="28"/>
          <w:szCs w:val="28"/>
        </w:rPr>
        <w:t>15. Требования к зданиям и помещениям объектов спорта</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5</w:t>
      </w:r>
      <w:r w:rsidR="00B81CCB" w:rsidRPr="005B416A">
        <w:rPr>
          <w:sz w:val="28"/>
          <w:szCs w:val="28"/>
        </w:rPr>
        <w:t>.1. Спортивные залы размещаются в отдельно стоящих зданиях, спортивных комплексах или в составе общественных зданий.</w:t>
      </w:r>
    </w:p>
    <w:p w:rsidR="00B81CCB" w:rsidRPr="005B416A" w:rsidRDefault="002F6CAF" w:rsidP="00BE3FB7">
      <w:pPr>
        <w:pStyle w:val="ConsPlusNormal"/>
        <w:spacing w:after="60"/>
        <w:ind w:firstLine="540"/>
        <w:jc w:val="both"/>
        <w:rPr>
          <w:sz w:val="28"/>
          <w:szCs w:val="28"/>
        </w:rPr>
      </w:pPr>
      <w:r w:rsidRPr="005B416A">
        <w:rPr>
          <w:sz w:val="28"/>
          <w:szCs w:val="28"/>
        </w:rPr>
        <w:t>1</w:t>
      </w:r>
      <w:r w:rsidR="00764D36" w:rsidRPr="005B416A">
        <w:rPr>
          <w:sz w:val="28"/>
          <w:szCs w:val="28"/>
        </w:rPr>
        <w:t>5</w:t>
      </w:r>
      <w:r w:rsidR="00B81CCB" w:rsidRPr="005B416A">
        <w:rPr>
          <w:sz w:val="28"/>
          <w:szCs w:val="28"/>
        </w:rPr>
        <w:t>.2. Размещение помещений физкультурно-спортивного назначения для детей в цокольных и подвальных этажах зданий не допускается.</w:t>
      </w:r>
    </w:p>
    <w:p w:rsidR="00B81CCB" w:rsidRPr="005B416A" w:rsidRDefault="002F6CAF" w:rsidP="00BE3FB7">
      <w:pPr>
        <w:pStyle w:val="ConsPlusNormal"/>
        <w:spacing w:after="60"/>
        <w:ind w:firstLine="540"/>
        <w:jc w:val="both"/>
        <w:rPr>
          <w:rFonts w:eastAsia="Calibri"/>
          <w:sz w:val="28"/>
          <w:szCs w:val="28"/>
          <w:lang/>
        </w:rPr>
      </w:pPr>
      <w:r w:rsidRPr="005B416A">
        <w:rPr>
          <w:sz w:val="28"/>
          <w:szCs w:val="28"/>
        </w:rPr>
        <w:t>1</w:t>
      </w:r>
      <w:r w:rsidR="00764D36" w:rsidRPr="005B416A">
        <w:rPr>
          <w:sz w:val="28"/>
          <w:szCs w:val="28"/>
        </w:rPr>
        <w:t>5</w:t>
      </w:r>
      <w:r w:rsidR="00B81CCB" w:rsidRPr="005B416A">
        <w:rPr>
          <w:sz w:val="28"/>
          <w:szCs w:val="28"/>
        </w:rPr>
        <w:t>.3. Размещение физкультурно-спортивных залов во встроенных и пристроенных к жилым зданиям помещениях допускается при условии соблюдения гигиенических нормативов по шуму и вибрации, проникающих в жилые помещения, а также при условии организации отдельного входа, изолированного от жилой части дома.</w:t>
      </w:r>
      <w:r w:rsidR="00B81CCB" w:rsidRPr="005B416A">
        <w:rPr>
          <w:rFonts w:eastAsia="Calibri"/>
          <w:sz w:val="28"/>
          <w:szCs w:val="28"/>
          <w:lang/>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eastAsia="Calibri" w:hAnsi="Times New Roman" w:cs="Times New Roman"/>
          <w:sz w:val="28"/>
          <w:szCs w:val="28"/>
          <w:lang/>
        </w:rPr>
      </w:pPr>
      <w:bookmarkStart w:id="142" w:name="_Toc89019788"/>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энергетики (электро- и газоснабжение поселений)</w:t>
      </w:r>
      <w:bookmarkEnd w:id="142"/>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96061C">
      <w:pPr>
        <w:pStyle w:val="ConsPlusNormal"/>
        <w:spacing w:after="60"/>
        <w:ind w:firstLine="540"/>
        <w:jc w:val="both"/>
        <w:outlineLvl w:val="3"/>
        <w:rPr>
          <w:sz w:val="28"/>
          <w:szCs w:val="28"/>
        </w:rPr>
      </w:pPr>
      <w:r w:rsidRPr="005B416A">
        <w:rPr>
          <w:b/>
          <w:bCs/>
          <w:sz w:val="28"/>
          <w:szCs w:val="28"/>
        </w:rPr>
        <w:t>Энергоснабжение и средства связи</w:t>
      </w:r>
    </w:p>
    <w:p w:rsidR="00C61507" w:rsidRPr="005B416A" w:rsidRDefault="00C61507" w:rsidP="00C61507">
      <w:pPr>
        <w:pStyle w:val="ConsPlusNormal"/>
        <w:spacing w:after="60"/>
        <w:ind w:firstLine="540"/>
        <w:jc w:val="both"/>
        <w:rPr>
          <w:sz w:val="28"/>
          <w:szCs w:val="28"/>
        </w:rPr>
      </w:pPr>
      <w:r w:rsidRPr="005B416A">
        <w:rPr>
          <w:sz w:val="28"/>
          <w:szCs w:val="28"/>
        </w:rPr>
        <w:t xml:space="preserve">1.1 </w:t>
      </w:r>
      <w:r w:rsidR="00B81CCB" w:rsidRPr="005B416A">
        <w:rPr>
          <w:sz w:val="28"/>
          <w:szCs w:val="28"/>
        </w:rPr>
        <w:t xml:space="preserve">Расход энергоносителей и потребность в мощности источников следует определять: для промышленных и сельскохозяйственных предприятий - по заявкам действующих предприятий, проектам новых, реконструируемых или аналогичных предприятий, а также по укрупненным отраслевым показателям с учетом местных особенностей; для хозяйственно-бытовых и коммунальных нужд - в соответствии с действующими отраслевыми нормами по электро-, тепло- и газоснабжению. Укрупненные показатели электропотребления допускается принимать в соответствии с </w:t>
      </w:r>
      <w:hyperlink w:anchor="Par3797" w:tooltip="УКРУПНЕННЫЕ ПОКАЗАТЕЛИ ЭЛЕКТРОПОТРЕБЛЕНИЯ" w:history="1">
        <w:r w:rsidR="00B81CCB" w:rsidRPr="005B416A">
          <w:rPr>
            <w:sz w:val="28"/>
            <w:szCs w:val="28"/>
          </w:rPr>
          <w:t>приложением Л</w:t>
        </w:r>
      </w:hyperlink>
      <w:r w:rsidRPr="005B416A">
        <w:rPr>
          <w:sz w:val="28"/>
          <w:szCs w:val="28"/>
        </w:rPr>
        <w:t xml:space="preserve"> СП 42.13330.2016 или в таблице 3.4.1</w:t>
      </w:r>
      <w:r w:rsidR="00B81CCB" w:rsidRPr="005B416A">
        <w:rPr>
          <w:sz w:val="28"/>
          <w:szCs w:val="28"/>
        </w:rPr>
        <w:t>. При сборе данных об энергопотребностях существующих (энергоаудит), реконструируемых и намеченных к строительству объектов следует исходить из целесообразности покрытия энергетических потребностей за счет когенерационных способов совместного производства электрической и тепловой энергии как на объектах большой энергетики - теплоэлектроцентралях (в том числе парогазовых и газотурбинных установках) с разветвленными и протяженными тепловыми сетями (теплофикация), так и на объектах малой (распределенной) энергетики, включая автономные энергоисточники, возобновляемые источники энергии и новые энерготехнологии.</w:t>
      </w:r>
    </w:p>
    <w:p w:rsidR="00C61507" w:rsidRPr="005B416A" w:rsidRDefault="00C61507" w:rsidP="00C61507">
      <w:pPr>
        <w:pStyle w:val="ConsPlusNormal"/>
        <w:spacing w:after="60"/>
        <w:jc w:val="both"/>
        <w:rPr>
          <w:sz w:val="28"/>
          <w:szCs w:val="28"/>
        </w:rPr>
      </w:pPr>
    </w:p>
    <w:p w:rsidR="00450C82" w:rsidRPr="005B416A" w:rsidRDefault="00450C82" w:rsidP="00450C82">
      <w:pPr>
        <w:pStyle w:val="ConsPlusNormal"/>
        <w:jc w:val="right"/>
      </w:pPr>
      <w:r w:rsidRPr="005B416A">
        <w:t>Таблица 3.4.1</w:t>
      </w:r>
    </w:p>
    <w:p w:rsidR="00C61507" w:rsidRPr="005B416A" w:rsidRDefault="00C61507" w:rsidP="00C61507">
      <w:pPr>
        <w:pStyle w:val="ConsPlusTitle"/>
        <w:jc w:val="center"/>
        <w:rPr>
          <w:rFonts w:ascii="Times New Roman" w:hAnsi="Times New Roman" w:cs="Times New Roman"/>
        </w:rPr>
      </w:pPr>
      <w:r w:rsidRPr="005B416A">
        <w:rPr>
          <w:rFonts w:ascii="Times New Roman" w:hAnsi="Times New Roman" w:cs="Times New Roman"/>
        </w:rPr>
        <w:t>УКРУПНЕННЫЕ ПОКАЗАТЕЛИ ЭЛЕКТРОПОТРЕБЛЕНИЯ</w:t>
      </w:r>
    </w:p>
    <w:p w:rsidR="00C61507" w:rsidRPr="005B416A" w:rsidRDefault="00C61507" w:rsidP="00C61507">
      <w:pPr>
        <w:pStyle w:val="ConsPlusNormal"/>
        <w:jc w:val="right"/>
      </w:pPr>
    </w:p>
    <w:tbl>
      <w:tblPr>
        <w:tblW w:w="0" w:type="auto"/>
        <w:tblInd w:w="62" w:type="dxa"/>
        <w:tblLayout w:type="fixed"/>
        <w:tblCellMar>
          <w:top w:w="102" w:type="dxa"/>
          <w:left w:w="62" w:type="dxa"/>
          <w:bottom w:w="102" w:type="dxa"/>
          <w:right w:w="62" w:type="dxa"/>
        </w:tblCellMar>
        <w:tblLook w:val="0000"/>
      </w:tblPr>
      <w:tblGrid>
        <w:gridCol w:w="4962"/>
        <w:gridCol w:w="2494"/>
        <w:gridCol w:w="1946"/>
      </w:tblGrid>
      <w:tr w:rsidR="005B416A" w:rsidRPr="005B416A" w:rsidTr="00C61507">
        <w:tc>
          <w:tcPr>
            <w:tcW w:w="4962" w:type="dxa"/>
            <w:tcBorders>
              <w:top w:val="single" w:sz="4" w:space="0" w:color="auto"/>
              <w:left w:val="single" w:sz="4" w:space="0" w:color="auto"/>
              <w:bottom w:val="single" w:sz="4" w:space="0" w:color="auto"/>
              <w:right w:val="single" w:sz="4" w:space="0" w:color="auto"/>
            </w:tcBorders>
            <w:vAlign w:val="center"/>
          </w:tcPr>
          <w:p w:rsidR="00C61507" w:rsidRPr="005B416A" w:rsidRDefault="00C61507" w:rsidP="00511012">
            <w:pPr>
              <w:pStyle w:val="ConsPlusNormal"/>
              <w:jc w:val="center"/>
            </w:pPr>
            <w:r w:rsidRPr="005B416A">
              <w:t>Степень благоустройства поселений</w:t>
            </w:r>
          </w:p>
        </w:tc>
        <w:tc>
          <w:tcPr>
            <w:tcW w:w="2494" w:type="dxa"/>
            <w:tcBorders>
              <w:top w:val="single" w:sz="4" w:space="0" w:color="auto"/>
              <w:left w:val="single" w:sz="4" w:space="0" w:color="auto"/>
              <w:bottom w:val="single" w:sz="4" w:space="0" w:color="auto"/>
              <w:right w:val="single" w:sz="4" w:space="0" w:color="auto"/>
            </w:tcBorders>
            <w:vAlign w:val="center"/>
          </w:tcPr>
          <w:p w:rsidR="00C61507" w:rsidRPr="005B416A" w:rsidRDefault="00C61507" w:rsidP="00511012">
            <w:pPr>
              <w:pStyle w:val="ConsPlusNormal"/>
              <w:jc w:val="center"/>
            </w:pPr>
            <w:r w:rsidRPr="005B416A">
              <w:t>Электропотребление, кВт·ч/год на 1 чел.</w:t>
            </w:r>
          </w:p>
        </w:tc>
        <w:tc>
          <w:tcPr>
            <w:tcW w:w="1946" w:type="dxa"/>
            <w:tcBorders>
              <w:top w:val="single" w:sz="4" w:space="0" w:color="auto"/>
              <w:left w:val="single" w:sz="4" w:space="0" w:color="auto"/>
              <w:bottom w:val="single" w:sz="4" w:space="0" w:color="auto"/>
              <w:right w:val="single" w:sz="4" w:space="0" w:color="auto"/>
            </w:tcBorders>
            <w:vAlign w:val="center"/>
          </w:tcPr>
          <w:p w:rsidR="00C61507" w:rsidRPr="005B416A" w:rsidRDefault="00C61507" w:rsidP="00511012">
            <w:pPr>
              <w:pStyle w:val="ConsPlusNormal"/>
              <w:jc w:val="center"/>
            </w:pPr>
            <w:r w:rsidRPr="005B416A">
              <w:t>Использование максимума электрической нагрузки, ч/год</w:t>
            </w:r>
          </w:p>
        </w:tc>
      </w:tr>
      <w:tr w:rsidR="005B416A" w:rsidRPr="005B416A" w:rsidTr="00C61507">
        <w:tc>
          <w:tcPr>
            <w:tcW w:w="4962" w:type="dxa"/>
            <w:tcBorders>
              <w:top w:val="single" w:sz="4" w:space="0" w:color="auto"/>
              <w:left w:val="single" w:sz="4" w:space="0" w:color="auto"/>
              <w:right w:val="single" w:sz="4" w:space="0" w:color="auto"/>
            </w:tcBorders>
          </w:tcPr>
          <w:p w:rsidR="00C61507" w:rsidRPr="005B416A" w:rsidRDefault="00C61507" w:rsidP="00511012">
            <w:pPr>
              <w:pStyle w:val="ConsPlusNormal"/>
            </w:pPr>
            <w:r w:rsidRPr="005B416A">
              <w:t>Города, не оборудованные стационарными электроплитами:</w:t>
            </w:r>
          </w:p>
        </w:tc>
        <w:tc>
          <w:tcPr>
            <w:tcW w:w="2494" w:type="dxa"/>
            <w:tcBorders>
              <w:top w:val="single" w:sz="4" w:space="0" w:color="auto"/>
              <w:left w:val="single" w:sz="4" w:space="0" w:color="auto"/>
              <w:right w:val="single" w:sz="4" w:space="0" w:color="auto"/>
            </w:tcBorders>
          </w:tcPr>
          <w:p w:rsidR="00C61507" w:rsidRPr="005B416A"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5B416A" w:rsidRDefault="00C61507" w:rsidP="00511012">
            <w:pPr>
              <w:pStyle w:val="ConsPlusNormal"/>
            </w:pPr>
          </w:p>
        </w:tc>
      </w:tr>
      <w:tr w:rsidR="005B416A" w:rsidRPr="005B416A" w:rsidTr="00C61507">
        <w:tc>
          <w:tcPr>
            <w:tcW w:w="4962" w:type="dxa"/>
            <w:tcBorders>
              <w:left w:val="single" w:sz="4" w:space="0" w:color="auto"/>
              <w:bottom w:val="single" w:sz="4" w:space="0" w:color="auto"/>
              <w:right w:val="single" w:sz="4" w:space="0" w:color="auto"/>
            </w:tcBorders>
          </w:tcPr>
          <w:p w:rsidR="00C61507" w:rsidRPr="005B416A" w:rsidRDefault="00C61507" w:rsidP="00511012">
            <w:pPr>
              <w:pStyle w:val="ConsPlusNormal"/>
            </w:pPr>
            <w:r w:rsidRPr="005B416A">
              <w:t>- без кондиционеров</w:t>
            </w:r>
          </w:p>
        </w:tc>
        <w:tc>
          <w:tcPr>
            <w:tcW w:w="2494"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1700</w:t>
            </w:r>
          </w:p>
        </w:tc>
        <w:tc>
          <w:tcPr>
            <w:tcW w:w="1946"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5200</w:t>
            </w:r>
          </w:p>
        </w:tc>
      </w:tr>
      <w:tr w:rsidR="005B416A" w:rsidRPr="005B416A" w:rsidTr="00C61507">
        <w:tc>
          <w:tcPr>
            <w:tcW w:w="4962"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pPr>
            <w:r w:rsidRPr="005B416A">
              <w:t>- с кондиционерами</w:t>
            </w:r>
          </w:p>
        </w:tc>
        <w:tc>
          <w:tcPr>
            <w:tcW w:w="2494"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2000</w:t>
            </w:r>
          </w:p>
        </w:tc>
        <w:tc>
          <w:tcPr>
            <w:tcW w:w="1946"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5700</w:t>
            </w:r>
          </w:p>
        </w:tc>
      </w:tr>
      <w:tr w:rsidR="005B416A" w:rsidRPr="005B416A" w:rsidTr="00C61507">
        <w:tc>
          <w:tcPr>
            <w:tcW w:w="4962" w:type="dxa"/>
            <w:tcBorders>
              <w:top w:val="single" w:sz="4" w:space="0" w:color="auto"/>
              <w:left w:val="single" w:sz="4" w:space="0" w:color="auto"/>
              <w:right w:val="single" w:sz="4" w:space="0" w:color="auto"/>
            </w:tcBorders>
          </w:tcPr>
          <w:p w:rsidR="00C61507" w:rsidRPr="005B416A" w:rsidRDefault="00C61507" w:rsidP="00511012">
            <w:pPr>
              <w:pStyle w:val="ConsPlusNormal"/>
            </w:pPr>
            <w:r w:rsidRPr="005B416A">
              <w:t>Города, оборудованные стационарными электроплитами (100% охвата):</w:t>
            </w:r>
          </w:p>
        </w:tc>
        <w:tc>
          <w:tcPr>
            <w:tcW w:w="2494" w:type="dxa"/>
            <w:tcBorders>
              <w:top w:val="single" w:sz="4" w:space="0" w:color="auto"/>
              <w:left w:val="single" w:sz="4" w:space="0" w:color="auto"/>
              <w:right w:val="single" w:sz="4" w:space="0" w:color="auto"/>
            </w:tcBorders>
          </w:tcPr>
          <w:p w:rsidR="00C61507" w:rsidRPr="005B416A"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5B416A" w:rsidRDefault="00C61507" w:rsidP="00511012">
            <w:pPr>
              <w:pStyle w:val="ConsPlusNormal"/>
            </w:pPr>
          </w:p>
        </w:tc>
      </w:tr>
      <w:tr w:rsidR="005B416A" w:rsidRPr="005B416A" w:rsidTr="00C61507">
        <w:tc>
          <w:tcPr>
            <w:tcW w:w="4962" w:type="dxa"/>
            <w:tcBorders>
              <w:left w:val="single" w:sz="4" w:space="0" w:color="auto"/>
              <w:bottom w:val="single" w:sz="4" w:space="0" w:color="auto"/>
              <w:right w:val="single" w:sz="4" w:space="0" w:color="auto"/>
            </w:tcBorders>
          </w:tcPr>
          <w:p w:rsidR="00C61507" w:rsidRPr="005B416A" w:rsidRDefault="00C61507" w:rsidP="00511012">
            <w:pPr>
              <w:pStyle w:val="ConsPlusNormal"/>
            </w:pPr>
            <w:r w:rsidRPr="005B416A">
              <w:t>- без кондиционеров</w:t>
            </w:r>
          </w:p>
        </w:tc>
        <w:tc>
          <w:tcPr>
            <w:tcW w:w="2494"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2100</w:t>
            </w:r>
          </w:p>
        </w:tc>
        <w:tc>
          <w:tcPr>
            <w:tcW w:w="1946" w:type="dxa"/>
            <w:tcBorders>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5300</w:t>
            </w:r>
          </w:p>
        </w:tc>
      </w:tr>
      <w:tr w:rsidR="005B416A" w:rsidRPr="005B416A" w:rsidTr="00C61507">
        <w:tc>
          <w:tcPr>
            <w:tcW w:w="4962"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pPr>
            <w:r w:rsidRPr="005B416A">
              <w:t>- с кондиционерами</w:t>
            </w:r>
          </w:p>
        </w:tc>
        <w:tc>
          <w:tcPr>
            <w:tcW w:w="2494"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2400</w:t>
            </w:r>
          </w:p>
        </w:tc>
        <w:tc>
          <w:tcPr>
            <w:tcW w:w="1946"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jc w:val="center"/>
            </w:pPr>
            <w:r w:rsidRPr="005B416A">
              <w:t>5800</w:t>
            </w:r>
          </w:p>
        </w:tc>
      </w:tr>
      <w:tr w:rsidR="005B416A" w:rsidRPr="005B416A" w:rsidTr="00C61507">
        <w:tc>
          <w:tcPr>
            <w:tcW w:w="4962" w:type="dxa"/>
            <w:tcBorders>
              <w:top w:val="single" w:sz="4" w:space="0" w:color="auto"/>
              <w:left w:val="single" w:sz="4" w:space="0" w:color="auto"/>
              <w:right w:val="single" w:sz="4" w:space="0" w:color="auto"/>
            </w:tcBorders>
          </w:tcPr>
          <w:p w:rsidR="00C61507" w:rsidRPr="005B416A" w:rsidRDefault="00C61507" w:rsidP="00511012">
            <w:pPr>
              <w:pStyle w:val="ConsPlusNormal"/>
            </w:pPr>
            <w:r w:rsidRPr="005B416A">
              <w:lastRenderedPageBreak/>
              <w:t>Поселки и сельские поселения (без кондиционеров):</w:t>
            </w:r>
          </w:p>
        </w:tc>
        <w:tc>
          <w:tcPr>
            <w:tcW w:w="2494" w:type="dxa"/>
            <w:tcBorders>
              <w:top w:val="single" w:sz="4" w:space="0" w:color="auto"/>
              <w:left w:val="single" w:sz="4" w:space="0" w:color="auto"/>
              <w:right w:val="single" w:sz="4" w:space="0" w:color="auto"/>
            </w:tcBorders>
          </w:tcPr>
          <w:p w:rsidR="00C61507" w:rsidRPr="005B416A"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5B416A" w:rsidRDefault="00C61507" w:rsidP="00511012">
            <w:pPr>
              <w:pStyle w:val="ConsPlusNormal"/>
            </w:pPr>
          </w:p>
        </w:tc>
      </w:tr>
      <w:tr w:rsidR="005B416A" w:rsidRPr="005B416A" w:rsidTr="00C61507">
        <w:tc>
          <w:tcPr>
            <w:tcW w:w="4962" w:type="dxa"/>
            <w:tcBorders>
              <w:left w:val="single" w:sz="4" w:space="0" w:color="auto"/>
              <w:bottom w:val="single" w:sz="4" w:space="0" w:color="auto"/>
              <w:right w:val="single" w:sz="4" w:space="0" w:color="auto"/>
            </w:tcBorders>
          </w:tcPr>
          <w:p w:rsidR="00C61507" w:rsidRPr="005B416A" w:rsidRDefault="00C61507" w:rsidP="00511012">
            <w:pPr>
              <w:pStyle w:val="ConsPlusNormal"/>
            </w:pPr>
            <w:r w:rsidRPr="005B416A">
              <w:t>- не оборудованные стационарными электроплитами</w:t>
            </w:r>
          </w:p>
        </w:tc>
        <w:tc>
          <w:tcPr>
            <w:tcW w:w="2494" w:type="dxa"/>
            <w:tcBorders>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950</w:t>
            </w:r>
          </w:p>
        </w:tc>
        <w:tc>
          <w:tcPr>
            <w:tcW w:w="1946" w:type="dxa"/>
            <w:tcBorders>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4100</w:t>
            </w:r>
          </w:p>
        </w:tc>
      </w:tr>
      <w:tr w:rsidR="005B416A" w:rsidRPr="005B416A" w:rsidTr="00C61507">
        <w:tc>
          <w:tcPr>
            <w:tcW w:w="4962" w:type="dxa"/>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pPr>
            <w:r w:rsidRPr="005B416A">
              <w:t>- оборудованные стационарными электроплитами (100% охвата)</w:t>
            </w:r>
          </w:p>
        </w:tc>
        <w:tc>
          <w:tcPr>
            <w:tcW w:w="2494" w:type="dxa"/>
            <w:tcBorders>
              <w:top w:val="single" w:sz="4" w:space="0" w:color="auto"/>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1350</w:t>
            </w:r>
          </w:p>
        </w:tc>
        <w:tc>
          <w:tcPr>
            <w:tcW w:w="1946" w:type="dxa"/>
            <w:tcBorders>
              <w:top w:val="single" w:sz="4" w:space="0" w:color="auto"/>
              <w:left w:val="single" w:sz="4" w:space="0" w:color="auto"/>
              <w:bottom w:val="single" w:sz="4" w:space="0" w:color="auto"/>
              <w:right w:val="single" w:sz="4" w:space="0" w:color="auto"/>
            </w:tcBorders>
            <w:vAlign w:val="bottom"/>
          </w:tcPr>
          <w:p w:rsidR="00C61507" w:rsidRPr="005B416A" w:rsidRDefault="00C61507" w:rsidP="00511012">
            <w:pPr>
              <w:pStyle w:val="ConsPlusNormal"/>
              <w:jc w:val="center"/>
            </w:pPr>
            <w:r w:rsidRPr="005B416A">
              <w:t>4400</w:t>
            </w:r>
          </w:p>
        </w:tc>
      </w:tr>
      <w:tr w:rsidR="005B416A" w:rsidRPr="005B416A" w:rsidTr="00C61507">
        <w:tc>
          <w:tcPr>
            <w:tcW w:w="9402" w:type="dxa"/>
            <w:gridSpan w:val="3"/>
            <w:tcBorders>
              <w:top w:val="single" w:sz="4" w:space="0" w:color="auto"/>
              <w:left w:val="single" w:sz="4" w:space="0" w:color="auto"/>
              <w:bottom w:val="single" w:sz="4" w:space="0" w:color="auto"/>
              <w:right w:val="single" w:sz="4" w:space="0" w:color="auto"/>
            </w:tcBorders>
          </w:tcPr>
          <w:p w:rsidR="00C61507" w:rsidRPr="005B416A" w:rsidRDefault="00C61507" w:rsidP="00511012">
            <w:pPr>
              <w:pStyle w:val="ConsPlusNormal"/>
              <w:ind w:firstLine="283"/>
              <w:jc w:val="both"/>
            </w:pPr>
            <w:r w:rsidRPr="005B416A">
              <w:t>Примечания</w:t>
            </w:r>
          </w:p>
          <w:p w:rsidR="00C61507" w:rsidRPr="005B416A" w:rsidRDefault="00C61507" w:rsidP="00511012">
            <w:pPr>
              <w:pStyle w:val="ConsPlusNormal"/>
              <w:ind w:firstLine="283"/>
              <w:jc w:val="both"/>
            </w:pPr>
            <w:r w:rsidRPr="005B416A">
              <w:t>1 Укрупненные показатели электропотребления приводятся для больших городов. Их следует принимать с коэффициентами для групп городов: крупнейших - 1,2; крупных - 1,1; средних - 0,9; малых - 0,8.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городским электротранспортом (без метрополитена), системами водоснабжения, водоотведения и теплоснабжения.</w:t>
            </w:r>
          </w:p>
          <w:p w:rsidR="00C61507" w:rsidRPr="005B416A" w:rsidRDefault="00C61507" w:rsidP="00511012">
            <w:pPr>
              <w:pStyle w:val="ConsPlusNormal"/>
              <w:ind w:firstLine="283"/>
              <w:jc w:val="both"/>
            </w:pPr>
            <w:r w:rsidRPr="005B416A">
              <w:t xml:space="preserve">2 Условия применения стационарных электроплит в жилой застройке, а также районы применения населением бытовых кондиционеров следует принимать в соответствии с </w:t>
            </w:r>
            <w:hyperlink r:id="rId143" w:history="1">
              <w:r w:rsidRPr="005B416A">
                <w:t>СП 54.13330</w:t>
              </w:r>
            </w:hyperlink>
            <w:r w:rsidRPr="005B416A">
              <w:t>.</w:t>
            </w:r>
          </w:p>
        </w:tc>
      </w:tr>
    </w:tbl>
    <w:p w:rsidR="00C61507" w:rsidRPr="005B416A" w:rsidRDefault="00C61507" w:rsidP="00C61507">
      <w:pPr>
        <w:pStyle w:val="ConsPlusNormal"/>
        <w:jc w:val="right"/>
      </w:pPr>
      <w:r w:rsidRPr="005B416A">
        <w:t>Таблица Л.1 СП 42.13330.2016</w:t>
      </w:r>
    </w:p>
    <w:p w:rsidR="00C61507" w:rsidRPr="005B416A" w:rsidRDefault="00C61507" w:rsidP="00C61507">
      <w:pPr>
        <w:pStyle w:val="ConsPlusNormal"/>
        <w:spacing w:after="60"/>
        <w:jc w:val="both"/>
        <w:rPr>
          <w:sz w:val="28"/>
          <w:szCs w:val="28"/>
        </w:rPr>
      </w:pPr>
    </w:p>
    <w:p w:rsidR="00B81CCB" w:rsidRPr="005B416A" w:rsidRDefault="002F6CAF" w:rsidP="00BE3FB7">
      <w:pPr>
        <w:pStyle w:val="ConsPlusNormal"/>
        <w:spacing w:after="60"/>
        <w:ind w:firstLine="540"/>
        <w:jc w:val="both"/>
        <w:rPr>
          <w:sz w:val="28"/>
          <w:szCs w:val="28"/>
        </w:rPr>
      </w:pPr>
      <w:r w:rsidRPr="005B416A">
        <w:rPr>
          <w:sz w:val="28"/>
          <w:szCs w:val="28"/>
        </w:rPr>
        <w:t>1</w:t>
      </w:r>
      <w:r w:rsidR="00B81CCB" w:rsidRPr="005B416A">
        <w:rPr>
          <w:sz w:val="28"/>
          <w:szCs w:val="28"/>
        </w:rPr>
        <w:t>.2 Электроснабжение городов и сельских поселений следует предусматривать от районной энергетической системы. В случае невозможности или нецелесообразности присоединения к районной энергосистеме электроснабжение предусматривается от отдельных электростанций. Электроснабжение городов должно осуществляться не менее чем от двух независимых источников электроэнергии.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3</w:t>
      </w:r>
      <w:r w:rsidRPr="005B416A">
        <w:rPr>
          <w:sz w:val="28"/>
          <w:szCs w:val="28"/>
        </w:rPr>
        <w:t xml:space="preserve"> Тепловые электростанции следует размещать вблизи центра тепловых и электрических нагрузок за пределами городских территорий, с подветренной стороны по отношению к жилым, общественно-деловым и рекреационным зонам. Размеры санитарно-защитных зон от тепловых электростанций до границ жилой и общественной застройки следует определять с учетом требований </w:t>
      </w:r>
      <w:hyperlink w:anchor="Par550" w:tooltip="8.6 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 w:history="1">
        <w:r w:rsidRPr="005B416A">
          <w:rPr>
            <w:sz w:val="28"/>
            <w:szCs w:val="28"/>
          </w:rPr>
          <w:t>8.6</w:t>
        </w:r>
      </w:hyperlink>
      <w:r w:rsidR="00C61507" w:rsidRPr="005B416A">
        <w:rPr>
          <w:sz w:val="28"/>
          <w:szCs w:val="28"/>
        </w:rPr>
        <w:t>СП 42.13330.2016.</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4</w:t>
      </w:r>
      <w:r w:rsidRPr="005B416A">
        <w:rPr>
          <w:sz w:val="28"/>
          <w:szCs w:val="28"/>
        </w:rPr>
        <w:t xml:space="preserve"> Допускается размещать ВЛ напряжением 110 кВ и выше размещать только за пределами жилых и общественно-деловых зон. Транзитные линии электропередачи напряжением до 220 кВ и выше не допускается размещать в пределах границ населенных пунктов, за исключением резервных территорий. Ширина коридора высоковольтных линий и допускаемый режим его использования, в том числе для получения сельскохозяйственной продукции, определяются санитарными правилами и нормами.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5</w:t>
      </w:r>
      <w:r w:rsidRPr="005B416A">
        <w:rPr>
          <w:sz w:val="28"/>
          <w:szCs w:val="28"/>
        </w:rPr>
        <w:t xml:space="preserve"> Прокладку электрических сетей напряжением 110 кВ и выше к понизительным подстанциям глубокого ввода в пределах жилых и общественно-деловых, а также курортных зон следует предусматривать кабельными линиями.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6</w:t>
      </w:r>
      <w:r w:rsidRPr="005B416A">
        <w:rPr>
          <w:sz w:val="28"/>
          <w:szCs w:val="28"/>
        </w:rPr>
        <w:t xml:space="preserve"> При реконструкции городов следует предусматривать вынос существующих ВЛ напряжением 35 - 110 кВ и выше за пределы жилых и общественно-деловых зон или замену ВЛ кабельными.</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1.</w:t>
      </w:r>
      <w:r w:rsidR="002F6CAF" w:rsidRPr="005B416A">
        <w:rPr>
          <w:sz w:val="28"/>
          <w:szCs w:val="28"/>
        </w:rPr>
        <w:t>7</w:t>
      </w:r>
      <w:r w:rsidRPr="005B416A">
        <w:rPr>
          <w:sz w:val="28"/>
          <w:szCs w:val="28"/>
        </w:rPr>
        <w:t xml:space="preserve"> Во всех территориальных зонах городов и других населенных пунктов при застройке зданиями в четыре этажа и выше электрические сети напряжением 20 кВ и выше (на территории курортных зон - сети всех напряжений) следует предусматривать кабельными линиями.</w:t>
      </w:r>
    </w:p>
    <w:p w:rsidR="00B81CCB" w:rsidRPr="005B416A" w:rsidRDefault="00B81CCB" w:rsidP="00BE3FB7">
      <w:pPr>
        <w:pStyle w:val="ConsPlusNormal"/>
        <w:spacing w:after="60"/>
        <w:ind w:firstLine="540"/>
        <w:jc w:val="both"/>
        <w:rPr>
          <w:sz w:val="28"/>
          <w:szCs w:val="28"/>
        </w:rPr>
      </w:pPr>
      <w:r w:rsidRPr="005B416A">
        <w:rPr>
          <w:sz w:val="28"/>
          <w:szCs w:val="28"/>
        </w:rPr>
        <w:t>1.</w:t>
      </w:r>
      <w:r w:rsidR="002F6CAF" w:rsidRPr="005B416A">
        <w:rPr>
          <w:sz w:val="28"/>
          <w:szCs w:val="28"/>
        </w:rPr>
        <w:t>8</w:t>
      </w:r>
      <w:r w:rsidRPr="005B416A">
        <w:rPr>
          <w:sz w:val="28"/>
          <w:szCs w:val="28"/>
        </w:rPr>
        <w:t xml:space="preserve"> При размещении отдельно стоящих распределительных пунктов и трансформаторных подстанций напряжением 10 (6) - 20 кВ при числе трансформаторов не более двух мощностью каждого до 1000 кВА расстояние от них до окон жилых домов и общественных зданий следует принимать с учетом допустимых уровней шума и вибрации, но не менее 10 м.</w:t>
      </w:r>
    </w:p>
    <w:p w:rsidR="00B81CCB" w:rsidRPr="005B416A" w:rsidRDefault="00B81CCB" w:rsidP="00BE3FB7">
      <w:pPr>
        <w:pStyle w:val="ConsPlusNormal"/>
        <w:spacing w:after="60"/>
        <w:jc w:val="both"/>
        <w:rPr>
          <w:sz w:val="28"/>
          <w:szCs w:val="28"/>
        </w:rPr>
      </w:pPr>
    </w:p>
    <w:p w:rsidR="00B81CCB" w:rsidRPr="005B416A" w:rsidRDefault="00B81CCB"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Расчетные электрические нагрузкижилых зданий</w:t>
      </w:r>
    </w:p>
    <w:p w:rsidR="00B81CCB" w:rsidRPr="005B416A" w:rsidRDefault="00B81CCB" w:rsidP="00BE3FB7">
      <w:pPr>
        <w:pStyle w:val="ConsPlusNormal"/>
        <w:spacing w:after="60"/>
        <w:ind w:firstLine="540"/>
        <w:jc w:val="both"/>
        <w:rPr>
          <w:sz w:val="28"/>
          <w:szCs w:val="28"/>
        </w:rPr>
      </w:pPr>
    </w:p>
    <w:p w:rsidR="00B81CCB" w:rsidRPr="005B416A" w:rsidRDefault="002F6CAF" w:rsidP="00BE3FB7">
      <w:pPr>
        <w:pStyle w:val="ConsPlusNormal"/>
        <w:spacing w:after="60"/>
        <w:ind w:firstLine="540"/>
        <w:jc w:val="both"/>
        <w:rPr>
          <w:sz w:val="28"/>
          <w:szCs w:val="28"/>
        </w:rPr>
      </w:pPr>
      <w:bookmarkStart w:id="143" w:name="Par1054"/>
      <w:bookmarkEnd w:id="143"/>
      <w:r w:rsidRPr="005B416A">
        <w:rPr>
          <w:sz w:val="28"/>
          <w:szCs w:val="28"/>
        </w:rPr>
        <w:t>2</w:t>
      </w:r>
      <w:r w:rsidR="00B81CCB" w:rsidRPr="005B416A">
        <w:rPr>
          <w:sz w:val="28"/>
          <w:szCs w:val="28"/>
        </w:rPr>
        <w:t>.1 Расчетную нагрузку групповых сетей освещения общедомовых помещений жилых зданий (лестничных клеток, вестибюлей, технических этажей и подполий, подвалов, чердаков, колясочных и т.д.), а также жилых помещений общежитий следует определять по светотехническому расчету с коэффициентом спроса, равным 1.</w:t>
      </w:r>
    </w:p>
    <w:p w:rsidR="00B81CCB" w:rsidRPr="005B416A" w:rsidRDefault="002F6CAF"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.2 Расчетная нагрузка питающих линий, вводов и на шинах РУ-0,4 кВ ТП от электроприемников квартир </w:t>
      </w:r>
      <w:r w:rsidR="00B81CCB" w:rsidRPr="005B416A">
        <w:rPr>
          <w:i/>
          <w:iCs/>
          <w:sz w:val="28"/>
          <w:szCs w:val="28"/>
        </w:rPr>
        <w:t>P</w:t>
      </w:r>
      <w:r w:rsidR="00B81CCB" w:rsidRPr="005B416A">
        <w:rPr>
          <w:sz w:val="28"/>
          <w:szCs w:val="28"/>
          <w:vertAlign w:val="subscript"/>
        </w:rPr>
        <w:t>кв</w:t>
      </w:r>
      <w:r w:rsidR="00B81CCB" w:rsidRPr="005B416A">
        <w:rPr>
          <w:sz w:val="28"/>
          <w:szCs w:val="28"/>
        </w:rPr>
        <w:t>, кВт, определяется по формуле,</w:t>
      </w:r>
    </w:p>
    <w:p w:rsidR="00B81CCB" w:rsidRPr="005B416A" w:rsidRDefault="00B81CCB" w:rsidP="00BE3FB7">
      <w:pPr>
        <w:pStyle w:val="ConsPlusNormal"/>
        <w:spacing w:after="60"/>
        <w:jc w:val="center"/>
        <w:rPr>
          <w:sz w:val="28"/>
          <w:szCs w:val="28"/>
        </w:rPr>
      </w:pPr>
      <w:r w:rsidRPr="005B416A">
        <w:rPr>
          <w:i/>
          <w:iCs/>
          <w:sz w:val="28"/>
          <w:szCs w:val="28"/>
        </w:rPr>
        <w:t>P</w:t>
      </w:r>
      <w:r w:rsidRPr="005B416A">
        <w:rPr>
          <w:sz w:val="28"/>
          <w:szCs w:val="28"/>
          <w:vertAlign w:val="subscript"/>
        </w:rPr>
        <w:t>кв</w:t>
      </w:r>
      <w:r w:rsidRPr="005B416A">
        <w:rPr>
          <w:sz w:val="28"/>
          <w:szCs w:val="28"/>
        </w:rPr>
        <w:t xml:space="preserve"> = </w:t>
      </w:r>
      <w:r w:rsidRPr="005B416A">
        <w:rPr>
          <w:i/>
          <w:iCs/>
          <w:sz w:val="28"/>
          <w:szCs w:val="28"/>
        </w:rPr>
        <w:t>P</w:t>
      </w:r>
      <w:r w:rsidRPr="005B416A">
        <w:rPr>
          <w:sz w:val="28"/>
          <w:szCs w:val="28"/>
          <w:vertAlign w:val="subscript"/>
        </w:rPr>
        <w:t>кв.уд</w:t>
      </w:r>
      <w:r w:rsidRPr="005B416A">
        <w:rPr>
          <w:i/>
          <w:iCs/>
          <w:sz w:val="28"/>
          <w:szCs w:val="28"/>
        </w:rPr>
        <w:t>n</w:t>
      </w:r>
      <w:r w:rsidRPr="005B416A">
        <w:rPr>
          <w:sz w:val="28"/>
          <w:szCs w:val="28"/>
        </w:rPr>
        <w:t>, (1)</w:t>
      </w:r>
    </w:p>
    <w:p w:rsidR="00B81CCB" w:rsidRPr="005B416A" w:rsidRDefault="00B81CCB" w:rsidP="00BE3FB7">
      <w:pPr>
        <w:pStyle w:val="ConsPlusNormal"/>
        <w:spacing w:after="60"/>
        <w:ind w:firstLine="540"/>
        <w:jc w:val="both"/>
        <w:rPr>
          <w:sz w:val="28"/>
          <w:szCs w:val="28"/>
        </w:rPr>
      </w:pPr>
      <w:r w:rsidRPr="005B416A">
        <w:rPr>
          <w:sz w:val="28"/>
          <w:szCs w:val="28"/>
        </w:rPr>
        <w:t xml:space="preserve">где </w:t>
      </w:r>
      <w:r w:rsidRPr="005B416A">
        <w:rPr>
          <w:i/>
          <w:iCs/>
          <w:sz w:val="28"/>
          <w:szCs w:val="28"/>
        </w:rPr>
        <w:t>P</w:t>
      </w:r>
      <w:r w:rsidRPr="005B416A">
        <w:rPr>
          <w:sz w:val="28"/>
          <w:szCs w:val="28"/>
          <w:vertAlign w:val="subscript"/>
        </w:rPr>
        <w:t>кв.уд</w:t>
      </w:r>
      <w:r w:rsidRPr="005B416A">
        <w:rPr>
          <w:sz w:val="28"/>
          <w:szCs w:val="28"/>
        </w:rPr>
        <w:t xml:space="preserve"> - удельная нагрузка электроприемников квартир, принимаемая по </w:t>
      </w:r>
      <w:hyperlink w:anchor="Par1064" w:tooltip="Удельная расчетная электрическая нагрузка электроприемников" w:history="1">
        <w:r w:rsidRPr="005B416A">
          <w:rPr>
            <w:sz w:val="28"/>
            <w:szCs w:val="28"/>
          </w:rPr>
          <w:t xml:space="preserve">таблице </w:t>
        </w:r>
        <w:r w:rsidR="00A27217" w:rsidRPr="005B416A">
          <w:rPr>
            <w:sz w:val="28"/>
            <w:szCs w:val="28"/>
          </w:rPr>
          <w:t>3</w:t>
        </w:r>
        <w:r w:rsidRPr="005B416A">
          <w:rPr>
            <w:sz w:val="28"/>
            <w:szCs w:val="28"/>
          </w:rPr>
          <w:t>.</w:t>
        </w:r>
      </w:hyperlink>
      <w:r w:rsidR="00B9360C" w:rsidRPr="005B416A">
        <w:rPr>
          <w:sz w:val="28"/>
          <w:szCs w:val="28"/>
        </w:rPr>
        <w:t>4</w:t>
      </w:r>
      <w:r w:rsidR="00A27217" w:rsidRPr="005B416A">
        <w:rPr>
          <w:sz w:val="28"/>
          <w:szCs w:val="28"/>
        </w:rPr>
        <w:t>.</w:t>
      </w:r>
      <w:r w:rsidR="00450C82" w:rsidRPr="005B416A">
        <w:rPr>
          <w:sz w:val="28"/>
          <w:szCs w:val="28"/>
        </w:rPr>
        <w:t>2</w:t>
      </w:r>
      <w:r w:rsidRPr="005B416A">
        <w:rPr>
          <w:sz w:val="28"/>
          <w:szCs w:val="28"/>
        </w:rPr>
        <w:t xml:space="preserve"> в зависимости от числа квартир, присоединенных к линии (ТП), типа кухонных плит, кВт/квартиру. Удельные электрические нагрузки установлены с учетом того, что расчетная неравномерность нагрузки при распределении ее по фазам трехфазных линий и вводов не превышает 15%;</w:t>
      </w:r>
    </w:p>
    <w:p w:rsidR="00B81CCB" w:rsidRPr="005B416A" w:rsidRDefault="00B81CCB" w:rsidP="00BE3FB7">
      <w:pPr>
        <w:pStyle w:val="ConsPlusNormal"/>
        <w:spacing w:after="60"/>
        <w:ind w:firstLine="540"/>
        <w:jc w:val="both"/>
        <w:rPr>
          <w:sz w:val="28"/>
          <w:szCs w:val="28"/>
        </w:rPr>
      </w:pPr>
      <w:r w:rsidRPr="005B416A">
        <w:rPr>
          <w:i/>
          <w:iCs/>
          <w:sz w:val="28"/>
          <w:szCs w:val="28"/>
        </w:rPr>
        <w:t>n</w:t>
      </w:r>
      <w:r w:rsidRPr="005B416A">
        <w:rPr>
          <w:sz w:val="28"/>
          <w:szCs w:val="28"/>
        </w:rPr>
        <w:t xml:space="preserve"> - число квартир, присоединенных к линии (ТП).</w:t>
      </w:r>
    </w:p>
    <w:p w:rsidR="00B81CCB" w:rsidRPr="005B416A" w:rsidRDefault="00B81CCB" w:rsidP="00BE3FB7">
      <w:pPr>
        <w:pStyle w:val="ConsPlusNormal"/>
        <w:spacing w:after="60"/>
        <w:ind w:firstLine="540"/>
        <w:jc w:val="both"/>
        <w:rPr>
          <w:sz w:val="28"/>
          <w:szCs w:val="28"/>
        </w:rPr>
      </w:pPr>
    </w:p>
    <w:p w:rsidR="00B81CCB" w:rsidRPr="005B416A" w:rsidRDefault="002F6CAF"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3</w:t>
      </w:r>
      <w:r w:rsidR="00B81CCB" w:rsidRPr="005B416A">
        <w:rPr>
          <w:sz w:val="28"/>
          <w:szCs w:val="28"/>
        </w:rPr>
        <w:t xml:space="preserve"> Расчетная электрическая нагрузка квартир и коттеджей с электрическим отоплением и электрическим водонагревом должна определяться по проекту внутреннего электрооборудования квартиры (здания), коттеджа в зависимости от параметров установленных приборов и режима их работы (определяется теплотехнической частью проекта).</w:t>
      </w:r>
    </w:p>
    <w:p w:rsidR="00B81CCB" w:rsidRPr="005B416A" w:rsidRDefault="002F6CAF"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4</w:t>
      </w:r>
      <w:r w:rsidR="00B81CCB" w:rsidRPr="005B416A">
        <w:rPr>
          <w:sz w:val="28"/>
          <w:szCs w:val="28"/>
        </w:rPr>
        <w:t xml:space="preserve"> Укрупненные удельные нагрузки и коэффициенты мощности общественных зданий массового строительства для ориентировочных расчетов рекомендуется принимать по табл</w:t>
      </w:r>
      <w:r w:rsidR="00B9360C" w:rsidRPr="005B416A">
        <w:rPr>
          <w:sz w:val="28"/>
          <w:szCs w:val="28"/>
        </w:rPr>
        <w:t>ице 3.4.</w:t>
      </w:r>
      <w:r w:rsidR="00450C82" w:rsidRPr="005B416A">
        <w:rPr>
          <w:sz w:val="28"/>
          <w:szCs w:val="28"/>
        </w:rPr>
        <w:t>2</w:t>
      </w:r>
    </w:p>
    <w:p w:rsidR="00B81CCB" w:rsidRPr="005B416A" w:rsidRDefault="00B81CCB" w:rsidP="00BE3FB7">
      <w:pPr>
        <w:pStyle w:val="ConsPlusNormal"/>
        <w:spacing w:after="60"/>
        <w:ind w:firstLine="540"/>
        <w:jc w:val="both"/>
        <w:rPr>
          <w:sz w:val="28"/>
        </w:rPr>
      </w:pPr>
    </w:p>
    <w:p w:rsidR="003C0021" w:rsidRPr="005B416A" w:rsidRDefault="003C0021">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B9360C" w:rsidRPr="005B416A">
        <w:t>3</w:t>
      </w:r>
      <w:r w:rsidRPr="005B416A">
        <w:t>.</w:t>
      </w:r>
      <w:r w:rsidR="00B9360C" w:rsidRPr="005B416A">
        <w:t>4.</w:t>
      </w:r>
      <w:r w:rsidR="00450C82" w:rsidRPr="005B416A">
        <w:t>2</w:t>
      </w:r>
    </w:p>
    <w:p w:rsidR="00B81CCB" w:rsidRPr="005B416A" w:rsidRDefault="00B81CCB" w:rsidP="00BE3FB7">
      <w:pPr>
        <w:pStyle w:val="ConsPlusNormal"/>
        <w:spacing w:after="60"/>
        <w:jc w:val="center"/>
      </w:pPr>
      <w:bookmarkStart w:id="144" w:name="Par1064"/>
      <w:bookmarkEnd w:id="144"/>
      <w:r w:rsidRPr="005B416A">
        <w:rPr>
          <w:b/>
          <w:bCs/>
        </w:rPr>
        <w:t>Удельная расчетная электрическая нагрузка электроприемников</w:t>
      </w:r>
    </w:p>
    <w:p w:rsidR="00B81CCB" w:rsidRPr="005B416A" w:rsidRDefault="00B81CCB" w:rsidP="00BE3FB7">
      <w:pPr>
        <w:pStyle w:val="ConsPlusNormal"/>
        <w:spacing w:after="60"/>
        <w:jc w:val="center"/>
      </w:pPr>
      <w:r w:rsidRPr="005B416A">
        <w:rPr>
          <w:b/>
          <w:bCs/>
        </w:rPr>
        <w:t>квартир жилых зданий, кВт/квартиру</w:t>
      </w:r>
    </w:p>
    <w:tbl>
      <w:tblPr>
        <w:tblW w:w="9582" w:type="dxa"/>
        <w:tblInd w:w="62" w:type="dxa"/>
        <w:tblLayout w:type="fixed"/>
        <w:tblCellMar>
          <w:top w:w="57" w:type="dxa"/>
          <w:left w:w="62" w:type="dxa"/>
          <w:bottom w:w="57" w:type="dxa"/>
          <w:right w:w="62" w:type="dxa"/>
        </w:tblCellMar>
        <w:tblLook w:val="0000"/>
      </w:tblPr>
      <w:tblGrid>
        <w:gridCol w:w="1701"/>
        <w:gridCol w:w="567"/>
        <w:gridCol w:w="510"/>
        <w:gridCol w:w="510"/>
        <w:gridCol w:w="510"/>
        <w:gridCol w:w="510"/>
        <w:gridCol w:w="567"/>
        <w:gridCol w:w="510"/>
        <w:gridCol w:w="567"/>
        <w:gridCol w:w="680"/>
        <w:gridCol w:w="624"/>
        <w:gridCol w:w="624"/>
        <w:gridCol w:w="568"/>
        <w:gridCol w:w="567"/>
        <w:gridCol w:w="567"/>
      </w:tblGrid>
      <w:tr w:rsidR="005B416A" w:rsidRPr="005B416A" w:rsidTr="00BE3FB7">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Потребители электроэнергии</w:t>
            </w:r>
          </w:p>
        </w:tc>
        <w:tc>
          <w:tcPr>
            <w:tcW w:w="7881" w:type="dxa"/>
            <w:gridSpan w:val="1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Удельная расчетная электрическая нагрузка при количестве квартир</w:t>
            </w:r>
          </w:p>
        </w:tc>
      </w:tr>
      <w:tr w:rsidR="005B416A" w:rsidRPr="005B416A" w:rsidTr="00BE3FB7">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both"/>
              <w:rPr>
                <w:sz w:val="18"/>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1 - 5</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6</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9</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12</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15</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18</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24</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40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60</w:t>
            </w:r>
          </w:p>
        </w:tc>
        <w:tc>
          <w:tcPr>
            <w:tcW w:w="6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100</w:t>
            </w:r>
          </w:p>
        </w:tc>
        <w:tc>
          <w:tcPr>
            <w:tcW w:w="6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200</w:t>
            </w:r>
          </w:p>
        </w:tc>
        <w:tc>
          <w:tcPr>
            <w:tcW w:w="5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400</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600</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20"/>
              </w:rPr>
            </w:pPr>
            <w:r w:rsidRPr="005B416A">
              <w:rPr>
                <w:sz w:val="18"/>
                <w:szCs w:val="20"/>
              </w:rPr>
              <w:t>1000</w:t>
            </w:r>
          </w:p>
        </w:tc>
      </w:tr>
      <w:tr w:rsidR="005B416A" w:rsidRPr="005B416A" w:rsidTr="00BE3FB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bookmarkStart w:id="145" w:name="Par1083"/>
            <w:bookmarkEnd w:id="145"/>
            <w:r w:rsidRPr="005B416A">
              <w:rPr>
                <w:sz w:val="20"/>
                <w:szCs w:val="20"/>
              </w:rPr>
              <w:t>1 Квартиры с плитами:</w:t>
            </w:r>
          </w:p>
          <w:p w:rsidR="00B81CCB" w:rsidRPr="005B416A" w:rsidRDefault="00B81CCB" w:rsidP="0048419E">
            <w:pPr>
              <w:pStyle w:val="ConsPlusNormal"/>
              <w:spacing w:after="60"/>
              <w:rPr>
                <w:sz w:val="20"/>
                <w:szCs w:val="20"/>
              </w:rPr>
            </w:pPr>
            <w:r w:rsidRPr="005B416A">
              <w:rPr>
                <w:sz w:val="20"/>
                <w:szCs w:val="20"/>
              </w:rPr>
              <w:t xml:space="preserve">- на природном газе </w:t>
            </w:r>
            <w:hyperlink w:anchor="Par1144" w:tooltip="&lt;1&gt; В зданиях по типовым проектам." w:history="1">
              <w:r w:rsidRPr="005B416A">
                <w:rPr>
                  <w:sz w:val="20"/>
                  <w:szCs w:val="20"/>
                </w:rPr>
                <w:t>&lt;1&gt;</w:t>
              </w:r>
            </w:hyperlink>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4,5</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2,8</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2,3</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1,65</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1,4</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1,05</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0,85</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0,77</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0,69</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0,67</w:t>
            </w:r>
          </w:p>
        </w:tc>
      </w:tr>
      <w:tr w:rsidR="005B416A" w:rsidRPr="005B416A" w:rsidTr="00BE3FB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на сжиженном газе (в том числе при групповых установках и на твердом топливе)</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6</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3,4</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2,9</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2,5</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1,4</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1,3</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1,08</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0,92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0,84</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0,76</w:t>
            </w:r>
          </w:p>
        </w:tc>
      </w:tr>
      <w:tr w:rsidR="005B416A" w:rsidRPr="005B416A" w:rsidTr="00BE3FB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 электрическими, мощностью 8,5 кВт</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10</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5,1</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3,8</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3,2</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2,8</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2,6</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1,95</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1,7</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1,5</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1,36</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1,27</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1,23</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1,19</w:t>
            </w:r>
          </w:p>
        </w:tc>
      </w:tr>
      <w:tr w:rsidR="005B416A" w:rsidRPr="005B416A" w:rsidTr="00A27217">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20"/>
              </w:rPr>
            </w:pPr>
            <w:r w:rsidRPr="005B416A">
              <w:rPr>
                <w:sz w:val="20"/>
                <w:szCs w:val="20"/>
              </w:rPr>
              <w:t>2 Летние домики на участках садовых товариществ</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4</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2,3</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1,7</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1,4</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1,2</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1,1</w:t>
            </w:r>
          </w:p>
        </w:tc>
        <w:tc>
          <w:tcPr>
            <w:tcW w:w="51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0,9</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0,76</w:t>
            </w:r>
          </w:p>
        </w:tc>
        <w:tc>
          <w:tcPr>
            <w:tcW w:w="68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0,69</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0,61</w:t>
            </w:r>
          </w:p>
        </w:tc>
        <w:tc>
          <w:tcPr>
            <w:tcW w:w="62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0,58</w:t>
            </w:r>
          </w:p>
        </w:tc>
        <w:tc>
          <w:tcPr>
            <w:tcW w:w="56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0,54</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0,51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20"/>
              </w:rPr>
            </w:pPr>
            <w:r w:rsidRPr="005B416A">
              <w:rPr>
                <w:sz w:val="20"/>
                <w:szCs w:val="20"/>
              </w:rPr>
              <w:t>0,46</w:t>
            </w:r>
          </w:p>
        </w:tc>
      </w:tr>
      <w:tr w:rsidR="005B416A" w:rsidRPr="005B416A" w:rsidTr="00A27217">
        <w:tc>
          <w:tcPr>
            <w:tcW w:w="9582" w:type="dxa"/>
            <w:gridSpan w:val="15"/>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jc w:val="both"/>
              <w:rPr>
                <w:sz w:val="18"/>
                <w:szCs w:val="19"/>
              </w:rPr>
            </w:pPr>
            <w:bookmarkStart w:id="146" w:name="Par1144"/>
            <w:bookmarkEnd w:id="146"/>
            <w:r w:rsidRPr="005B416A">
              <w:rPr>
                <w:sz w:val="18"/>
                <w:szCs w:val="19"/>
              </w:rPr>
              <w:t>&lt;1&gt; В зданиях по типовым проектам.</w:t>
            </w:r>
          </w:p>
          <w:p w:rsidR="00B81CCB" w:rsidRPr="005B416A" w:rsidRDefault="00B81CCB" w:rsidP="0048419E">
            <w:pPr>
              <w:pStyle w:val="ConsPlusNormal"/>
              <w:spacing w:after="60"/>
              <w:rPr>
                <w:sz w:val="18"/>
                <w:szCs w:val="19"/>
              </w:rPr>
            </w:pPr>
          </w:p>
          <w:p w:rsidR="00B81CCB" w:rsidRPr="005B416A" w:rsidRDefault="00B81CCB" w:rsidP="0048419E">
            <w:pPr>
              <w:pStyle w:val="ConsPlusNormal"/>
              <w:spacing w:after="60"/>
              <w:ind w:firstLine="283"/>
              <w:jc w:val="both"/>
              <w:rPr>
                <w:sz w:val="18"/>
                <w:szCs w:val="19"/>
              </w:rPr>
            </w:pPr>
            <w:r w:rsidRPr="005B416A">
              <w:rPr>
                <w:sz w:val="18"/>
                <w:szCs w:val="19"/>
              </w:rPr>
              <w:t>Примечания</w:t>
            </w:r>
          </w:p>
          <w:p w:rsidR="00B81CCB" w:rsidRPr="005B416A" w:rsidRDefault="00B81CCB" w:rsidP="0048419E">
            <w:pPr>
              <w:pStyle w:val="ConsPlusNormal"/>
              <w:spacing w:after="60"/>
              <w:ind w:firstLine="283"/>
              <w:jc w:val="both"/>
              <w:rPr>
                <w:sz w:val="18"/>
                <w:szCs w:val="19"/>
              </w:rPr>
            </w:pPr>
            <w:r w:rsidRPr="005B416A">
              <w:rPr>
                <w:sz w:val="18"/>
                <w:szCs w:val="19"/>
              </w:rPr>
              <w:t>1 Удельные расчетные нагрузки для числа квартир, не указанного в таблице, определяются путем интерполяции.</w:t>
            </w:r>
          </w:p>
          <w:p w:rsidR="00B81CCB" w:rsidRPr="005B416A" w:rsidRDefault="00B81CCB" w:rsidP="0048419E">
            <w:pPr>
              <w:pStyle w:val="ConsPlusNormal"/>
              <w:spacing w:after="60"/>
              <w:ind w:firstLine="283"/>
              <w:jc w:val="both"/>
              <w:rPr>
                <w:sz w:val="18"/>
                <w:szCs w:val="19"/>
              </w:rPr>
            </w:pPr>
            <w:r w:rsidRPr="005B416A">
              <w:rPr>
                <w:sz w:val="18"/>
                <w:szCs w:val="19"/>
              </w:rPr>
              <w:t>2 Удельные расчетные нагрузки квартир учитывают нагрузку освещения общедомовых помещений (лестничных клеток, подполий, технических этажей, чердаков и т.д.), а также нагрузку слаботочных устройств и мелкого силового оборудования (щитки противопожарных устройств, автоматики, учета тепла и т.п., зачистные устройства мусоропроводов, подъемники для инвалидов).</w:t>
            </w:r>
          </w:p>
          <w:p w:rsidR="00B81CCB" w:rsidRPr="005B416A" w:rsidRDefault="00B81CCB" w:rsidP="0048419E">
            <w:pPr>
              <w:pStyle w:val="ConsPlusNormal"/>
              <w:spacing w:after="60"/>
              <w:ind w:firstLine="283"/>
              <w:jc w:val="both"/>
              <w:rPr>
                <w:sz w:val="18"/>
                <w:szCs w:val="19"/>
              </w:rPr>
            </w:pPr>
            <w:bookmarkStart w:id="147" w:name="Par1149"/>
            <w:bookmarkEnd w:id="147"/>
            <w:r w:rsidRPr="005B416A">
              <w:rPr>
                <w:sz w:val="18"/>
                <w:szCs w:val="19"/>
              </w:rPr>
              <w:t>3 Удельные расчетные нагрузки приведены для квартир средней общей площадью 70 м</w:t>
            </w:r>
            <w:r w:rsidRPr="005B416A">
              <w:rPr>
                <w:sz w:val="18"/>
                <w:szCs w:val="19"/>
                <w:vertAlign w:val="superscript"/>
              </w:rPr>
              <w:t>2</w:t>
            </w:r>
            <w:r w:rsidRPr="005B416A">
              <w:rPr>
                <w:sz w:val="18"/>
                <w:szCs w:val="19"/>
              </w:rPr>
              <w:t xml:space="preserve"> (квартиры от 35 до 90 м</w:t>
            </w:r>
            <w:r w:rsidRPr="005B416A">
              <w:rPr>
                <w:sz w:val="18"/>
                <w:szCs w:val="19"/>
                <w:vertAlign w:val="superscript"/>
              </w:rPr>
              <w:t>2</w:t>
            </w:r>
            <w:r w:rsidRPr="005B416A">
              <w:rPr>
                <w:sz w:val="18"/>
                <w:szCs w:val="19"/>
              </w:rPr>
              <w:t>) в зданиях по типовым проектам.</w:t>
            </w:r>
          </w:p>
          <w:p w:rsidR="00B81CCB" w:rsidRPr="005B416A" w:rsidRDefault="00B81CCB" w:rsidP="0048419E">
            <w:pPr>
              <w:pStyle w:val="ConsPlusNormal"/>
              <w:spacing w:after="60"/>
              <w:ind w:firstLine="283"/>
              <w:jc w:val="both"/>
              <w:rPr>
                <w:sz w:val="18"/>
                <w:szCs w:val="19"/>
              </w:rPr>
            </w:pPr>
            <w:bookmarkStart w:id="148" w:name="Par1150"/>
            <w:bookmarkEnd w:id="148"/>
            <w:r w:rsidRPr="005B416A">
              <w:rPr>
                <w:sz w:val="18"/>
                <w:szCs w:val="19"/>
              </w:rPr>
              <w:t>4 Расчетную нагрузку для квартир с повышенной комфортностью следует определять в соответствии с заданием на проектирование или в соответствии с заявленной мощностью и коэффициентами спроса и одновременности (</w:t>
            </w:r>
            <w:hyperlink w:anchor="Par1163" w:tooltip="Коэффициенты спроса для квартир повышенной комфортности" w:history="1">
              <w:r w:rsidRPr="005B416A">
                <w:rPr>
                  <w:sz w:val="18"/>
                  <w:szCs w:val="19"/>
                </w:rPr>
                <w:t>таблицы 7.2</w:t>
              </w:r>
            </w:hyperlink>
            <w:r w:rsidRPr="005B416A">
              <w:rPr>
                <w:sz w:val="18"/>
                <w:szCs w:val="19"/>
              </w:rPr>
              <w:t xml:space="preserve"> и </w:t>
            </w:r>
            <w:hyperlink w:anchor="Par1184" w:tooltip="Коэффициенты одновременности" w:history="1">
              <w:r w:rsidRPr="005B416A">
                <w:rPr>
                  <w:sz w:val="18"/>
                  <w:szCs w:val="19"/>
                </w:rPr>
                <w:t>7.3</w:t>
              </w:r>
            </w:hyperlink>
            <w:r w:rsidR="00450C82" w:rsidRPr="005B416A">
              <w:rPr>
                <w:sz w:val="18"/>
                <w:szCs w:val="19"/>
              </w:rPr>
              <w:t xml:space="preserve"> СП 256.1325800.2016</w:t>
            </w:r>
            <w:r w:rsidRPr="005B416A">
              <w:rPr>
                <w:sz w:val="18"/>
                <w:szCs w:val="19"/>
              </w:rPr>
              <w:t>).</w:t>
            </w:r>
          </w:p>
          <w:p w:rsidR="00B81CCB" w:rsidRPr="005B416A" w:rsidRDefault="00B81CCB" w:rsidP="0048419E">
            <w:pPr>
              <w:pStyle w:val="ConsPlusNormal"/>
              <w:spacing w:after="60"/>
              <w:ind w:firstLine="283"/>
              <w:jc w:val="both"/>
              <w:rPr>
                <w:sz w:val="18"/>
                <w:szCs w:val="19"/>
              </w:rPr>
            </w:pPr>
            <w:r w:rsidRPr="005B416A">
              <w:rPr>
                <w:sz w:val="18"/>
                <w:szCs w:val="19"/>
              </w:rPr>
              <w:t>5 Удельные расчетные нагрузки не учитывают покомнатное расселение семей в квартире.</w:t>
            </w:r>
          </w:p>
          <w:p w:rsidR="00B81CCB" w:rsidRPr="005B416A" w:rsidRDefault="00B81CCB" w:rsidP="0048419E">
            <w:pPr>
              <w:pStyle w:val="ConsPlusNormal"/>
              <w:spacing w:after="60"/>
              <w:ind w:firstLine="283"/>
              <w:jc w:val="both"/>
              <w:rPr>
                <w:sz w:val="18"/>
                <w:szCs w:val="19"/>
              </w:rPr>
            </w:pPr>
            <w:r w:rsidRPr="005B416A">
              <w:rPr>
                <w:sz w:val="18"/>
                <w:szCs w:val="19"/>
              </w:rPr>
              <w:t>6 Удельные расчетные нагрузки не учитывают общедомовую силовую нагрузку, осветительную и силовую нагрузку встроенных (пристроенных) помещений общественного назначения, нагрузку рекламы, а также применение в квартирах электрического отопления, электроводонагревателей и бытовых кондиционеров (кроме элитных квартир).</w:t>
            </w:r>
          </w:p>
          <w:p w:rsidR="00B81CCB" w:rsidRPr="005B416A" w:rsidRDefault="00B81CCB" w:rsidP="0048419E">
            <w:pPr>
              <w:pStyle w:val="ConsPlusNormal"/>
              <w:spacing w:after="60"/>
              <w:ind w:firstLine="283"/>
              <w:jc w:val="both"/>
              <w:rPr>
                <w:sz w:val="18"/>
                <w:szCs w:val="19"/>
              </w:rPr>
            </w:pPr>
            <w:r w:rsidRPr="005B416A">
              <w:rPr>
                <w:sz w:val="18"/>
                <w:szCs w:val="19"/>
              </w:rPr>
              <w:t>7 Для определения при необходимости значения утреннего или дневного максимума нагрузок следует применять коэффициенты: 0,7 - для жилых домов с электрическими плитами и 0,5 - для жилых домов с плитами на газообразном и твердом топливе.</w:t>
            </w:r>
          </w:p>
          <w:p w:rsidR="00B81CCB" w:rsidRPr="005B416A" w:rsidRDefault="00B81CCB" w:rsidP="0048419E">
            <w:pPr>
              <w:pStyle w:val="ConsPlusNormal"/>
              <w:spacing w:after="60"/>
              <w:ind w:firstLine="283"/>
              <w:jc w:val="both"/>
              <w:rPr>
                <w:sz w:val="18"/>
                <w:szCs w:val="19"/>
              </w:rPr>
            </w:pPr>
            <w:r w:rsidRPr="005B416A">
              <w:rPr>
                <w:sz w:val="18"/>
                <w:szCs w:val="19"/>
              </w:rPr>
              <w:t>8 Электрическую нагрузку жилых зданий в период летнего максимума нагрузок можно определить, умножив значение нагрузки зимнего максимума на коэффициенты: 0,7 - для квартир с плитами на природном газе; 0,6 - для квартир с плитами на сжиженном газе и твердом топливе и 0,8 - для квартир с электрическими плитами.</w:t>
            </w:r>
          </w:p>
          <w:p w:rsidR="00B81CCB" w:rsidRPr="005B416A" w:rsidRDefault="00B81CCB" w:rsidP="0048419E">
            <w:pPr>
              <w:pStyle w:val="ConsPlusNormal"/>
              <w:spacing w:after="60"/>
              <w:ind w:firstLine="283"/>
              <w:jc w:val="both"/>
              <w:rPr>
                <w:sz w:val="18"/>
                <w:szCs w:val="19"/>
              </w:rPr>
            </w:pPr>
            <w:r w:rsidRPr="005B416A">
              <w:rPr>
                <w:sz w:val="18"/>
                <w:szCs w:val="19"/>
              </w:rPr>
              <w:t>9 Расчетные данные, приведенные в таблице, могут корректироваться для конкретного применения с учетом местных условий. При наличии документированных и утвержденных в установленном порядке экспериментальных данных расчет нагрузки следует рассчитывать по ним.</w:t>
            </w:r>
          </w:p>
          <w:p w:rsidR="00B81CCB" w:rsidRPr="005B416A" w:rsidRDefault="00B81CCB" w:rsidP="0048419E">
            <w:pPr>
              <w:pStyle w:val="ConsPlusNormal"/>
              <w:spacing w:after="60"/>
              <w:ind w:firstLine="283"/>
              <w:jc w:val="both"/>
              <w:rPr>
                <w:sz w:val="18"/>
                <w:szCs w:val="19"/>
              </w:rPr>
            </w:pPr>
            <w:r w:rsidRPr="005B416A">
              <w:rPr>
                <w:sz w:val="18"/>
                <w:szCs w:val="19"/>
              </w:rPr>
              <w:t>10 Нагрузка иллюминации мощностью до 10 кВт в расчетной нагрузке на вводе в здание учитываться не должна.</w:t>
            </w:r>
          </w:p>
          <w:p w:rsidR="00B81CCB" w:rsidRPr="005B416A" w:rsidRDefault="00B81CCB" w:rsidP="0048419E">
            <w:pPr>
              <w:pStyle w:val="ConsPlusNormal"/>
              <w:spacing w:after="60"/>
              <w:ind w:firstLine="283"/>
              <w:jc w:val="both"/>
              <w:rPr>
                <w:sz w:val="18"/>
                <w:szCs w:val="19"/>
              </w:rPr>
            </w:pPr>
            <w:r w:rsidRPr="005B416A">
              <w:rPr>
                <w:sz w:val="18"/>
                <w:szCs w:val="19"/>
              </w:rPr>
              <w:t>11 Нагрузка одноквартирного жилого дома общей площадью от 55 до 300 м</w:t>
            </w:r>
            <w:r w:rsidRPr="005B416A">
              <w:rPr>
                <w:sz w:val="18"/>
                <w:szCs w:val="19"/>
                <w:vertAlign w:val="superscript"/>
              </w:rPr>
              <w:t>2</w:t>
            </w:r>
            <w:r w:rsidRPr="005B416A">
              <w:rPr>
                <w:sz w:val="18"/>
                <w:szCs w:val="19"/>
              </w:rPr>
              <w:t xml:space="preserve"> с газовой плитой должна определяться по </w:t>
            </w:r>
            <w:hyperlink w:anchor="Par1083" w:tooltip="1 Квартиры с плитами:" w:history="1">
              <w:r w:rsidRPr="005B416A">
                <w:rPr>
                  <w:sz w:val="18"/>
                  <w:szCs w:val="19"/>
                </w:rPr>
                <w:t>пункту 1</w:t>
              </w:r>
            </w:hyperlink>
            <w:r w:rsidRPr="005B416A">
              <w:rPr>
                <w:sz w:val="18"/>
                <w:szCs w:val="19"/>
              </w:rPr>
              <w:t xml:space="preserve"> таблицы (для квартир с плитами на природном газе), с электрической сауной или с электрической плитой без сауны - по </w:t>
            </w:r>
            <w:hyperlink w:anchor="Par1083" w:tooltip="1 Квартиры с плитами:" w:history="1">
              <w:r w:rsidRPr="005B416A">
                <w:rPr>
                  <w:sz w:val="18"/>
                  <w:szCs w:val="19"/>
                </w:rPr>
                <w:t>пункту 1</w:t>
              </w:r>
            </w:hyperlink>
            <w:r w:rsidRPr="005B416A">
              <w:rPr>
                <w:sz w:val="18"/>
                <w:szCs w:val="19"/>
              </w:rPr>
              <w:t xml:space="preserve"> таблицы (для квартир с электрическими плитами), с учетом </w:t>
            </w:r>
            <w:hyperlink w:anchor="Par1149" w:tooltip="3 Удельные расчетные нагрузки приведены для квартир средней общей площадью 70 м2 (квартиры от 35 до 90 м2) в зданиях по типовым проектам." w:history="1">
              <w:r w:rsidRPr="005B416A">
                <w:rPr>
                  <w:sz w:val="18"/>
                  <w:szCs w:val="19"/>
                </w:rPr>
                <w:t>примечаний 3</w:t>
              </w:r>
            </w:hyperlink>
            <w:r w:rsidRPr="005B416A">
              <w:rPr>
                <w:sz w:val="18"/>
                <w:szCs w:val="19"/>
              </w:rPr>
              <w:t xml:space="preserve">, </w:t>
            </w:r>
            <w:hyperlink w:anchor="Par1150" w:tooltip="4 Расчетную нагрузку для квартир с повышенной комфортностью следует определять в соответствии с заданием на проектирование или в соответствии с заявленной мощностью и коэффициентами спроса и одновременности (таблицы 7.2 и 7.3)." w:history="1">
              <w:r w:rsidRPr="005B416A">
                <w:rPr>
                  <w:sz w:val="18"/>
                  <w:szCs w:val="19"/>
                </w:rPr>
                <w:t>4</w:t>
              </w:r>
            </w:hyperlink>
            <w:r w:rsidRPr="005B416A">
              <w:rPr>
                <w:sz w:val="18"/>
                <w:szCs w:val="19"/>
              </w:rPr>
              <w:t>.</w:t>
            </w:r>
          </w:p>
        </w:tc>
      </w:tr>
    </w:tbl>
    <w:p w:rsidR="00A27217" w:rsidRPr="005B416A" w:rsidRDefault="00A27217" w:rsidP="00A27217">
      <w:pPr>
        <w:pStyle w:val="ConsPlusNormal"/>
        <w:spacing w:after="60"/>
        <w:jc w:val="right"/>
      </w:pPr>
      <w:r w:rsidRPr="005B416A">
        <w:t>Таблица 7.1 СП 256.1325800.2016.</w:t>
      </w:r>
    </w:p>
    <w:p w:rsidR="00B81CCB" w:rsidRPr="005B416A" w:rsidRDefault="00B81CCB" w:rsidP="00BE3FB7">
      <w:pPr>
        <w:spacing w:after="60" w:line="240" w:lineRule="auto"/>
        <w:rPr>
          <w:b/>
          <w:sz w:val="28"/>
          <w:szCs w:val="28"/>
        </w:rPr>
      </w:pPr>
    </w:p>
    <w:p w:rsidR="003C0021" w:rsidRPr="005B416A" w:rsidRDefault="003C0021">
      <w:pPr>
        <w:rPr>
          <w:rFonts w:ascii="Times New Roman" w:eastAsiaTheme="minorEastAsia" w:hAnsi="Times New Roman" w:cs="Times New Roman"/>
          <w:sz w:val="24"/>
          <w:szCs w:val="24"/>
          <w:lang w:eastAsia="ru-RU"/>
        </w:rPr>
      </w:pPr>
      <w:r w:rsidRPr="005B416A">
        <w:br w:type="page"/>
      </w:r>
    </w:p>
    <w:p w:rsidR="00B9360C" w:rsidRPr="005B416A" w:rsidRDefault="00B9360C" w:rsidP="00B9360C">
      <w:pPr>
        <w:pStyle w:val="ConsPlusNormal"/>
        <w:spacing w:after="60"/>
        <w:jc w:val="right"/>
      </w:pPr>
      <w:r w:rsidRPr="005B416A">
        <w:lastRenderedPageBreak/>
        <w:t>Таблица 3.4.</w:t>
      </w:r>
      <w:r w:rsidR="00450C82" w:rsidRPr="005B416A">
        <w:t>3</w:t>
      </w:r>
    </w:p>
    <w:p w:rsidR="00B81CCB" w:rsidRPr="005B416A" w:rsidRDefault="00B81CCB" w:rsidP="00BE3FB7">
      <w:pPr>
        <w:pStyle w:val="ConsPlusNormal"/>
        <w:spacing w:after="60"/>
        <w:jc w:val="center"/>
      </w:pPr>
      <w:r w:rsidRPr="005B416A">
        <w:rPr>
          <w:b/>
          <w:bCs/>
        </w:rPr>
        <w:t>Коэффициенты спроса для квартир повышенной комфортности</w:t>
      </w:r>
    </w:p>
    <w:tbl>
      <w:tblPr>
        <w:tblW w:w="9539" w:type="dxa"/>
        <w:tblInd w:w="62" w:type="dxa"/>
        <w:tblLayout w:type="fixed"/>
        <w:tblCellMar>
          <w:top w:w="102" w:type="dxa"/>
          <w:left w:w="62" w:type="dxa"/>
          <w:bottom w:w="102" w:type="dxa"/>
          <w:right w:w="62" w:type="dxa"/>
        </w:tblCellMar>
        <w:tblLook w:val="0000"/>
      </w:tblPr>
      <w:tblGrid>
        <w:gridCol w:w="3402"/>
        <w:gridCol w:w="840"/>
        <w:gridCol w:w="819"/>
        <w:gridCol w:w="819"/>
        <w:gridCol w:w="819"/>
        <w:gridCol w:w="819"/>
        <w:gridCol w:w="821"/>
        <w:gridCol w:w="1200"/>
      </w:tblGrid>
      <w:tr w:rsidR="005B416A" w:rsidRPr="005B416A" w:rsidTr="00B9360C">
        <w:tc>
          <w:tcPr>
            <w:tcW w:w="34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rPr>
                <w:sz w:val="20"/>
              </w:rPr>
            </w:pPr>
            <w:r w:rsidRPr="005B416A">
              <w:rPr>
                <w:sz w:val="20"/>
              </w:rPr>
              <w:t>Заявленная мощность, кВт</w:t>
            </w:r>
          </w:p>
        </w:tc>
        <w:tc>
          <w:tcPr>
            <w:tcW w:w="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до 14</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20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30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40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50</w:t>
            </w:r>
          </w:p>
        </w:tc>
        <w:tc>
          <w:tcPr>
            <w:tcW w:w="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60</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20"/>
              </w:rPr>
            </w:pPr>
            <w:r w:rsidRPr="005B416A">
              <w:rPr>
                <w:sz w:val="20"/>
              </w:rPr>
              <w:t>70 и более</w:t>
            </w:r>
          </w:p>
        </w:tc>
      </w:tr>
      <w:tr w:rsidR="005B416A" w:rsidRPr="005B416A" w:rsidTr="00B9360C">
        <w:tc>
          <w:tcPr>
            <w:tcW w:w="340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rPr>
            </w:pPr>
            <w:r w:rsidRPr="005B416A">
              <w:rPr>
                <w:sz w:val="20"/>
              </w:rPr>
              <w:t>Коэффициент спроса</w:t>
            </w:r>
          </w:p>
        </w:tc>
        <w:tc>
          <w:tcPr>
            <w:tcW w:w="84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0,8</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0,65</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0,6</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0,55</w:t>
            </w:r>
          </w:p>
        </w:tc>
        <w:tc>
          <w:tcPr>
            <w:tcW w:w="819"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0,5</w:t>
            </w:r>
          </w:p>
        </w:tc>
        <w:tc>
          <w:tcPr>
            <w:tcW w:w="82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0,48</w:t>
            </w:r>
          </w:p>
        </w:tc>
        <w:tc>
          <w:tcPr>
            <w:tcW w:w="1200"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rPr>
            </w:pPr>
            <w:r w:rsidRPr="005B416A">
              <w:rPr>
                <w:sz w:val="20"/>
              </w:rPr>
              <w:t>0,45</w:t>
            </w:r>
          </w:p>
        </w:tc>
      </w:tr>
    </w:tbl>
    <w:p w:rsidR="00A27217" w:rsidRPr="005B416A" w:rsidRDefault="00A27217" w:rsidP="00A27217">
      <w:pPr>
        <w:pStyle w:val="ConsPlusNormal"/>
        <w:spacing w:after="60"/>
        <w:jc w:val="right"/>
      </w:pPr>
      <w:r w:rsidRPr="005B416A">
        <w:t>Таблица 7.2 СП 256.1325800.2016.</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B9360C" w:rsidRPr="005B416A">
        <w:t>3.4</w:t>
      </w:r>
      <w:r w:rsidRPr="005B416A">
        <w:t>.</w:t>
      </w:r>
      <w:r w:rsidR="00450C82" w:rsidRPr="005B416A">
        <w:t>4</w:t>
      </w:r>
    </w:p>
    <w:p w:rsidR="00B81CCB" w:rsidRPr="005B416A" w:rsidRDefault="00B81CCB" w:rsidP="00BE3FB7">
      <w:pPr>
        <w:pStyle w:val="ConsPlusNormal"/>
        <w:spacing w:after="60"/>
        <w:jc w:val="center"/>
      </w:pPr>
      <w:bookmarkStart w:id="149" w:name="Par1184"/>
      <w:bookmarkEnd w:id="149"/>
      <w:r w:rsidRPr="005B416A">
        <w:rPr>
          <w:b/>
          <w:bCs/>
        </w:rPr>
        <w:t>Коэффициенты одновременности</w:t>
      </w:r>
    </w:p>
    <w:p w:rsidR="00B81CCB" w:rsidRPr="005B416A" w:rsidRDefault="00B81CCB" w:rsidP="00BE3FB7">
      <w:pPr>
        <w:pStyle w:val="ConsPlusNormal"/>
        <w:spacing w:after="60"/>
        <w:jc w:val="center"/>
      </w:pPr>
      <w:r w:rsidRPr="005B416A">
        <w:rPr>
          <w:b/>
          <w:bCs/>
        </w:rPr>
        <w:t>для квартир повышенной комфортности</w:t>
      </w:r>
      <w:r w:rsidRPr="005B416A">
        <w:rPr>
          <w:b/>
          <w:bCs/>
          <w:i/>
          <w:iCs/>
        </w:rPr>
        <w:t>K</w:t>
      </w:r>
      <w:r w:rsidRPr="005B416A">
        <w:rPr>
          <w:b/>
          <w:bCs/>
          <w:vertAlign w:val="subscript"/>
        </w:rPr>
        <w:t>о</w:t>
      </w:r>
    </w:p>
    <w:tbl>
      <w:tblPr>
        <w:tblW w:w="9478" w:type="dxa"/>
        <w:tblInd w:w="62" w:type="dxa"/>
        <w:tblLayout w:type="fixed"/>
        <w:tblCellMar>
          <w:top w:w="102" w:type="dxa"/>
          <w:left w:w="62" w:type="dxa"/>
          <w:bottom w:w="102" w:type="dxa"/>
          <w:right w:w="62" w:type="dxa"/>
        </w:tblCellMar>
        <w:tblLook w:val="0000"/>
      </w:tblPr>
      <w:tblGrid>
        <w:gridCol w:w="1560"/>
        <w:gridCol w:w="600"/>
        <w:gridCol w:w="602"/>
        <w:gridCol w:w="602"/>
        <w:gridCol w:w="602"/>
        <w:gridCol w:w="602"/>
        <w:gridCol w:w="602"/>
        <w:gridCol w:w="602"/>
        <w:gridCol w:w="602"/>
        <w:gridCol w:w="602"/>
        <w:gridCol w:w="602"/>
        <w:gridCol w:w="602"/>
        <w:gridCol w:w="608"/>
        <w:gridCol w:w="690"/>
      </w:tblGrid>
      <w:tr w:rsidR="005B416A" w:rsidRPr="005B416A" w:rsidTr="00B9360C">
        <w:tc>
          <w:tcPr>
            <w:tcW w:w="15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Характеристика квартир</w:t>
            </w:r>
          </w:p>
        </w:tc>
        <w:tc>
          <w:tcPr>
            <w:tcW w:w="7918"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i/>
                <w:iCs/>
                <w:sz w:val="20"/>
              </w:rPr>
              <w:t>K</w:t>
            </w:r>
            <w:r w:rsidRPr="005B416A">
              <w:rPr>
                <w:sz w:val="20"/>
                <w:vertAlign w:val="subscript"/>
              </w:rPr>
              <w:t>о</w:t>
            </w:r>
            <w:r w:rsidRPr="005B416A">
              <w:rPr>
                <w:sz w:val="20"/>
              </w:rPr>
              <w:t xml:space="preserve"> при числе квартир</w:t>
            </w:r>
          </w:p>
        </w:tc>
      </w:tr>
      <w:tr w:rsidR="005B416A" w:rsidRPr="005B416A" w:rsidTr="00B9360C">
        <w:trPr>
          <w:trHeight w:val="20"/>
        </w:trPr>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rPr>
            </w:pPr>
          </w:p>
        </w:tc>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1 - 5</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9</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12</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15</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18</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24</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40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100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200</w:t>
            </w:r>
          </w:p>
        </w:tc>
        <w:tc>
          <w:tcPr>
            <w:tcW w:w="6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400</w:t>
            </w:r>
          </w:p>
        </w:tc>
        <w:tc>
          <w:tcPr>
            <w:tcW w:w="6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600 и более</w:t>
            </w:r>
          </w:p>
        </w:tc>
      </w:tr>
      <w:tr w:rsidR="005B416A" w:rsidRPr="005B416A" w:rsidTr="00B9360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 электроплитами</w:t>
            </w:r>
          </w:p>
        </w:tc>
        <w:tc>
          <w:tcPr>
            <w:tcW w:w="60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0,51</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0,38</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0,32</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0,29</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0,26</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0,24</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0,18</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0,16</w:t>
            </w:r>
          </w:p>
        </w:tc>
        <w:tc>
          <w:tcPr>
            <w:tcW w:w="60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0,14</w:t>
            </w:r>
          </w:p>
        </w:tc>
        <w:tc>
          <w:tcPr>
            <w:tcW w:w="6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0,13</w:t>
            </w:r>
          </w:p>
        </w:tc>
        <w:tc>
          <w:tcPr>
            <w:tcW w:w="69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0,11</w:t>
            </w:r>
          </w:p>
        </w:tc>
      </w:tr>
    </w:tbl>
    <w:p w:rsidR="00A27217" w:rsidRPr="005B416A" w:rsidRDefault="00A27217" w:rsidP="00A27217">
      <w:pPr>
        <w:pStyle w:val="ConsPlusNormal"/>
        <w:spacing w:after="60"/>
        <w:jc w:val="right"/>
      </w:pPr>
      <w:r w:rsidRPr="005B416A">
        <w:t>Таблица 7.3 СП 256.1325800.2016.</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r w:rsidRPr="005B416A">
        <w:t xml:space="preserve">Расчетная нагрузка питающих линий, вводов и на шинах РУ-0,4 кВ ТП от электроприемников квартир повышенной комфортности </w:t>
      </w:r>
      <w:r w:rsidRPr="005B416A">
        <w:rPr>
          <w:i/>
          <w:iCs/>
        </w:rPr>
        <w:t>P</w:t>
      </w:r>
      <w:r w:rsidRPr="005B416A">
        <w:rPr>
          <w:vertAlign w:val="subscript"/>
        </w:rPr>
        <w:t>р.кв</w:t>
      </w:r>
      <w:r w:rsidRPr="005B416A">
        <w:t>, кВт, определяется по формуле,</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center"/>
      </w:pPr>
      <w:r w:rsidRPr="005B416A">
        <w:rPr>
          <w:i/>
          <w:iCs/>
        </w:rPr>
        <w:t>P</w:t>
      </w:r>
      <w:r w:rsidRPr="005B416A">
        <w:rPr>
          <w:vertAlign w:val="subscript"/>
        </w:rPr>
        <w:t>р.кв</w:t>
      </w:r>
      <w:r w:rsidRPr="005B416A">
        <w:t xml:space="preserve"> = </w:t>
      </w:r>
      <w:r w:rsidRPr="005B416A">
        <w:rPr>
          <w:i/>
          <w:iCs/>
        </w:rPr>
        <w:t>P</w:t>
      </w:r>
      <w:r w:rsidRPr="005B416A">
        <w:rPr>
          <w:vertAlign w:val="subscript"/>
        </w:rPr>
        <w:t>кв</w:t>
      </w:r>
      <w:r w:rsidRPr="005B416A">
        <w:rPr>
          <w:i/>
          <w:iCs/>
        </w:rPr>
        <w:t>nK</w:t>
      </w:r>
      <w:r w:rsidRPr="005B416A">
        <w:rPr>
          <w:vertAlign w:val="subscript"/>
        </w:rPr>
        <w:t>о</w:t>
      </w:r>
      <w:r w:rsidRPr="005B416A">
        <w:t>, (2)</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r w:rsidRPr="005B416A">
        <w:t xml:space="preserve">где </w:t>
      </w:r>
      <w:r w:rsidRPr="005B416A">
        <w:rPr>
          <w:i/>
          <w:iCs/>
        </w:rPr>
        <w:t>P</w:t>
      </w:r>
      <w:r w:rsidRPr="005B416A">
        <w:rPr>
          <w:vertAlign w:val="subscript"/>
        </w:rPr>
        <w:t>кв</w:t>
      </w:r>
      <w:r w:rsidRPr="005B416A">
        <w:t xml:space="preserve"> - нагрузка электроприемников квартир повышенной комфортности;</w:t>
      </w:r>
    </w:p>
    <w:p w:rsidR="00B81CCB" w:rsidRPr="005B416A" w:rsidRDefault="00B81CCB" w:rsidP="00BE3FB7">
      <w:pPr>
        <w:pStyle w:val="ConsPlusNormal"/>
        <w:spacing w:after="60"/>
        <w:ind w:firstLine="540"/>
        <w:jc w:val="both"/>
      </w:pPr>
      <w:r w:rsidRPr="005B416A">
        <w:rPr>
          <w:i/>
          <w:iCs/>
        </w:rPr>
        <w:t>n</w:t>
      </w:r>
      <w:r w:rsidRPr="005B416A">
        <w:t xml:space="preserve"> - число квартир;</w:t>
      </w:r>
    </w:p>
    <w:p w:rsidR="00B81CCB" w:rsidRPr="005B416A" w:rsidRDefault="00B81CCB" w:rsidP="00BE3FB7">
      <w:pPr>
        <w:pStyle w:val="ConsPlusNormal"/>
        <w:spacing w:after="60"/>
        <w:ind w:firstLine="540"/>
        <w:jc w:val="both"/>
      </w:pPr>
      <w:r w:rsidRPr="005B416A">
        <w:rPr>
          <w:i/>
          <w:iCs/>
        </w:rPr>
        <w:t>K</w:t>
      </w:r>
      <w:r w:rsidRPr="005B416A">
        <w:rPr>
          <w:vertAlign w:val="subscript"/>
        </w:rPr>
        <w:t>о</w:t>
      </w:r>
      <w:r w:rsidRPr="005B416A">
        <w:t xml:space="preserve"> - коэффициент одновременности для квартир повышенной комфортности.</w:t>
      </w:r>
    </w:p>
    <w:p w:rsidR="00B81CCB" w:rsidRPr="005B416A" w:rsidRDefault="00B81CCB" w:rsidP="00BE3FB7">
      <w:pPr>
        <w:spacing w:after="60" w:line="240" w:lineRule="auto"/>
        <w:rPr>
          <w:b/>
          <w:sz w:val="28"/>
          <w:szCs w:val="28"/>
        </w:rPr>
      </w:pPr>
    </w:p>
    <w:p w:rsidR="00B81CCB" w:rsidRPr="005B416A" w:rsidRDefault="00B81CCB" w:rsidP="00BE3FB7">
      <w:pPr>
        <w:spacing w:after="60" w:line="240" w:lineRule="auto"/>
        <w:rPr>
          <w:b/>
          <w:sz w:val="28"/>
          <w:szCs w:val="28"/>
        </w:rPr>
      </w:pPr>
    </w:p>
    <w:p w:rsidR="00C909CF" w:rsidRPr="005B416A" w:rsidRDefault="00C909CF" w:rsidP="00BE3FB7">
      <w:pPr>
        <w:rPr>
          <w:rFonts w:ascii="Times New Roman" w:eastAsiaTheme="minorEastAsia" w:hAnsi="Times New Roman" w:cs="Times New Roman"/>
          <w:sz w:val="24"/>
          <w:szCs w:val="24"/>
          <w:lang w:eastAsia="ru-RU"/>
        </w:rPr>
      </w:pPr>
      <w:r w:rsidRPr="005B416A">
        <w:br w:type="page"/>
      </w:r>
    </w:p>
    <w:p w:rsidR="00B9360C" w:rsidRPr="005B416A" w:rsidRDefault="00B9360C" w:rsidP="00B9360C">
      <w:pPr>
        <w:pStyle w:val="ConsPlusNormal"/>
        <w:spacing w:after="60"/>
        <w:jc w:val="right"/>
      </w:pPr>
      <w:r w:rsidRPr="005B416A">
        <w:lastRenderedPageBreak/>
        <w:t>Таблица 3.4.</w:t>
      </w:r>
      <w:r w:rsidR="00450C82" w:rsidRPr="005B416A">
        <w:t>5</w:t>
      </w:r>
    </w:p>
    <w:p w:rsidR="00B81CCB" w:rsidRPr="005B416A" w:rsidRDefault="00B81CCB" w:rsidP="0096061C">
      <w:pPr>
        <w:pStyle w:val="ConsPlusNormal"/>
        <w:spacing w:after="60"/>
        <w:outlineLvl w:val="4"/>
      </w:pPr>
      <w:r w:rsidRPr="005B416A">
        <w:t>УДЕЛЬНАЯ РАСЧЕТНАЯ ЭЛЕКТРИЧЕСКАЯ НАГРУЗКАЭЛЕКТРОПРИЕМНИКОВ КОТТЕДЖЕЙ, КВТ/КОТТЕДЖ</w:t>
      </w:r>
    </w:p>
    <w:tbl>
      <w:tblPr>
        <w:tblW w:w="9327" w:type="dxa"/>
        <w:tblInd w:w="40" w:type="dxa"/>
        <w:tblLayout w:type="fixed"/>
        <w:tblCellMar>
          <w:top w:w="75" w:type="dxa"/>
          <w:left w:w="40" w:type="dxa"/>
          <w:bottom w:w="75" w:type="dxa"/>
          <w:right w:w="40" w:type="dxa"/>
        </w:tblCellMar>
        <w:tblLook w:val="0000"/>
      </w:tblPr>
      <w:tblGrid>
        <w:gridCol w:w="585"/>
        <w:gridCol w:w="1967"/>
        <w:gridCol w:w="709"/>
        <w:gridCol w:w="674"/>
        <w:gridCol w:w="674"/>
        <w:gridCol w:w="674"/>
        <w:gridCol w:w="674"/>
        <w:gridCol w:w="674"/>
        <w:gridCol w:w="674"/>
        <w:gridCol w:w="674"/>
        <w:gridCol w:w="674"/>
        <w:gridCol w:w="674"/>
      </w:tblGrid>
      <w:tr w:rsidR="005B416A" w:rsidRPr="005B416A" w:rsidTr="00B9360C">
        <w:trPr>
          <w:trHeight w:val="240"/>
        </w:trPr>
        <w:tc>
          <w:tcPr>
            <w:tcW w:w="585"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N </w:t>
            </w:r>
          </w:p>
          <w:p w:rsidR="00B81CCB" w:rsidRPr="005B416A" w:rsidRDefault="00B81CCB" w:rsidP="00BE3FB7">
            <w:pPr>
              <w:pStyle w:val="ConsPlusNonformat"/>
              <w:spacing w:after="60"/>
              <w:jc w:val="both"/>
            </w:pPr>
            <w:r w:rsidRPr="005B416A">
              <w:t>п/п</w:t>
            </w:r>
          </w:p>
        </w:tc>
        <w:tc>
          <w:tcPr>
            <w:tcW w:w="1967"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Потребители   </w:t>
            </w:r>
          </w:p>
          <w:p w:rsidR="00B81CCB" w:rsidRPr="005B416A" w:rsidRDefault="00B81CCB" w:rsidP="00BE3FB7">
            <w:pPr>
              <w:pStyle w:val="ConsPlusNonformat"/>
              <w:spacing w:after="60"/>
              <w:jc w:val="both"/>
            </w:pPr>
            <w:r w:rsidRPr="005B416A">
              <w:t xml:space="preserve"> электроэнергии  </w:t>
            </w:r>
          </w:p>
        </w:tc>
        <w:tc>
          <w:tcPr>
            <w:tcW w:w="6775" w:type="dxa"/>
            <w:gridSpan w:val="10"/>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Количество коттеджей               </w:t>
            </w:r>
          </w:p>
        </w:tc>
      </w:tr>
      <w:tr w:rsidR="005B416A" w:rsidRPr="005B416A" w:rsidTr="00B9360C">
        <w:tc>
          <w:tcPr>
            <w:tcW w:w="585" w:type="dxa"/>
            <w:vMerge/>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rmal"/>
              <w:spacing w:after="60"/>
              <w:ind w:firstLine="540"/>
              <w:jc w:val="both"/>
            </w:pPr>
          </w:p>
        </w:tc>
        <w:tc>
          <w:tcPr>
            <w:tcW w:w="1967" w:type="dxa"/>
            <w:vMerge/>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rmal"/>
              <w:spacing w:after="60"/>
              <w:ind w:firstLine="540"/>
              <w:jc w:val="both"/>
            </w:pPr>
          </w:p>
        </w:tc>
        <w:tc>
          <w:tcPr>
            <w:tcW w:w="709"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1 - 3</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6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9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12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15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18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24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40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 xml:space="preserve"> 60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5B416A" w:rsidRDefault="00B81CCB" w:rsidP="00BE3FB7">
            <w:pPr>
              <w:pStyle w:val="ConsPlusNonformat"/>
              <w:spacing w:after="60"/>
              <w:jc w:val="both"/>
            </w:pPr>
            <w:r w:rsidRPr="005B416A">
              <w:t>100</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1.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плитами на</w:t>
            </w:r>
          </w:p>
          <w:p w:rsidR="00B81CCB" w:rsidRPr="005B416A" w:rsidRDefault="00B81CCB" w:rsidP="00BE3FB7">
            <w:pPr>
              <w:pStyle w:val="ConsPlusNonformat"/>
              <w:spacing w:after="60"/>
              <w:jc w:val="both"/>
            </w:pPr>
            <w:r w:rsidRPr="005B416A">
              <w:t>природном газе</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11,5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5,4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4,7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3,9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2,1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2,0</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плитами на</w:t>
            </w:r>
          </w:p>
          <w:p w:rsidR="00B81CCB" w:rsidRPr="005B416A" w:rsidRDefault="00B81CCB" w:rsidP="00BE3FB7">
            <w:pPr>
              <w:pStyle w:val="ConsPlusNonformat"/>
              <w:spacing w:after="60"/>
              <w:jc w:val="both"/>
            </w:pPr>
            <w:r w:rsidRPr="005B416A">
              <w:t xml:space="preserve">природном газе и </w:t>
            </w:r>
          </w:p>
          <w:p w:rsidR="00B81CCB" w:rsidRPr="005B416A" w:rsidRDefault="00B81CCB" w:rsidP="00BE3FB7">
            <w:pPr>
              <w:pStyle w:val="ConsPlusNonformat"/>
              <w:spacing w:after="60"/>
              <w:jc w:val="both"/>
            </w:pPr>
            <w:r w:rsidRPr="005B416A">
              <w:t xml:space="preserve">электрической    </w:t>
            </w:r>
          </w:p>
          <w:p w:rsidR="00B81CCB" w:rsidRPr="005B416A" w:rsidRDefault="00B81CCB" w:rsidP="00BE3FB7">
            <w:pPr>
              <w:pStyle w:val="ConsPlusNonformat"/>
              <w:spacing w:after="60"/>
              <w:jc w:val="both"/>
            </w:pPr>
            <w:r w:rsidRPr="005B416A">
              <w:t xml:space="preserve">сауной мощностью </w:t>
            </w:r>
          </w:p>
          <w:p w:rsidR="00B81CCB" w:rsidRPr="005B416A" w:rsidRDefault="00B81CCB" w:rsidP="00BE3FB7">
            <w:pPr>
              <w:pStyle w:val="ConsPlusNonformat"/>
              <w:spacing w:after="60"/>
              <w:jc w:val="both"/>
            </w:pPr>
            <w:r w:rsidRPr="005B416A">
              <w:t xml:space="preserve">до 12 кВт        </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22,3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13,3</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11,3</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10,0</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9,3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8,6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7,5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5,0</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 xml:space="preserve">электрическими   </w:t>
            </w:r>
          </w:p>
          <w:p w:rsidR="00B81CCB" w:rsidRPr="005B416A" w:rsidRDefault="00B81CCB" w:rsidP="00BE3FB7">
            <w:pPr>
              <w:pStyle w:val="ConsPlusNonformat"/>
              <w:spacing w:after="60"/>
              <w:jc w:val="both"/>
            </w:pPr>
            <w:r w:rsidRPr="005B416A">
              <w:t>плитами мощностью</w:t>
            </w:r>
          </w:p>
          <w:p w:rsidR="00B81CCB" w:rsidRPr="005B416A" w:rsidRDefault="00B81CCB" w:rsidP="00BE3FB7">
            <w:pPr>
              <w:pStyle w:val="ConsPlusNonformat"/>
              <w:spacing w:after="60"/>
              <w:jc w:val="both"/>
            </w:pPr>
            <w:r w:rsidRPr="005B416A">
              <w:t xml:space="preserve">до 10,5 кВт      </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14,5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8,6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7,2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5,8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5,5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4,7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3,9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3,3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2,6</w:t>
            </w:r>
          </w:p>
        </w:tc>
      </w:tr>
      <w:tr w:rsidR="005B416A" w:rsidRPr="005B416A" w:rsidTr="00B81CCB">
        <w:trPr>
          <w:trHeight w:val="240"/>
        </w:trPr>
        <w:tc>
          <w:tcPr>
            <w:tcW w:w="585"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4. </w:t>
            </w:r>
          </w:p>
        </w:tc>
        <w:tc>
          <w:tcPr>
            <w:tcW w:w="1967"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Коттеджи с</w:t>
            </w:r>
          </w:p>
          <w:p w:rsidR="00B81CCB" w:rsidRPr="005B416A" w:rsidRDefault="00B81CCB" w:rsidP="00BE3FB7">
            <w:pPr>
              <w:pStyle w:val="ConsPlusNonformat"/>
              <w:spacing w:after="60"/>
              <w:jc w:val="both"/>
            </w:pPr>
            <w:r w:rsidRPr="005B416A">
              <w:t xml:space="preserve">электрическими   </w:t>
            </w:r>
          </w:p>
          <w:p w:rsidR="00B81CCB" w:rsidRPr="005B416A" w:rsidRDefault="00B81CCB" w:rsidP="00BE3FB7">
            <w:pPr>
              <w:pStyle w:val="ConsPlusNonformat"/>
              <w:spacing w:after="60"/>
              <w:jc w:val="both"/>
            </w:pPr>
            <w:r w:rsidRPr="005B416A">
              <w:t>плитами мощностью</w:t>
            </w:r>
          </w:p>
          <w:p w:rsidR="00B81CCB" w:rsidRPr="005B416A" w:rsidRDefault="00B81CCB" w:rsidP="00BE3FB7">
            <w:pPr>
              <w:pStyle w:val="ConsPlusNonformat"/>
              <w:spacing w:after="60"/>
              <w:jc w:val="both"/>
            </w:pPr>
            <w:r w:rsidRPr="005B416A">
              <w:t xml:space="preserve">до 10,5 кВт и    </w:t>
            </w:r>
          </w:p>
          <w:p w:rsidR="00B81CCB" w:rsidRPr="005B416A" w:rsidRDefault="00B81CCB" w:rsidP="00BE3FB7">
            <w:pPr>
              <w:pStyle w:val="ConsPlusNonformat"/>
              <w:spacing w:after="60"/>
              <w:jc w:val="both"/>
            </w:pPr>
            <w:r w:rsidRPr="005B416A">
              <w:t xml:space="preserve">электрической    </w:t>
            </w:r>
          </w:p>
          <w:p w:rsidR="00B81CCB" w:rsidRPr="005B416A" w:rsidRDefault="00B81CCB" w:rsidP="00BE3FB7">
            <w:pPr>
              <w:pStyle w:val="ConsPlusNonformat"/>
              <w:spacing w:after="60"/>
              <w:jc w:val="both"/>
            </w:pPr>
            <w:r w:rsidRPr="005B416A">
              <w:t xml:space="preserve">сауной мощностью </w:t>
            </w:r>
          </w:p>
          <w:p w:rsidR="00B81CCB" w:rsidRPr="005B416A" w:rsidRDefault="00B81CCB" w:rsidP="00BE3FB7">
            <w:pPr>
              <w:pStyle w:val="ConsPlusNonformat"/>
              <w:spacing w:after="60"/>
              <w:jc w:val="both"/>
            </w:pPr>
            <w:r w:rsidRPr="005B416A">
              <w:t xml:space="preserve">до 12 кВт        </w:t>
            </w:r>
          </w:p>
        </w:tc>
        <w:tc>
          <w:tcPr>
            <w:tcW w:w="709"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25,1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15,2</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12,9</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11,6</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10,7</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10,0</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8,8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7,5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 xml:space="preserve">6,7  </w:t>
            </w:r>
          </w:p>
        </w:tc>
        <w:tc>
          <w:tcPr>
            <w:tcW w:w="674" w:type="dxa"/>
            <w:tcBorders>
              <w:left w:val="single" w:sz="8" w:space="0" w:color="auto"/>
              <w:bottom w:val="single" w:sz="8" w:space="0" w:color="auto"/>
              <w:right w:val="single" w:sz="8" w:space="0" w:color="auto"/>
            </w:tcBorders>
          </w:tcPr>
          <w:p w:rsidR="00B81CCB" w:rsidRPr="005B416A" w:rsidRDefault="00B81CCB" w:rsidP="00BE3FB7">
            <w:pPr>
              <w:pStyle w:val="ConsPlusNonformat"/>
              <w:spacing w:after="60"/>
              <w:jc w:val="both"/>
            </w:pPr>
            <w:r w:rsidRPr="005B416A">
              <w:t>5,5</w:t>
            </w:r>
          </w:p>
        </w:tc>
      </w:tr>
    </w:tbl>
    <w:p w:rsidR="00B81CCB" w:rsidRPr="005B416A" w:rsidRDefault="00B9360C" w:rsidP="00B9360C">
      <w:pPr>
        <w:pStyle w:val="ConsPlusNormal"/>
        <w:spacing w:after="60"/>
        <w:ind w:firstLine="540"/>
        <w:jc w:val="right"/>
      </w:pPr>
      <w:r w:rsidRPr="005B416A">
        <w:t>Табл. 2.1.1. РД 34.20.185-94</w:t>
      </w:r>
    </w:p>
    <w:p w:rsidR="00B81CCB" w:rsidRPr="005B416A" w:rsidRDefault="00B81CCB" w:rsidP="00BE3FB7">
      <w:pPr>
        <w:pStyle w:val="ConsPlusNormal"/>
        <w:spacing w:after="60"/>
        <w:ind w:firstLine="540"/>
        <w:jc w:val="both"/>
      </w:pPr>
      <w:r w:rsidRPr="005B416A">
        <w:t>Примечания &lt;*&gt;. 1. Удельные расчетные нагрузки приведены для коттеджей общей площадью от 150 до 600 кв. м.</w:t>
      </w:r>
    </w:p>
    <w:p w:rsidR="00B81CCB" w:rsidRPr="005B416A" w:rsidRDefault="00B81CCB" w:rsidP="00BE3FB7">
      <w:pPr>
        <w:pStyle w:val="ConsPlusNormal"/>
        <w:spacing w:after="60"/>
        <w:ind w:firstLine="540"/>
        <w:jc w:val="both"/>
      </w:pPr>
      <w:r w:rsidRPr="005B416A">
        <w:t>2. Удельные расчетные нагрузки для коттеджей общей площадью до 150 кв. м без электрической сауны определяются по табл. 2.1.1.</w:t>
      </w:r>
      <w:r w:rsidR="00B9360C" w:rsidRPr="005B416A">
        <w:t xml:space="preserve"> РД 34.20.185-94</w:t>
      </w:r>
      <w:r w:rsidRPr="005B416A">
        <w:t>", как для типовых квартир с плитами на природном или сжиженном газе или электрическими плитами.</w:t>
      </w:r>
    </w:p>
    <w:p w:rsidR="00B81CCB" w:rsidRPr="005B416A" w:rsidRDefault="00B81CCB" w:rsidP="00BE3FB7">
      <w:pPr>
        <w:pStyle w:val="ConsPlusNormal"/>
        <w:spacing w:after="60"/>
        <w:ind w:firstLine="540"/>
        <w:jc w:val="both"/>
      </w:pPr>
      <w:r w:rsidRPr="005B416A">
        <w:t>3. Удельные расчетные нагрузки не учитывают применения в коттеджах электрического отопления и электроводонагревателей.</w:t>
      </w:r>
    </w:p>
    <w:p w:rsidR="00B81CCB" w:rsidRPr="005B416A" w:rsidRDefault="00B81CCB" w:rsidP="00BE3FB7">
      <w:pPr>
        <w:spacing w:after="60" w:line="240" w:lineRule="auto"/>
        <w:rPr>
          <w:b/>
          <w:sz w:val="28"/>
          <w:szCs w:val="28"/>
        </w:rPr>
      </w:pPr>
    </w:p>
    <w:p w:rsidR="00B81CCB" w:rsidRPr="005B416A" w:rsidRDefault="00B81CCB" w:rsidP="00BE3FB7">
      <w:pPr>
        <w:spacing w:after="60" w:line="240" w:lineRule="auto"/>
        <w:rPr>
          <w:rFonts w:ascii="Times New Roman" w:eastAsiaTheme="minorEastAsia" w:hAnsi="Times New Roman" w:cs="Times New Roman"/>
          <w:sz w:val="24"/>
          <w:szCs w:val="24"/>
          <w:lang w:eastAsia="ru-RU"/>
        </w:rPr>
      </w:pPr>
      <w:r w:rsidRPr="005B416A">
        <w:br w:type="page"/>
      </w:r>
    </w:p>
    <w:p w:rsidR="000E2EC0" w:rsidRPr="005B416A" w:rsidRDefault="000E2EC0" w:rsidP="000E2EC0">
      <w:pPr>
        <w:pStyle w:val="ConsPlusNormal"/>
        <w:spacing w:after="60"/>
        <w:jc w:val="right"/>
      </w:pPr>
    </w:p>
    <w:p w:rsidR="000E2EC0" w:rsidRPr="005B416A" w:rsidRDefault="000E2EC0" w:rsidP="000E2EC0">
      <w:pPr>
        <w:pStyle w:val="ConsPlusNormal"/>
        <w:spacing w:after="60"/>
        <w:jc w:val="right"/>
      </w:pPr>
      <w:r w:rsidRPr="005B416A">
        <w:t>Таблица 3.4.</w:t>
      </w:r>
      <w:r w:rsidR="00450C82" w:rsidRPr="005B416A">
        <w:t>6</w:t>
      </w:r>
    </w:p>
    <w:p w:rsidR="00B81CCB" w:rsidRPr="005B416A" w:rsidRDefault="00B81CCB" w:rsidP="0096061C">
      <w:pPr>
        <w:pStyle w:val="ConsPlusNormal"/>
        <w:spacing w:after="60"/>
        <w:outlineLvl w:val="4"/>
      </w:pPr>
      <w:r w:rsidRPr="005B416A">
        <w:t>УДЕЛЬНЫЕ РАСЧЕТНЫЕ ЭЛЕКТРИЧЕСКИЕ НАГРУЗКИ,ВТ/КВ. М, ЖИЛЫХ ЗДАНИЙ НА ШИНАХ 0,4 КВ ТП</w:t>
      </w:r>
    </w:p>
    <w:p w:rsidR="00B81CCB" w:rsidRPr="005B416A" w:rsidRDefault="00B81CCB" w:rsidP="00BE3FB7">
      <w:pPr>
        <w:pStyle w:val="ConsPlusCell"/>
        <w:spacing w:after="60"/>
        <w:jc w:val="both"/>
      </w:pPr>
      <w:r w:rsidRPr="005B416A">
        <w:t>┌───┬───────────────────────┬────────────────────────────────────────────┐</w:t>
      </w:r>
    </w:p>
    <w:p w:rsidR="00B81CCB" w:rsidRPr="005B416A" w:rsidRDefault="00B81CCB" w:rsidP="00BE3FB7">
      <w:pPr>
        <w:pStyle w:val="ConsPlusCell"/>
        <w:spacing w:after="60"/>
        <w:jc w:val="both"/>
      </w:pPr>
      <w:r w:rsidRPr="005B416A">
        <w:t>│ N │       Этажность       │              Здание с плитами              │</w:t>
      </w:r>
    </w:p>
    <w:p w:rsidR="00B81CCB" w:rsidRPr="005B416A" w:rsidRDefault="00B81CCB" w:rsidP="00BE3FB7">
      <w:pPr>
        <w:pStyle w:val="ConsPlusCell"/>
        <w:spacing w:after="60"/>
        <w:jc w:val="both"/>
      </w:pPr>
      <w:r w:rsidRPr="005B416A">
        <w:t>│п/п│       застройки       ├────────────┬────────────────┬──────────────┤</w:t>
      </w:r>
    </w:p>
    <w:p w:rsidR="00B81CCB" w:rsidRPr="005B416A" w:rsidRDefault="00B81CCB" w:rsidP="00BE3FB7">
      <w:pPr>
        <w:pStyle w:val="ConsPlusCell"/>
        <w:spacing w:after="60"/>
        <w:jc w:val="both"/>
      </w:pPr>
      <w:r w:rsidRPr="005B416A">
        <w:t>│   │                       │на природном│  на сжиженном  │электрическими│</w:t>
      </w:r>
    </w:p>
    <w:p w:rsidR="00B81CCB" w:rsidRPr="005B416A" w:rsidRDefault="00B81CCB" w:rsidP="00BE3FB7">
      <w:pPr>
        <w:pStyle w:val="ConsPlusCell"/>
        <w:spacing w:after="60"/>
        <w:jc w:val="both"/>
      </w:pPr>
      <w:r w:rsidRPr="005B416A">
        <w:t>│   │                       │    газе    │газе или твердом│              │</w:t>
      </w:r>
    </w:p>
    <w:p w:rsidR="00B81CCB" w:rsidRPr="005B416A" w:rsidRDefault="00B81CCB" w:rsidP="00BE3FB7">
      <w:pPr>
        <w:pStyle w:val="ConsPlusCell"/>
        <w:spacing w:after="60"/>
        <w:jc w:val="both"/>
      </w:pPr>
      <w:r w:rsidRPr="005B416A">
        <w:t>│   │                       │            │    топливе     │              │</w:t>
      </w:r>
    </w:p>
    <w:p w:rsidR="00B81CCB" w:rsidRPr="005B416A" w:rsidRDefault="00B81CCB" w:rsidP="00BE3FB7">
      <w:pPr>
        <w:pStyle w:val="ConsPlusCell"/>
        <w:spacing w:after="60"/>
        <w:jc w:val="both"/>
      </w:pPr>
      <w:r w:rsidRPr="005B416A">
        <w:t>├───┼───────────────────────┼────────────┼────────────────┼──────────────┤</w:t>
      </w:r>
    </w:p>
    <w:p w:rsidR="00B81CCB" w:rsidRPr="005B416A" w:rsidRDefault="00B81CCB" w:rsidP="00BE3FB7">
      <w:pPr>
        <w:pStyle w:val="ConsPlusCell"/>
        <w:spacing w:after="60"/>
        <w:jc w:val="both"/>
      </w:pPr>
      <w:r w:rsidRPr="005B416A">
        <w:t>│1. │1 - 2 этажа            │15,0/0,96   │18,4/0,96       │20,7/0,98     │</w:t>
      </w:r>
    </w:p>
    <w:p w:rsidR="00B81CCB" w:rsidRPr="005B416A" w:rsidRDefault="00B81CCB" w:rsidP="00BE3FB7">
      <w:pPr>
        <w:pStyle w:val="ConsPlusCell"/>
        <w:spacing w:after="60"/>
        <w:jc w:val="both"/>
      </w:pPr>
      <w:r w:rsidRPr="005B416A">
        <w:t>│2. │3 - 5 этажей           │15,8/0,96   │19,3/0,96       │20,8/0,98     │</w:t>
      </w:r>
    </w:p>
    <w:p w:rsidR="00B81CCB" w:rsidRPr="005B416A" w:rsidRDefault="00B81CCB" w:rsidP="00BE3FB7">
      <w:pPr>
        <w:pStyle w:val="ConsPlusCell"/>
        <w:spacing w:after="60"/>
        <w:jc w:val="both"/>
      </w:pPr>
      <w:r w:rsidRPr="005B416A">
        <w:t>│3. │Более 5 этажей с долей │            │                │              │</w:t>
      </w:r>
    </w:p>
    <w:p w:rsidR="00B81CCB" w:rsidRPr="005B416A" w:rsidRDefault="00B81CCB" w:rsidP="00BE3FB7">
      <w:pPr>
        <w:pStyle w:val="ConsPlusCell"/>
        <w:spacing w:after="60"/>
        <w:jc w:val="both"/>
      </w:pPr>
      <w:r w:rsidRPr="005B416A">
        <w:t>│   │квартир выше 6 этажей  │            │                │              │</w:t>
      </w:r>
    </w:p>
    <w:p w:rsidR="00B81CCB" w:rsidRPr="005B416A" w:rsidRDefault="00B81CCB" w:rsidP="00BE3FB7">
      <w:pPr>
        <w:pStyle w:val="ConsPlusCell"/>
        <w:spacing w:after="60"/>
        <w:jc w:val="both"/>
      </w:pPr>
      <w:r w:rsidRPr="005B416A">
        <w:t>│   │ 20%                   │15,6/0,94   │17,2/0,94       │20,2/0,97     │</w:t>
      </w:r>
    </w:p>
    <w:p w:rsidR="00B81CCB" w:rsidRPr="005B416A" w:rsidRDefault="00B81CCB" w:rsidP="00BE3FB7">
      <w:pPr>
        <w:pStyle w:val="ConsPlusCell"/>
        <w:spacing w:after="60"/>
        <w:jc w:val="both"/>
      </w:pPr>
      <w:r w:rsidRPr="005B416A">
        <w:t>│   │ 50%                   │16,3/0,93   │17,9/0,93       │20,9/0,97     │</w:t>
      </w:r>
    </w:p>
    <w:p w:rsidR="00B81CCB" w:rsidRPr="005B416A" w:rsidRDefault="00B81CCB" w:rsidP="00BE3FB7">
      <w:pPr>
        <w:pStyle w:val="ConsPlusCell"/>
        <w:spacing w:after="60"/>
        <w:jc w:val="both"/>
      </w:pPr>
      <w:r w:rsidRPr="005B416A">
        <w:t>│   │ 100%                  │17,4/0,92   │19,0/0,92       │21,8/0,96     │</w:t>
      </w:r>
    </w:p>
    <w:p w:rsidR="00B81CCB" w:rsidRPr="005B416A" w:rsidRDefault="00B81CCB" w:rsidP="00BE3FB7">
      <w:pPr>
        <w:pStyle w:val="ConsPlusCell"/>
        <w:spacing w:after="60"/>
        <w:jc w:val="both"/>
      </w:pPr>
      <w:r w:rsidRPr="005B416A">
        <w:t>│4. │Более 5 этажей с       │-           │-               │17,8/0,96     │</w:t>
      </w:r>
    </w:p>
    <w:p w:rsidR="00B81CCB" w:rsidRPr="005B416A" w:rsidRDefault="00B81CCB" w:rsidP="00BE3FB7">
      <w:pPr>
        <w:pStyle w:val="ConsPlusCell"/>
        <w:spacing w:after="60"/>
        <w:jc w:val="both"/>
      </w:pPr>
      <w:r w:rsidRPr="005B416A">
        <w:t>│   │квартирами повышенной  │            │                │              │</w:t>
      </w:r>
    </w:p>
    <w:p w:rsidR="00B81CCB" w:rsidRPr="005B416A" w:rsidRDefault="00B81CCB" w:rsidP="00BE3FB7">
      <w:pPr>
        <w:pStyle w:val="ConsPlusCell"/>
        <w:spacing w:after="60"/>
        <w:jc w:val="both"/>
      </w:pPr>
      <w:r w:rsidRPr="005B416A">
        <w:t>│   │комфортности (элитными)│            │                │              │</w:t>
      </w:r>
    </w:p>
    <w:p w:rsidR="00B81CCB" w:rsidRPr="005B416A" w:rsidRDefault="00B81CCB" w:rsidP="00BE3FB7">
      <w:pPr>
        <w:pStyle w:val="ConsPlusCell"/>
        <w:spacing w:after="60"/>
        <w:jc w:val="both"/>
      </w:pPr>
      <w:r w:rsidRPr="005B416A">
        <w:t>└───┴───────────────────────┴────────────┴────────────────┴──────────────┘</w:t>
      </w:r>
    </w:p>
    <w:p w:rsidR="00B9360C" w:rsidRPr="005B416A" w:rsidRDefault="00B9360C" w:rsidP="00B9360C">
      <w:pPr>
        <w:autoSpaceDE w:val="0"/>
        <w:autoSpaceDN w:val="0"/>
        <w:adjustRightInd w:val="0"/>
        <w:spacing w:after="0" w:line="240" w:lineRule="auto"/>
        <w:jc w:val="right"/>
        <w:rPr>
          <w:rFonts w:ascii="Times New Roman" w:hAnsi="Times New Roman" w:cs="Times New Roman"/>
          <w:sz w:val="24"/>
          <w:szCs w:val="24"/>
        </w:rPr>
      </w:pPr>
      <w:r w:rsidRPr="005B416A">
        <w:rPr>
          <w:rFonts w:ascii="Times New Roman" w:hAnsi="Times New Roman" w:cs="Times New Roman"/>
          <w:sz w:val="24"/>
          <w:szCs w:val="24"/>
        </w:rPr>
        <w:t>Таблица 2.1.5</w:t>
      </w:r>
      <w:r w:rsidR="000E2EC0" w:rsidRPr="005B416A">
        <w:rPr>
          <w:rFonts w:ascii="Times New Roman" w:hAnsi="Times New Roman" w:cs="Times New Roman"/>
          <w:sz w:val="24"/>
          <w:szCs w:val="24"/>
        </w:rPr>
        <w:t xml:space="preserve"> РД 34.20.185-94</w:t>
      </w:r>
    </w:p>
    <w:p w:rsidR="00B81CCB" w:rsidRPr="005B416A" w:rsidRDefault="00B81CCB" w:rsidP="00BE3FB7">
      <w:pPr>
        <w:pStyle w:val="ConsPlusNormal"/>
        <w:spacing w:after="60"/>
        <w:ind w:firstLine="540"/>
        <w:jc w:val="both"/>
      </w:pPr>
    </w:p>
    <w:p w:rsidR="00B81CCB" w:rsidRPr="005B416A" w:rsidRDefault="00B81CCB" w:rsidP="00BE3FB7">
      <w:pPr>
        <w:pStyle w:val="ConsPlusNormal"/>
        <w:spacing w:after="60"/>
        <w:ind w:firstLine="540"/>
        <w:jc w:val="both"/>
      </w:pPr>
      <w:r w:rsidRPr="005B416A">
        <w:t>Примечания: 1. В таблице учтены нагрузки насосов систем отопления, горячего снабжения и подкачки воды, установленных в ЦТП, или индивидуальных в каждом здании, лифтов и наружного освещения территории микрорайонов и не учтены нагрузки электроотопления, электроводонагрева и бытовых кондиционеров воздуха.</w:t>
      </w:r>
    </w:p>
    <w:p w:rsidR="00B81CCB" w:rsidRPr="005B416A" w:rsidRDefault="00B81CCB" w:rsidP="00BE3FB7">
      <w:pPr>
        <w:pStyle w:val="ConsPlusNormal"/>
        <w:spacing w:after="60"/>
        <w:ind w:firstLine="540"/>
        <w:jc w:val="both"/>
      </w:pPr>
      <w:r w:rsidRPr="005B416A">
        <w:t>2. Удельные нагрузки определены исходя из средней общей площади квартир 70 кв. м в зданиях по типовым проектам и 150 кв. м - для квартир повышенной комфортности (элитных) в зданиях по индивидуальным проектам и относятся к расчетному сроку концепции (схемы) развития.</w:t>
      </w:r>
    </w:p>
    <w:p w:rsidR="00B81CCB" w:rsidRPr="005B416A" w:rsidRDefault="00B81CCB" w:rsidP="00BE3FB7">
      <w:pPr>
        <w:pStyle w:val="ConsPlusNormal"/>
        <w:spacing w:after="60"/>
        <w:ind w:firstLine="540"/>
        <w:jc w:val="both"/>
      </w:pPr>
      <w:r w:rsidRPr="005B416A">
        <w:t>3. В знаменателе приведены значения коэффициента мощности.</w:t>
      </w:r>
    </w:p>
    <w:p w:rsidR="00B81CCB" w:rsidRPr="005B416A" w:rsidRDefault="00B81CCB" w:rsidP="00BE3FB7">
      <w:pPr>
        <w:pStyle w:val="ConsPlusNormal"/>
        <w:spacing w:after="60"/>
        <w:ind w:firstLine="540"/>
        <w:jc w:val="both"/>
      </w:pPr>
      <w:r w:rsidRPr="005B416A">
        <w:t>4. При определении электрических нагрузок в существующих или проектируемых районах со средней площадью квартир 55 кв. м величины удельных нагрузок, приведенных в табл. 2.1.5</w:t>
      </w:r>
      <w:r w:rsidR="00450C82" w:rsidRPr="005B416A">
        <w:t xml:space="preserve"> РД 34.20.185-94</w:t>
      </w:r>
      <w:r w:rsidRPr="005B416A">
        <w:t>.", умножаются на коэффициент 1,3.</w:t>
      </w:r>
    </w:p>
    <w:p w:rsidR="00B81CCB" w:rsidRPr="005B416A" w:rsidRDefault="00B81CCB" w:rsidP="00BE3FB7">
      <w:pPr>
        <w:spacing w:after="60" w:line="240" w:lineRule="auto"/>
        <w:rPr>
          <w:b/>
          <w:sz w:val="28"/>
          <w:szCs w:val="28"/>
        </w:rPr>
      </w:pPr>
    </w:p>
    <w:p w:rsidR="00C909CF" w:rsidRPr="005B416A" w:rsidRDefault="00C909CF" w:rsidP="00BE3FB7">
      <w:pPr>
        <w:rPr>
          <w:rFonts w:asciiTheme="majorHAnsi" w:eastAsiaTheme="majorEastAsia" w:hAnsiTheme="majorHAnsi" w:cstheme="majorBidi"/>
          <w:b/>
          <w:sz w:val="28"/>
          <w:szCs w:val="28"/>
        </w:rPr>
      </w:pPr>
      <w:r w:rsidRPr="005B416A">
        <w:rPr>
          <w:b/>
          <w:sz w:val="28"/>
          <w:szCs w:val="28"/>
        </w:rPr>
        <w:br w:type="page"/>
      </w:r>
    </w:p>
    <w:p w:rsidR="00B81CCB" w:rsidRPr="005B416A" w:rsidRDefault="00B81CCB" w:rsidP="0096061C">
      <w:pPr>
        <w:pStyle w:val="4"/>
        <w:rPr>
          <w:rFonts w:ascii="Times New Roman" w:hAnsi="Times New Roman" w:cs="Times New Roman"/>
          <w:b w:val="0"/>
          <w:color w:val="auto"/>
          <w:sz w:val="28"/>
          <w:szCs w:val="28"/>
        </w:rPr>
      </w:pPr>
      <w:r w:rsidRPr="005B416A">
        <w:rPr>
          <w:rFonts w:ascii="Times New Roman" w:hAnsi="Times New Roman" w:cs="Times New Roman"/>
          <w:b w:val="0"/>
          <w:color w:val="auto"/>
          <w:sz w:val="28"/>
          <w:szCs w:val="28"/>
        </w:rPr>
        <w:lastRenderedPageBreak/>
        <w:t xml:space="preserve">Электрические нагрузки общественных зданий. </w:t>
      </w:r>
    </w:p>
    <w:p w:rsidR="00B81CCB" w:rsidRPr="005B416A" w:rsidRDefault="00B81CCB" w:rsidP="00BE3FB7">
      <w:pPr>
        <w:spacing w:after="60" w:line="240" w:lineRule="auto"/>
        <w:rPr>
          <w:b/>
          <w:sz w:val="28"/>
          <w:szCs w:val="28"/>
        </w:rPr>
      </w:pPr>
    </w:p>
    <w:p w:rsidR="00B81CCB" w:rsidRPr="00EE780D" w:rsidRDefault="00C909CF" w:rsidP="00BE3FB7">
      <w:pPr>
        <w:pStyle w:val="ConsPlusNormal"/>
        <w:spacing w:after="60"/>
        <w:ind w:firstLine="540"/>
        <w:jc w:val="both"/>
        <w:rPr>
          <w:sz w:val="28"/>
          <w:szCs w:val="28"/>
        </w:rPr>
      </w:pPr>
      <w:r w:rsidRPr="00EE780D">
        <w:rPr>
          <w:sz w:val="28"/>
          <w:szCs w:val="28"/>
        </w:rPr>
        <w:t>3</w:t>
      </w:r>
      <w:r w:rsidR="00B81CCB" w:rsidRPr="00EE780D">
        <w:rPr>
          <w:sz w:val="28"/>
          <w:szCs w:val="28"/>
        </w:rPr>
        <w:t>.</w:t>
      </w:r>
      <w:r w:rsidRPr="00EE780D">
        <w:rPr>
          <w:sz w:val="28"/>
          <w:szCs w:val="28"/>
        </w:rPr>
        <w:t>1</w:t>
      </w:r>
      <w:r w:rsidR="00B81CCB" w:rsidRPr="00EE780D">
        <w:rPr>
          <w:sz w:val="28"/>
          <w:szCs w:val="28"/>
        </w:rPr>
        <w:t xml:space="preserve"> Ориентировочные расчеты электрических нагрузок общественных зданий допускается выполнять по укрупненным удельным электрическим нагрузкам, приведенным в таблице </w:t>
      </w:r>
      <w:r w:rsidR="000E2EC0" w:rsidRPr="00EE780D">
        <w:rPr>
          <w:sz w:val="28"/>
          <w:szCs w:val="28"/>
        </w:rPr>
        <w:t>3</w:t>
      </w:r>
      <w:r w:rsidR="00B81CCB" w:rsidRPr="00EE780D">
        <w:rPr>
          <w:sz w:val="28"/>
          <w:szCs w:val="28"/>
        </w:rPr>
        <w:t>.</w:t>
      </w:r>
      <w:r w:rsidR="000E2EC0" w:rsidRPr="00EE780D">
        <w:rPr>
          <w:sz w:val="28"/>
          <w:szCs w:val="28"/>
        </w:rPr>
        <w:t>4.</w:t>
      </w:r>
      <w:r w:rsidR="00450C82" w:rsidRPr="00EE780D">
        <w:rPr>
          <w:sz w:val="28"/>
          <w:szCs w:val="28"/>
        </w:rPr>
        <w:t>7</w:t>
      </w:r>
    </w:p>
    <w:p w:rsidR="000E2EC0" w:rsidRPr="005B416A" w:rsidRDefault="000E2EC0" w:rsidP="000E2EC0">
      <w:pPr>
        <w:pStyle w:val="ConsPlusNormal"/>
        <w:spacing w:after="60"/>
        <w:jc w:val="right"/>
      </w:pPr>
      <w:r w:rsidRPr="005B416A">
        <w:t>Таблица 3.4.</w:t>
      </w:r>
      <w:r w:rsidR="00450C82" w:rsidRPr="005B416A">
        <w:t>7</w:t>
      </w:r>
    </w:p>
    <w:p w:rsidR="00B81CCB" w:rsidRPr="005B416A" w:rsidRDefault="00B81CCB" w:rsidP="00BE3FB7">
      <w:pPr>
        <w:pStyle w:val="ConsPlusNormal"/>
        <w:spacing w:after="60"/>
        <w:jc w:val="center"/>
      </w:pPr>
      <w:r w:rsidRPr="005B416A">
        <w:rPr>
          <w:b/>
          <w:bCs/>
        </w:rPr>
        <w:t>Укрупненные удельные электрические нагрузки общественных зданий</w:t>
      </w:r>
    </w:p>
    <w:tbl>
      <w:tblPr>
        <w:tblW w:w="0" w:type="auto"/>
        <w:tblInd w:w="62" w:type="dxa"/>
        <w:tblLayout w:type="fixed"/>
        <w:tblCellMar>
          <w:top w:w="28" w:type="dxa"/>
          <w:left w:w="62" w:type="dxa"/>
          <w:bottom w:w="28" w:type="dxa"/>
          <w:right w:w="62" w:type="dxa"/>
        </w:tblCellMar>
        <w:tblLook w:val="0000"/>
      </w:tblPr>
      <w:tblGrid>
        <w:gridCol w:w="504"/>
        <w:gridCol w:w="6017"/>
        <w:gridCol w:w="1560"/>
        <w:gridCol w:w="1188"/>
      </w:tblGrid>
      <w:tr w:rsidR="005B416A" w:rsidRPr="005B416A" w:rsidTr="000E2EC0">
        <w:trPr>
          <w:tblHeader/>
        </w:trPr>
        <w:tc>
          <w:tcPr>
            <w:tcW w:w="652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0E2EC0">
            <w:pPr>
              <w:pStyle w:val="ConsPlusNormal"/>
              <w:jc w:val="center"/>
              <w:rPr>
                <w:sz w:val="20"/>
                <w:szCs w:val="20"/>
              </w:rPr>
            </w:pPr>
            <w:r w:rsidRPr="005B416A">
              <w:rPr>
                <w:sz w:val="20"/>
                <w:szCs w:val="20"/>
              </w:rPr>
              <w:t>Характеристика здания</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0E2EC0">
            <w:pPr>
              <w:pStyle w:val="ConsPlusNormal"/>
              <w:jc w:val="center"/>
              <w:rPr>
                <w:sz w:val="20"/>
                <w:szCs w:val="20"/>
              </w:rPr>
            </w:pPr>
            <w:r w:rsidRPr="005B416A">
              <w:rPr>
                <w:sz w:val="20"/>
                <w:szCs w:val="20"/>
              </w:rPr>
              <w:t>Единица измерения</w:t>
            </w:r>
          </w:p>
        </w:tc>
        <w:tc>
          <w:tcPr>
            <w:tcW w:w="11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0E2EC0">
            <w:pPr>
              <w:pStyle w:val="ConsPlusNormal"/>
              <w:jc w:val="center"/>
              <w:rPr>
                <w:sz w:val="20"/>
                <w:szCs w:val="20"/>
              </w:rPr>
            </w:pPr>
            <w:r w:rsidRPr="005B416A">
              <w:rPr>
                <w:sz w:val="20"/>
                <w:szCs w:val="20"/>
              </w:rPr>
              <w:t>Удельная нагрузка</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Предприятия общественного питания</w:t>
            </w:r>
          </w:p>
        </w:tc>
      </w:tr>
      <w:tr w:rsidR="005B416A" w:rsidRPr="005B416A" w:rsidTr="000E2EC0">
        <w:tc>
          <w:tcPr>
            <w:tcW w:w="504" w:type="dxa"/>
            <w:tcBorders>
              <w:top w:val="single" w:sz="4" w:space="0" w:color="auto"/>
              <w:left w:val="single" w:sz="4" w:space="0" w:color="auto"/>
            </w:tcBorders>
          </w:tcPr>
          <w:p w:rsidR="00B81CCB" w:rsidRPr="005B416A" w:rsidRDefault="00B81CCB" w:rsidP="000E2EC0">
            <w:pPr>
              <w:pStyle w:val="ConsPlusNormal"/>
              <w:rPr>
                <w:sz w:val="20"/>
                <w:szCs w:val="20"/>
              </w:rPr>
            </w:pPr>
          </w:p>
        </w:tc>
        <w:tc>
          <w:tcPr>
            <w:tcW w:w="6017" w:type="dxa"/>
            <w:tcBorders>
              <w:top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Полностью электрифицированные с числом посадочных мест:</w:t>
            </w:r>
          </w:p>
        </w:tc>
        <w:tc>
          <w:tcPr>
            <w:tcW w:w="1560"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bookmarkStart w:id="150" w:name="Par2129"/>
            <w:bookmarkEnd w:id="150"/>
            <w:r w:rsidRPr="005B416A">
              <w:rPr>
                <w:sz w:val="20"/>
                <w:szCs w:val="20"/>
              </w:rPr>
              <w:t>1</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до 400</w:t>
            </w:r>
          </w:p>
        </w:tc>
        <w:tc>
          <w:tcPr>
            <w:tcW w:w="1560" w:type="dxa"/>
            <w:vMerge w:val="restart"/>
            <w:tcBorders>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1,04</w:t>
            </w: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2</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св. 400 до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0,86</w:t>
            </w: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3</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0,75</w:t>
            </w:r>
          </w:p>
        </w:tc>
      </w:tr>
      <w:tr w:rsidR="005B416A" w:rsidRPr="005B416A" w:rsidTr="000E2EC0">
        <w:tc>
          <w:tcPr>
            <w:tcW w:w="504" w:type="dxa"/>
            <w:tcBorders>
              <w:left w:val="single" w:sz="4" w:space="0" w:color="auto"/>
            </w:tcBorders>
          </w:tcPr>
          <w:p w:rsidR="00B81CCB" w:rsidRPr="005B416A" w:rsidRDefault="00B81CCB" w:rsidP="000E2EC0">
            <w:pPr>
              <w:pStyle w:val="ConsPlusNormal"/>
              <w:rPr>
                <w:sz w:val="20"/>
                <w:szCs w:val="20"/>
              </w:rPr>
            </w:pPr>
          </w:p>
        </w:tc>
        <w:tc>
          <w:tcPr>
            <w:tcW w:w="6017" w:type="dxa"/>
            <w:tcBorders>
              <w:right w:val="single" w:sz="4" w:space="0" w:color="auto"/>
            </w:tcBorders>
          </w:tcPr>
          <w:p w:rsidR="00B81CCB" w:rsidRPr="005B416A" w:rsidRDefault="00B81CCB" w:rsidP="000E2EC0">
            <w:pPr>
              <w:pStyle w:val="ConsPlusNormal"/>
              <w:rPr>
                <w:sz w:val="20"/>
                <w:szCs w:val="20"/>
              </w:rPr>
            </w:pPr>
            <w:r w:rsidRPr="005B416A">
              <w:rPr>
                <w:sz w:val="20"/>
                <w:szCs w:val="20"/>
              </w:rPr>
              <w:t>Частично электрифицированные (с плитами на газообразном топливе) с числом посадочных мест:</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rPr>
                <w:sz w:val="20"/>
                <w:szCs w:val="20"/>
              </w:rPr>
            </w:pP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4</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до 400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0,81</w:t>
            </w:r>
          </w:p>
        </w:tc>
      </w:tr>
      <w:tr w:rsidR="005B416A" w:rsidRPr="005B416A" w:rsidTr="000E2EC0">
        <w:tc>
          <w:tcPr>
            <w:tcW w:w="504" w:type="dxa"/>
            <w:tcBorders>
              <w:left w:val="single" w:sz="4" w:space="0" w:color="auto"/>
            </w:tcBorders>
          </w:tcPr>
          <w:p w:rsidR="00B81CCB" w:rsidRPr="005B416A" w:rsidRDefault="00B81CCB" w:rsidP="000E2EC0">
            <w:pPr>
              <w:pStyle w:val="ConsPlusNormal"/>
              <w:jc w:val="center"/>
              <w:rPr>
                <w:sz w:val="20"/>
                <w:szCs w:val="20"/>
              </w:rPr>
            </w:pPr>
            <w:r w:rsidRPr="005B416A">
              <w:rPr>
                <w:sz w:val="20"/>
                <w:szCs w:val="20"/>
              </w:rPr>
              <w:t>5</w:t>
            </w:r>
          </w:p>
        </w:tc>
        <w:tc>
          <w:tcPr>
            <w:tcW w:w="6017" w:type="dxa"/>
            <w:tcBorders>
              <w:right w:val="single" w:sz="4" w:space="0" w:color="auto"/>
            </w:tcBorders>
          </w:tcPr>
          <w:p w:rsidR="00B81CCB" w:rsidRPr="005B416A" w:rsidRDefault="00B81CCB" w:rsidP="000E2EC0">
            <w:pPr>
              <w:pStyle w:val="ConsPlusNormal"/>
              <w:ind w:firstLine="283"/>
              <w:rPr>
                <w:sz w:val="20"/>
                <w:szCs w:val="20"/>
              </w:rPr>
            </w:pPr>
            <w:r w:rsidRPr="005B416A">
              <w:rPr>
                <w:sz w:val="20"/>
                <w:szCs w:val="20"/>
              </w:rPr>
              <w:t>св. 400 до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0,69</w:t>
            </w:r>
          </w:p>
        </w:tc>
      </w:tr>
      <w:tr w:rsidR="005B416A" w:rsidRPr="005B416A" w:rsidTr="000E2EC0">
        <w:tc>
          <w:tcPr>
            <w:tcW w:w="504" w:type="dxa"/>
            <w:tcBorders>
              <w:left w:val="single" w:sz="4" w:space="0" w:color="auto"/>
              <w:bottom w:val="single" w:sz="4" w:space="0" w:color="auto"/>
            </w:tcBorders>
          </w:tcPr>
          <w:p w:rsidR="00B81CCB" w:rsidRPr="005B416A" w:rsidRDefault="00B81CCB" w:rsidP="000E2EC0">
            <w:pPr>
              <w:pStyle w:val="ConsPlusNormal"/>
              <w:jc w:val="center"/>
              <w:rPr>
                <w:sz w:val="20"/>
                <w:szCs w:val="20"/>
              </w:rPr>
            </w:pPr>
            <w:bookmarkStart w:id="151" w:name="Par2148"/>
            <w:bookmarkEnd w:id="151"/>
            <w:r w:rsidRPr="005B416A">
              <w:rPr>
                <w:sz w:val="20"/>
                <w:szCs w:val="20"/>
              </w:rPr>
              <w:t>6</w:t>
            </w:r>
          </w:p>
        </w:tc>
        <w:tc>
          <w:tcPr>
            <w:tcW w:w="6017" w:type="dxa"/>
            <w:tcBorders>
              <w:bottom w:val="single" w:sz="4" w:space="0" w:color="auto"/>
              <w:right w:val="single" w:sz="4" w:space="0" w:color="auto"/>
            </w:tcBorders>
          </w:tcPr>
          <w:p w:rsidR="00B81CCB" w:rsidRPr="005B416A" w:rsidRDefault="00B81CCB" w:rsidP="000E2EC0">
            <w:pPr>
              <w:pStyle w:val="ConsPlusNormal"/>
              <w:ind w:firstLine="283"/>
              <w:rPr>
                <w:sz w:val="20"/>
                <w:szCs w:val="20"/>
              </w:rPr>
            </w:pPr>
            <w:r w:rsidRPr="005B416A">
              <w:rPr>
                <w:sz w:val="20"/>
                <w:szCs w:val="20"/>
              </w:rPr>
              <w:t>" 1000</w:t>
            </w:r>
          </w:p>
        </w:tc>
        <w:tc>
          <w:tcPr>
            <w:tcW w:w="1560" w:type="dxa"/>
            <w:vMerge/>
            <w:tcBorders>
              <w:left w:val="single" w:sz="4" w:space="0" w:color="auto"/>
              <w:bottom w:val="single" w:sz="4" w:space="0" w:color="auto"/>
              <w:right w:val="single" w:sz="4" w:space="0" w:color="auto"/>
            </w:tcBorders>
          </w:tcPr>
          <w:p w:rsidR="00B81CCB" w:rsidRPr="005B416A" w:rsidRDefault="00B81CCB" w:rsidP="000E2EC0">
            <w:pPr>
              <w:pStyle w:val="ConsPlusNormal"/>
              <w:ind w:firstLine="283"/>
              <w:rPr>
                <w:sz w:val="20"/>
                <w:szCs w:val="20"/>
              </w:rPr>
            </w:pP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0,56</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Продовольственные магазины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7</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торгового зала</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0,23</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8</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0,25</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Промтоварные магазины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9</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торгового зала</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0,14</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10</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0,16</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Общеобразовательные школы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11</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электрифицированными столовыми и спортзалами</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кВт/1 учащегося</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0,25</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12</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электрифицированных столовых, со спортзалами</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0,17</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13</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буфетами, без спортзалов</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0,17</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14</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буфетов и спортзалов</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0,15</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bookmarkStart w:id="152" w:name="Par2181"/>
            <w:bookmarkEnd w:id="152"/>
            <w:r w:rsidRPr="005B416A">
              <w:rPr>
                <w:sz w:val="20"/>
                <w:szCs w:val="20"/>
              </w:rPr>
              <w:t>15</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Профессионально-технические училища со столовыми</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16</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Детские ясли-сады</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Кинотеатры и киноконцертные залы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17</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0,14</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18</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0,12</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19</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Клубы</w:t>
            </w:r>
          </w:p>
        </w:tc>
        <w:tc>
          <w:tcPr>
            <w:tcW w:w="1560" w:type="dxa"/>
            <w:vMerge/>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20</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Парикмахерские</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кВт/рабочее место</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1,5</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Здания или помещения учреждений управления, проектных и конструкторских организаций</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bookmarkStart w:id="153" w:name="Par2204"/>
            <w:bookmarkEnd w:id="153"/>
            <w:r w:rsidRPr="005B416A">
              <w:rPr>
                <w:sz w:val="20"/>
                <w:szCs w:val="20"/>
              </w:rPr>
              <w:t>21</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общей площади</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0,054</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bookmarkStart w:id="154" w:name="Par2208"/>
            <w:bookmarkEnd w:id="154"/>
            <w:r w:rsidRPr="005B416A">
              <w:rPr>
                <w:sz w:val="20"/>
                <w:szCs w:val="20"/>
              </w:rPr>
              <w:t>22</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То же</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0,043</w:t>
            </w:r>
          </w:p>
        </w:tc>
      </w:tr>
      <w:tr w:rsidR="005B416A" w:rsidRPr="005B416A"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Гостиницы</w:t>
            </w:r>
          </w:p>
        </w:tc>
      </w:tr>
      <w:tr w:rsidR="005B416A" w:rsidRPr="005B416A" w:rsidTr="000E2EC0">
        <w:tc>
          <w:tcPr>
            <w:tcW w:w="504"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bookmarkStart w:id="155" w:name="Par2213"/>
            <w:bookmarkEnd w:id="155"/>
            <w:r w:rsidRPr="005B416A">
              <w:rPr>
                <w:sz w:val="20"/>
                <w:szCs w:val="20"/>
              </w:rPr>
              <w:t>23</w:t>
            </w:r>
          </w:p>
        </w:tc>
        <w:tc>
          <w:tcPr>
            <w:tcW w:w="6017" w:type="dxa"/>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С кондиционированием воздуха</w:t>
            </w:r>
          </w:p>
        </w:tc>
        <w:tc>
          <w:tcPr>
            <w:tcW w:w="1560" w:type="dxa"/>
            <w:vMerge w:val="restart"/>
            <w:tcBorders>
              <w:top w:val="single" w:sz="4" w:space="0" w:color="auto"/>
              <w:left w:val="single" w:sz="4" w:space="0" w:color="auto"/>
              <w:right w:val="single" w:sz="4" w:space="0" w:color="auto"/>
            </w:tcBorders>
            <w:vAlign w:val="center"/>
          </w:tcPr>
          <w:p w:rsidR="00B81CCB" w:rsidRPr="005B416A" w:rsidRDefault="00B81CCB" w:rsidP="000E2EC0">
            <w:pPr>
              <w:pStyle w:val="ConsPlusNormal"/>
              <w:jc w:val="center"/>
              <w:rPr>
                <w:sz w:val="20"/>
                <w:szCs w:val="20"/>
              </w:rPr>
            </w:pPr>
            <w:r w:rsidRPr="005B416A">
              <w:rPr>
                <w:sz w:val="20"/>
                <w:szCs w:val="20"/>
              </w:rPr>
              <w:t>кВт/место</w:t>
            </w:r>
          </w:p>
        </w:tc>
        <w:tc>
          <w:tcPr>
            <w:tcW w:w="1188" w:type="dxa"/>
            <w:tcBorders>
              <w:top w:val="single" w:sz="4" w:space="0" w:color="auto"/>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0,46</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bookmarkStart w:id="156" w:name="Par2217"/>
            <w:bookmarkEnd w:id="156"/>
            <w:r w:rsidRPr="005B416A">
              <w:rPr>
                <w:sz w:val="20"/>
                <w:szCs w:val="20"/>
              </w:rPr>
              <w:t>24</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Без кондиционирования воздуха</w:t>
            </w:r>
          </w:p>
        </w:tc>
        <w:tc>
          <w:tcPr>
            <w:tcW w:w="1560" w:type="dxa"/>
            <w:vMerge/>
            <w:tcBorders>
              <w:top w:val="single" w:sz="4" w:space="0" w:color="auto"/>
              <w:left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0,34</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bookmarkStart w:id="157" w:name="Par2220"/>
            <w:bookmarkEnd w:id="157"/>
            <w:r w:rsidRPr="005B416A">
              <w:rPr>
                <w:sz w:val="20"/>
                <w:szCs w:val="20"/>
              </w:rPr>
              <w:t>25</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Дома отдыха и пансионаты без кондиционирования воздуха</w:t>
            </w:r>
          </w:p>
        </w:tc>
        <w:tc>
          <w:tcPr>
            <w:tcW w:w="1560"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0,36</w:t>
            </w:r>
          </w:p>
        </w:tc>
      </w:tr>
      <w:tr w:rsidR="005B416A" w:rsidRPr="005B416A" w:rsidTr="000E2EC0">
        <w:tc>
          <w:tcPr>
            <w:tcW w:w="504"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26</w:t>
            </w:r>
          </w:p>
        </w:tc>
        <w:tc>
          <w:tcPr>
            <w:tcW w:w="6017" w:type="dxa"/>
            <w:tcBorders>
              <w:left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Фабрики химчистки и прачечные самообслуживания</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кВт/кг вещей</w:t>
            </w:r>
          </w:p>
        </w:tc>
        <w:tc>
          <w:tcPr>
            <w:tcW w:w="1188" w:type="dxa"/>
            <w:tcBorders>
              <w:left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0,075</w:t>
            </w:r>
          </w:p>
        </w:tc>
      </w:tr>
      <w:tr w:rsidR="005B416A" w:rsidRPr="005B416A" w:rsidTr="000E2EC0">
        <w:tc>
          <w:tcPr>
            <w:tcW w:w="504"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bookmarkStart w:id="158" w:name="Par2228"/>
            <w:bookmarkEnd w:id="158"/>
            <w:r w:rsidRPr="005B416A">
              <w:rPr>
                <w:sz w:val="20"/>
                <w:szCs w:val="20"/>
              </w:rPr>
              <w:t>27</w:t>
            </w:r>
          </w:p>
        </w:tc>
        <w:tc>
          <w:tcPr>
            <w:tcW w:w="6017" w:type="dxa"/>
            <w:tcBorders>
              <w:left w:val="single" w:sz="4" w:space="0" w:color="auto"/>
              <w:bottom w:val="single" w:sz="4" w:space="0" w:color="auto"/>
              <w:right w:val="single" w:sz="4" w:space="0" w:color="auto"/>
            </w:tcBorders>
          </w:tcPr>
          <w:p w:rsidR="00B81CCB" w:rsidRPr="005B416A" w:rsidRDefault="00B81CCB" w:rsidP="000E2EC0">
            <w:pPr>
              <w:pStyle w:val="ConsPlusNormal"/>
              <w:rPr>
                <w:sz w:val="20"/>
                <w:szCs w:val="20"/>
              </w:rPr>
            </w:pPr>
            <w:r w:rsidRPr="005B416A">
              <w:rPr>
                <w:sz w:val="20"/>
                <w:szCs w:val="20"/>
              </w:rPr>
              <w:t>Детские лагеря</w:t>
            </w:r>
          </w:p>
        </w:tc>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кВт/м</w:t>
            </w:r>
            <w:r w:rsidRPr="005B416A">
              <w:rPr>
                <w:sz w:val="20"/>
                <w:szCs w:val="20"/>
                <w:vertAlign w:val="superscript"/>
              </w:rPr>
              <w:t>2</w:t>
            </w:r>
            <w:r w:rsidRPr="005B416A">
              <w:rPr>
                <w:sz w:val="20"/>
                <w:szCs w:val="20"/>
              </w:rPr>
              <w:t xml:space="preserve"> жилых помещений</w:t>
            </w:r>
          </w:p>
        </w:tc>
        <w:tc>
          <w:tcPr>
            <w:tcW w:w="1188" w:type="dxa"/>
            <w:tcBorders>
              <w:left w:val="single" w:sz="4" w:space="0" w:color="auto"/>
              <w:bottom w:val="single" w:sz="4" w:space="0" w:color="auto"/>
              <w:right w:val="single" w:sz="4" w:space="0" w:color="auto"/>
            </w:tcBorders>
          </w:tcPr>
          <w:p w:rsidR="00B81CCB" w:rsidRPr="005B416A" w:rsidRDefault="00B81CCB" w:rsidP="000E2EC0">
            <w:pPr>
              <w:pStyle w:val="ConsPlusNormal"/>
              <w:jc w:val="center"/>
              <w:rPr>
                <w:sz w:val="20"/>
                <w:szCs w:val="20"/>
              </w:rPr>
            </w:pPr>
            <w:r w:rsidRPr="005B416A">
              <w:rPr>
                <w:sz w:val="20"/>
                <w:szCs w:val="20"/>
              </w:rPr>
              <w:t>0,023</w:t>
            </w:r>
          </w:p>
        </w:tc>
      </w:tr>
      <w:tr w:rsidR="005B416A" w:rsidRPr="005B416A" w:rsidTr="000E2EC0">
        <w:tc>
          <w:tcPr>
            <w:tcW w:w="9269" w:type="dxa"/>
            <w:gridSpan w:val="4"/>
            <w:tcBorders>
              <w:top w:val="single" w:sz="4" w:space="0" w:color="auto"/>
              <w:left w:val="single" w:sz="4" w:space="0" w:color="auto"/>
              <w:right w:val="single" w:sz="4" w:space="0" w:color="auto"/>
            </w:tcBorders>
          </w:tcPr>
          <w:p w:rsidR="000E2EC0" w:rsidRPr="005B416A" w:rsidRDefault="000E2EC0" w:rsidP="000E2EC0">
            <w:pPr>
              <w:pStyle w:val="ConsPlusNormal"/>
              <w:ind w:firstLine="283"/>
              <w:jc w:val="both"/>
              <w:rPr>
                <w:sz w:val="20"/>
                <w:szCs w:val="20"/>
              </w:rPr>
            </w:pPr>
          </w:p>
          <w:p w:rsidR="00B81CCB" w:rsidRPr="005B416A" w:rsidRDefault="00B81CCB" w:rsidP="000E2EC0">
            <w:pPr>
              <w:pStyle w:val="ConsPlusNormal"/>
              <w:ind w:firstLine="283"/>
              <w:jc w:val="both"/>
              <w:rPr>
                <w:sz w:val="20"/>
                <w:szCs w:val="20"/>
              </w:rPr>
            </w:pPr>
            <w:r w:rsidRPr="005B416A">
              <w:rPr>
                <w:sz w:val="20"/>
                <w:szCs w:val="20"/>
              </w:rPr>
              <w:t>Примечания</w:t>
            </w:r>
          </w:p>
          <w:p w:rsidR="00B81CCB" w:rsidRPr="005B416A" w:rsidRDefault="00B81CCB" w:rsidP="000E2EC0">
            <w:pPr>
              <w:pStyle w:val="ConsPlusNormal"/>
              <w:ind w:firstLine="283"/>
              <w:jc w:val="both"/>
              <w:rPr>
                <w:sz w:val="20"/>
                <w:szCs w:val="20"/>
              </w:rPr>
            </w:pPr>
            <w:r w:rsidRPr="005B416A">
              <w:rPr>
                <w:sz w:val="20"/>
                <w:szCs w:val="20"/>
              </w:rPr>
              <w:t xml:space="preserve">1 Для </w:t>
            </w:r>
            <w:hyperlink w:anchor="Par2129" w:tooltip="1" w:history="1">
              <w:r w:rsidRPr="005B416A">
                <w:rPr>
                  <w:sz w:val="20"/>
                  <w:szCs w:val="20"/>
                </w:rPr>
                <w:t>позиций 1</w:t>
              </w:r>
            </w:hyperlink>
            <w:r w:rsidRPr="005B416A">
              <w:rPr>
                <w:sz w:val="20"/>
                <w:szCs w:val="20"/>
              </w:rPr>
              <w:t xml:space="preserve"> - </w:t>
            </w:r>
            <w:hyperlink w:anchor="Par2148" w:tooltip="6" w:history="1">
              <w:r w:rsidRPr="005B416A">
                <w:rPr>
                  <w:sz w:val="20"/>
                  <w:szCs w:val="20"/>
                </w:rPr>
                <w:t>6</w:t>
              </w:r>
            </w:hyperlink>
            <w:r w:rsidRPr="005B416A">
              <w:rPr>
                <w:sz w:val="20"/>
                <w:szCs w:val="20"/>
              </w:rPr>
              <w:t xml:space="preserve"> удельная нагрузка не зависит от наличия кондиционирования воздуха.</w:t>
            </w:r>
          </w:p>
          <w:p w:rsidR="00B81CCB" w:rsidRPr="005B416A" w:rsidRDefault="00B81CCB" w:rsidP="000E2EC0">
            <w:pPr>
              <w:pStyle w:val="ConsPlusNormal"/>
              <w:ind w:firstLine="283"/>
              <w:jc w:val="both"/>
              <w:rPr>
                <w:sz w:val="20"/>
                <w:szCs w:val="20"/>
              </w:rPr>
            </w:pPr>
            <w:r w:rsidRPr="005B416A">
              <w:rPr>
                <w:sz w:val="20"/>
                <w:szCs w:val="20"/>
              </w:rPr>
              <w:t xml:space="preserve">2 Для </w:t>
            </w:r>
            <w:hyperlink w:anchor="Par2181" w:tooltip="15" w:history="1">
              <w:r w:rsidRPr="005B416A">
                <w:rPr>
                  <w:sz w:val="20"/>
                  <w:szCs w:val="20"/>
                </w:rPr>
                <w:t>позиций 15</w:t>
              </w:r>
            </w:hyperlink>
            <w:r w:rsidRPr="005B416A">
              <w:rPr>
                <w:sz w:val="20"/>
                <w:szCs w:val="20"/>
              </w:rPr>
              <w:t xml:space="preserve">, </w:t>
            </w:r>
            <w:hyperlink w:anchor="Par2184" w:tooltip="16" w:history="1">
              <w:r w:rsidRPr="005B416A">
                <w:rPr>
                  <w:sz w:val="20"/>
                  <w:szCs w:val="20"/>
                </w:rPr>
                <w:t>16</w:t>
              </w:r>
            </w:hyperlink>
            <w:r w:rsidRPr="005B416A">
              <w:rPr>
                <w:sz w:val="20"/>
                <w:szCs w:val="20"/>
              </w:rPr>
              <w:t xml:space="preserve"> нагрузка бассейнов и спортзалов не учтена.</w:t>
            </w:r>
          </w:p>
          <w:p w:rsidR="00B81CCB" w:rsidRPr="005B416A" w:rsidRDefault="00B81CCB" w:rsidP="000E2EC0">
            <w:pPr>
              <w:pStyle w:val="ConsPlusNormal"/>
              <w:ind w:firstLine="283"/>
              <w:jc w:val="both"/>
              <w:rPr>
                <w:sz w:val="20"/>
                <w:szCs w:val="20"/>
              </w:rPr>
            </w:pPr>
            <w:r w:rsidRPr="005B416A">
              <w:rPr>
                <w:sz w:val="20"/>
                <w:szCs w:val="20"/>
              </w:rPr>
              <w:t xml:space="preserve">3 Для </w:t>
            </w:r>
            <w:hyperlink w:anchor="Par2204" w:tooltip="21" w:history="1">
              <w:r w:rsidRPr="005B416A">
                <w:rPr>
                  <w:sz w:val="20"/>
                  <w:szCs w:val="20"/>
                </w:rPr>
                <w:t>позиций 21</w:t>
              </w:r>
            </w:hyperlink>
            <w:r w:rsidRPr="005B416A">
              <w:rPr>
                <w:sz w:val="20"/>
                <w:szCs w:val="20"/>
              </w:rPr>
              <w:t xml:space="preserve">, </w:t>
            </w:r>
            <w:hyperlink w:anchor="Par2208" w:tooltip="22" w:history="1">
              <w:r w:rsidRPr="005B416A">
                <w:rPr>
                  <w:sz w:val="20"/>
                  <w:szCs w:val="20"/>
                </w:rPr>
                <w:t>22</w:t>
              </w:r>
            </w:hyperlink>
            <w:r w:rsidRPr="005B416A">
              <w:rPr>
                <w:sz w:val="20"/>
                <w:szCs w:val="20"/>
              </w:rPr>
              <w:t xml:space="preserve">, </w:t>
            </w:r>
            <w:hyperlink w:anchor="Par2220" w:tooltip="25" w:history="1">
              <w:r w:rsidRPr="005B416A">
                <w:rPr>
                  <w:sz w:val="20"/>
                  <w:szCs w:val="20"/>
                </w:rPr>
                <w:t>25</w:t>
              </w:r>
            </w:hyperlink>
            <w:r w:rsidRPr="005B416A">
              <w:rPr>
                <w:sz w:val="20"/>
                <w:szCs w:val="20"/>
              </w:rPr>
              <w:t xml:space="preserve">, </w:t>
            </w:r>
            <w:hyperlink w:anchor="Par2228" w:tooltip="27" w:history="1">
              <w:r w:rsidRPr="005B416A">
                <w:rPr>
                  <w:sz w:val="20"/>
                  <w:szCs w:val="20"/>
                </w:rPr>
                <w:t>27</w:t>
              </w:r>
            </w:hyperlink>
            <w:r w:rsidRPr="005B416A">
              <w:rPr>
                <w:sz w:val="20"/>
                <w:szCs w:val="20"/>
              </w:rPr>
              <w:t xml:space="preserve"> нагрузка пищеблоков не учтена. Удельную нагрузку пищеблоков следует принимать как для предприятий общественного питания с учетом числа посадочных мест, рекомендованного нормами для соответствующих зданий, и </w:t>
            </w:r>
            <w:hyperlink w:anchor="Par1748" w:tooltip="7.2.9 Суммарную расчетную нагрузку питающих линий и силовых вводов предприятий общественного питания Pр.с, кВт, следует определять по формуле" w:history="1">
              <w:r w:rsidRPr="005B416A">
                <w:rPr>
                  <w:sz w:val="20"/>
                  <w:szCs w:val="20"/>
                </w:rPr>
                <w:t>7.2.9</w:t>
              </w:r>
            </w:hyperlink>
            <w:r w:rsidRPr="005B416A">
              <w:rPr>
                <w:sz w:val="20"/>
                <w:szCs w:val="20"/>
              </w:rPr>
              <w:t>.</w:t>
            </w:r>
          </w:p>
          <w:p w:rsidR="00B81CCB" w:rsidRPr="005B416A" w:rsidRDefault="00B81CCB" w:rsidP="000E2EC0">
            <w:pPr>
              <w:pStyle w:val="ConsPlusNormal"/>
              <w:ind w:firstLine="283"/>
              <w:jc w:val="both"/>
              <w:rPr>
                <w:sz w:val="20"/>
                <w:szCs w:val="20"/>
              </w:rPr>
            </w:pPr>
            <w:r w:rsidRPr="005B416A">
              <w:rPr>
                <w:sz w:val="20"/>
                <w:szCs w:val="20"/>
              </w:rPr>
              <w:t xml:space="preserve">4 Для </w:t>
            </w:r>
            <w:hyperlink w:anchor="Par2213" w:tooltip="23" w:history="1">
              <w:r w:rsidRPr="005B416A">
                <w:rPr>
                  <w:sz w:val="20"/>
                  <w:szCs w:val="20"/>
                </w:rPr>
                <w:t>позиций 23</w:t>
              </w:r>
            </w:hyperlink>
            <w:r w:rsidRPr="005B416A">
              <w:rPr>
                <w:sz w:val="20"/>
                <w:szCs w:val="20"/>
              </w:rPr>
              <w:t xml:space="preserve">, </w:t>
            </w:r>
            <w:hyperlink w:anchor="Par2217" w:tooltip="24" w:history="1">
              <w:r w:rsidRPr="005B416A">
                <w:rPr>
                  <w:sz w:val="20"/>
                  <w:szCs w:val="20"/>
                </w:rPr>
                <w:t>24</w:t>
              </w:r>
            </w:hyperlink>
            <w:r w:rsidRPr="005B416A">
              <w:rPr>
                <w:sz w:val="20"/>
                <w:szCs w:val="20"/>
              </w:rPr>
              <w:t xml:space="preserve"> удельную нагрузку ресторанов при гостиницах следует принимать как для предприятий общественного питания открытого типа.</w:t>
            </w:r>
          </w:p>
          <w:p w:rsidR="00B81CCB" w:rsidRPr="005B416A" w:rsidRDefault="00B81CCB" w:rsidP="000E2EC0">
            <w:pPr>
              <w:pStyle w:val="ConsPlusNormal"/>
              <w:ind w:firstLine="283"/>
              <w:jc w:val="both"/>
              <w:rPr>
                <w:sz w:val="20"/>
                <w:szCs w:val="20"/>
              </w:rPr>
            </w:pPr>
            <w:r w:rsidRPr="005B416A">
              <w:rPr>
                <w:sz w:val="20"/>
                <w:szCs w:val="20"/>
              </w:rPr>
              <w:t>5 Для предприятий общественного питания при числе мест, не указанном в таблице, удельные нагрузки определяются интерполяцией.</w:t>
            </w:r>
          </w:p>
          <w:p w:rsidR="00B81CCB" w:rsidRPr="005B416A" w:rsidRDefault="00B81CCB" w:rsidP="000E2EC0">
            <w:pPr>
              <w:pStyle w:val="ConsPlusNormal"/>
              <w:ind w:firstLine="283"/>
              <w:jc w:val="both"/>
              <w:rPr>
                <w:sz w:val="20"/>
                <w:szCs w:val="20"/>
              </w:rPr>
            </w:pPr>
            <w:r w:rsidRPr="005B416A">
              <w:rPr>
                <w:sz w:val="20"/>
                <w:szCs w:val="20"/>
              </w:rPr>
              <w:t>6 Расчетные данные, приведенные в таблице, могут корректироваться для конкретного применения с учетом местных условий. При наличии документированных и утвержденных в установленном порядке экспериментальных данных расчет нагрузок следует рассчитывать по ним.</w:t>
            </w:r>
          </w:p>
        </w:tc>
      </w:tr>
      <w:tr w:rsidR="005B416A" w:rsidRPr="005B416A" w:rsidTr="000E2EC0">
        <w:tc>
          <w:tcPr>
            <w:tcW w:w="9269" w:type="dxa"/>
            <w:gridSpan w:val="4"/>
            <w:tcBorders>
              <w:left w:val="single" w:sz="4" w:space="0" w:color="auto"/>
              <w:bottom w:val="single" w:sz="4" w:space="0" w:color="auto"/>
              <w:right w:val="single" w:sz="4" w:space="0" w:color="auto"/>
            </w:tcBorders>
          </w:tcPr>
          <w:p w:rsidR="00B81CCB" w:rsidRPr="005B416A" w:rsidRDefault="00B81CCB" w:rsidP="000E2EC0">
            <w:pPr>
              <w:pStyle w:val="ConsPlusNormal"/>
              <w:jc w:val="both"/>
              <w:rPr>
                <w:sz w:val="20"/>
                <w:szCs w:val="20"/>
              </w:rPr>
            </w:pPr>
            <w:r w:rsidRPr="005B416A">
              <w:rPr>
                <w:sz w:val="20"/>
                <w:szCs w:val="20"/>
              </w:rPr>
              <w:t xml:space="preserve">(примечание 6 введено </w:t>
            </w:r>
            <w:hyperlink r:id="rId144" w:history="1">
              <w:r w:rsidRPr="005B416A">
                <w:rPr>
                  <w:sz w:val="20"/>
                  <w:szCs w:val="20"/>
                </w:rPr>
                <w:t>Изменением N 3</w:t>
              </w:r>
            </w:hyperlink>
            <w:r w:rsidRPr="005B416A">
              <w:rPr>
                <w:sz w:val="20"/>
                <w:szCs w:val="20"/>
              </w:rPr>
              <w:t>, утв. Приказом Минстроя России от 25.04.2019 N 238/пр)</w:t>
            </w:r>
          </w:p>
        </w:tc>
      </w:tr>
    </w:tbl>
    <w:p w:rsidR="000E2EC0" w:rsidRPr="005B416A" w:rsidRDefault="000E2EC0" w:rsidP="000E2EC0">
      <w:pPr>
        <w:pStyle w:val="ConsPlusNormal"/>
        <w:spacing w:after="60"/>
        <w:jc w:val="right"/>
      </w:pPr>
      <w:r w:rsidRPr="005B416A">
        <w:t>Таблица 7.14 СП 256.1325800.2016</w:t>
      </w:r>
    </w:p>
    <w:p w:rsidR="00B81CCB" w:rsidRPr="005B416A" w:rsidRDefault="00B81CCB" w:rsidP="00BE3FB7">
      <w:pPr>
        <w:spacing w:after="60" w:line="240" w:lineRule="auto"/>
        <w:rPr>
          <w:rFonts w:ascii="Times New Roman" w:eastAsiaTheme="minorEastAsia" w:hAnsi="Times New Roman" w:cs="Times New Roman"/>
          <w:b/>
          <w:sz w:val="28"/>
          <w:szCs w:val="28"/>
          <w:lang w:eastAsia="ru-RU"/>
        </w:rPr>
      </w:pPr>
    </w:p>
    <w:p w:rsidR="00B81CCB" w:rsidRPr="005B416A" w:rsidRDefault="00C909CF" w:rsidP="00BE3FB7">
      <w:pPr>
        <w:pStyle w:val="ConsPlusNormal"/>
        <w:spacing w:after="60"/>
        <w:jc w:val="both"/>
        <w:rPr>
          <w:sz w:val="28"/>
        </w:rPr>
      </w:pPr>
      <w:r w:rsidRPr="005B416A">
        <w:rPr>
          <w:sz w:val="28"/>
        </w:rPr>
        <w:t>3</w:t>
      </w:r>
      <w:r w:rsidR="00B81CCB" w:rsidRPr="005B416A">
        <w:rPr>
          <w:sz w:val="28"/>
        </w:rPr>
        <w:t>.2 Значения удельного расхода электроэнергии коммунально-бытовых потребителей на расчетный срок концепции развития города принимаются по табл</w:t>
      </w:r>
      <w:r w:rsidR="000E2EC0" w:rsidRPr="005B416A">
        <w:rPr>
          <w:sz w:val="28"/>
        </w:rPr>
        <w:t>ице 3.4.</w:t>
      </w:r>
      <w:r w:rsidR="00450C82" w:rsidRPr="005B416A">
        <w:rPr>
          <w:sz w:val="28"/>
        </w:rPr>
        <w:t>8</w:t>
      </w:r>
    </w:p>
    <w:p w:rsidR="000E2EC0" w:rsidRPr="005B416A" w:rsidRDefault="000E2EC0" w:rsidP="000E2EC0">
      <w:pPr>
        <w:pStyle w:val="ConsPlusNormal"/>
        <w:spacing w:after="60"/>
        <w:jc w:val="right"/>
      </w:pPr>
      <w:r w:rsidRPr="005B416A">
        <w:t>Таблица 3.4.</w:t>
      </w:r>
      <w:r w:rsidR="00450C82" w:rsidRPr="005B416A">
        <w:t>8</w:t>
      </w:r>
    </w:p>
    <w:p w:rsidR="00B81CCB" w:rsidRPr="005B416A" w:rsidRDefault="00B81CCB" w:rsidP="00BE3FB7">
      <w:pPr>
        <w:pStyle w:val="ConsPlusNormal"/>
        <w:spacing w:after="60"/>
        <w:jc w:val="center"/>
        <w:rPr>
          <w:sz w:val="20"/>
        </w:rPr>
      </w:pPr>
      <w:r w:rsidRPr="005B416A">
        <w:rPr>
          <w:sz w:val="20"/>
        </w:rPr>
        <w:t>УКРУПНЕННЫЕ ПОКАЗАТЕЛИ УДЕЛЬНОЙ РАСЧЕТНОЙ</w:t>
      </w:r>
    </w:p>
    <w:p w:rsidR="00B81CCB" w:rsidRPr="005B416A" w:rsidRDefault="00B81CCB" w:rsidP="00BE3FB7">
      <w:pPr>
        <w:pStyle w:val="ConsPlusNormal"/>
        <w:spacing w:after="60"/>
        <w:jc w:val="center"/>
        <w:rPr>
          <w:sz w:val="20"/>
        </w:rPr>
      </w:pPr>
      <w:r w:rsidRPr="005B416A">
        <w:rPr>
          <w:sz w:val="20"/>
        </w:rPr>
        <w:t>КОММУНАЛЬНО-БЫТОВОЙ НАГРУЗКИ</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 N │Категория │Расчетная │         Город         │        (район)        │</w:t>
      </w:r>
    </w:p>
    <w:p w:rsidR="00B81CCB" w:rsidRPr="005B416A" w:rsidRDefault="00B81CCB" w:rsidP="00CB52EF">
      <w:pPr>
        <w:pStyle w:val="ConsPlusCell"/>
        <w:spacing w:after="60"/>
        <w:jc w:val="center"/>
        <w:rPr>
          <w:sz w:val="18"/>
        </w:rPr>
      </w:pPr>
      <w:r w:rsidRPr="005B416A">
        <w:rPr>
          <w:sz w:val="18"/>
        </w:rPr>
        <w:t>│п/п│ (группа) │удельная  ├───────────────────────┼───────────────────────┤</w:t>
      </w:r>
    </w:p>
    <w:p w:rsidR="00B81CCB" w:rsidRPr="005B416A" w:rsidRDefault="00B81CCB" w:rsidP="00CB52EF">
      <w:pPr>
        <w:pStyle w:val="ConsPlusCell"/>
        <w:spacing w:after="60"/>
        <w:jc w:val="center"/>
        <w:rPr>
          <w:sz w:val="18"/>
        </w:rPr>
      </w:pPr>
      <w:r w:rsidRPr="005B416A">
        <w:rPr>
          <w:sz w:val="18"/>
        </w:rPr>
        <w:t>│   │  города  │обеспе-   │ с плитами на природном│   со стационарными    │</w:t>
      </w:r>
    </w:p>
    <w:p w:rsidR="00B81CCB" w:rsidRPr="005B416A" w:rsidRDefault="00B81CCB" w:rsidP="00CB52EF">
      <w:pPr>
        <w:pStyle w:val="ConsPlusCell"/>
        <w:spacing w:after="60"/>
        <w:jc w:val="center"/>
        <w:rPr>
          <w:sz w:val="18"/>
        </w:rPr>
      </w:pPr>
      <w:r w:rsidRPr="005B416A">
        <w:rPr>
          <w:sz w:val="18"/>
        </w:rPr>
        <w:t>│   │          │ченность  │     газе, кВт/чел.    │электрическими плитами,│</w:t>
      </w:r>
    </w:p>
    <w:p w:rsidR="00B81CCB" w:rsidRPr="005B416A" w:rsidRDefault="00B81CCB" w:rsidP="00CB52EF">
      <w:pPr>
        <w:pStyle w:val="ConsPlusCell"/>
        <w:spacing w:after="60"/>
        <w:jc w:val="center"/>
        <w:rPr>
          <w:sz w:val="18"/>
        </w:rPr>
      </w:pPr>
      <w:r w:rsidRPr="005B416A">
        <w:rPr>
          <w:sz w:val="18"/>
        </w:rPr>
        <w:t>│   │          │общей     │                       │       кВт/чел.        │</w:t>
      </w:r>
    </w:p>
    <w:p w:rsidR="00B81CCB" w:rsidRPr="005B416A" w:rsidRDefault="00B81CCB" w:rsidP="00CB52EF">
      <w:pPr>
        <w:pStyle w:val="ConsPlusCell"/>
        <w:spacing w:after="60"/>
        <w:jc w:val="center"/>
        <w:rPr>
          <w:sz w:val="18"/>
        </w:rPr>
      </w:pPr>
      <w:r w:rsidRPr="005B416A">
        <w:rPr>
          <w:sz w:val="18"/>
        </w:rPr>
        <w:t>│   │          │площадью, ├──────┬────────────────┼──────┬────────────────┤</w:t>
      </w:r>
    </w:p>
    <w:p w:rsidR="00B81CCB" w:rsidRPr="005B416A" w:rsidRDefault="00B81CCB" w:rsidP="00CB52EF">
      <w:pPr>
        <w:pStyle w:val="ConsPlusCell"/>
        <w:spacing w:after="60"/>
        <w:jc w:val="center"/>
        <w:rPr>
          <w:sz w:val="18"/>
        </w:rPr>
      </w:pPr>
      <w:r w:rsidRPr="005B416A">
        <w:rPr>
          <w:sz w:val="18"/>
        </w:rPr>
        <w:t>│   │          │кв. м/чел.│вце- │  в том числе   │в це- │  в том числе   │</w:t>
      </w:r>
    </w:p>
    <w:p w:rsidR="00B81CCB" w:rsidRPr="005B416A" w:rsidRDefault="00B81CCB" w:rsidP="00CB52EF">
      <w:pPr>
        <w:pStyle w:val="ConsPlusCell"/>
        <w:spacing w:after="60"/>
        <w:jc w:val="center"/>
        <w:rPr>
          <w:sz w:val="18"/>
        </w:rPr>
      </w:pPr>
      <w:r w:rsidRPr="005B416A">
        <w:rPr>
          <w:sz w:val="18"/>
        </w:rPr>
        <w:t>│   │          │          │лом по├─────┬──────────┤лом по├─────┬──────────┤</w:t>
      </w:r>
    </w:p>
    <w:p w:rsidR="00B81CCB" w:rsidRPr="005B416A" w:rsidRDefault="00B81CCB" w:rsidP="00CB52EF">
      <w:pPr>
        <w:pStyle w:val="ConsPlusCell"/>
        <w:spacing w:after="60"/>
        <w:jc w:val="center"/>
        <w:rPr>
          <w:sz w:val="18"/>
        </w:rPr>
      </w:pPr>
      <w:r w:rsidRPr="005B416A">
        <w:rPr>
          <w:sz w:val="18"/>
        </w:rPr>
        <w:t>│   │          │          │городу│центр│микрорайон│городу│центр│микрорайон│</w:t>
      </w:r>
    </w:p>
    <w:p w:rsidR="00B81CCB" w:rsidRPr="005B416A" w:rsidRDefault="00B81CCB" w:rsidP="00CB52EF">
      <w:pPr>
        <w:pStyle w:val="ConsPlusCell"/>
        <w:spacing w:after="60"/>
        <w:jc w:val="center"/>
        <w:rPr>
          <w:sz w:val="18"/>
        </w:rPr>
      </w:pPr>
      <w:r w:rsidRPr="005B416A">
        <w:rPr>
          <w:sz w:val="18"/>
        </w:rPr>
        <w:t>│   │          │          │(рай- │     │(кварталы)│(рай- │     │(кварталы)│</w:t>
      </w:r>
    </w:p>
    <w:p w:rsidR="00B81CCB" w:rsidRPr="005B416A" w:rsidRDefault="00B81CCB" w:rsidP="00CB52EF">
      <w:pPr>
        <w:pStyle w:val="ConsPlusCell"/>
        <w:spacing w:after="60"/>
        <w:jc w:val="center"/>
        <w:rPr>
          <w:sz w:val="18"/>
        </w:rPr>
      </w:pPr>
      <w:r w:rsidRPr="005B416A">
        <w:rPr>
          <w:sz w:val="18"/>
        </w:rPr>
        <w:t>│   │          │          │ону)  │     │застройки │ону)  │     │застройки │</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│1. │Крупнейший│26,7      │0,51  │0,77 │0,43      │0,6   │0,85 │0,53      │</w:t>
      </w:r>
    </w:p>
    <w:p w:rsidR="00B81CCB" w:rsidRPr="005B416A" w:rsidRDefault="00B81CCB" w:rsidP="00CB52EF">
      <w:pPr>
        <w:pStyle w:val="ConsPlusCell"/>
        <w:spacing w:after="60"/>
        <w:jc w:val="center"/>
        <w:rPr>
          <w:sz w:val="18"/>
        </w:rPr>
      </w:pPr>
      <w:r w:rsidRPr="005B416A">
        <w:rPr>
          <w:sz w:val="18"/>
        </w:rPr>
        <w:t>│2. │Крупный   │27,4      │0,48  │0,7  │0,42      │0,57  │0,79 │0,52      │</w:t>
      </w:r>
    </w:p>
    <w:p w:rsidR="00B81CCB" w:rsidRPr="005B416A" w:rsidRDefault="00B81CCB" w:rsidP="00CB52EF">
      <w:pPr>
        <w:pStyle w:val="ConsPlusCell"/>
        <w:spacing w:after="60"/>
        <w:jc w:val="center"/>
        <w:rPr>
          <w:sz w:val="18"/>
        </w:rPr>
      </w:pPr>
      <w:r w:rsidRPr="005B416A">
        <w:rPr>
          <w:sz w:val="18"/>
        </w:rPr>
        <w:t>│3. │Большой   │27,8      │0,46  │0,62 │0,41      │0,55  │0,72 │0,51      │</w:t>
      </w:r>
    </w:p>
    <w:p w:rsidR="00B81CCB" w:rsidRPr="005B416A" w:rsidRDefault="00B81CCB" w:rsidP="00CB52EF">
      <w:pPr>
        <w:pStyle w:val="ConsPlusCell"/>
        <w:shd w:val="clear" w:color="auto" w:fill="F2F2F2" w:themeFill="background1" w:themeFillShade="F2"/>
        <w:spacing w:after="60"/>
        <w:jc w:val="center"/>
        <w:rPr>
          <w:sz w:val="18"/>
        </w:rPr>
      </w:pPr>
      <w:r w:rsidRPr="005B416A">
        <w:rPr>
          <w:sz w:val="18"/>
        </w:rPr>
        <w:t>│4. │Средний   │29        │0,43  │0,55 │0,4       │0,52  │0,65 │0,5       │</w:t>
      </w:r>
    </w:p>
    <w:p w:rsidR="00B81CCB" w:rsidRPr="005B416A" w:rsidRDefault="00B81CCB" w:rsidP="00CB52EF">
      <w:pPr>
        <w:pStyle w:val="ConsPlusCell"/>
        <w:spacing w:after="60"/>
        <w:jc w:val="center"/>
        <w:rPr>
          <w:sz w:val="18"/>
        </w:rPr>
      </w:pPr>
      <w:r w:rsidRPr="005B416A">
        <w:rPr>
          <w:sz w:val="18"/>
        </w:rPr>
        <w:t>│5. │Малый     │30,1      │0,41  │0,51 │0,39      │0,5   │0,62 │0,49      │</w:t>
      </w:r>
    </w:p>
    <w:p w:rsidR="00B81CCB" w:rsidRPr="005B416A" w:rsidRDefault="00B81CCB" w:rsidP="00CB52EF">
      <w:pPr>
        <w:pStyle w:val="ConsPlusCell"/>
        <w:spacing w:after="60"/>
        <w:jc w:val="center"/>
        <w:rPr>
          <w:sz w:val="18"/>
        </w:rPr>
      </w:pPr>
      <w:r w:rsidRPr="005B416A">
        <w:rPr>
          <w:sz w:val="18"/>
        </w:rPr>
        <w:t>└───┴──────────┴──────────┴──────┴─────┴──────────┴──────┴─────┴──────────┘</w:t>
      </w:r>
    </w:p>
    <w:p w:rsidR="000E2EC0" w:rsidRPr="005B416A" w:rsidRDefault="000E2EC0" w:rsidP="000E2EC0">
      <w:pPr>
        <w:autoSpaceDE w:val="0"/>
        <w:autoSpaceDN w:val="0"/>
        <w:adjustRightInd w:val="0"/>
        <w:spacing w:after="0" w:line="240" w:lineRule="auto"/>
        <w:rPr>
          <w:rFonts w:ascii="Times New Roman" w:hAnsi="Times New Roman" w:cs="Times New Roman"/>
          <w:szCs w:val="28"/>
        </w:rPr>
      </w:pPr>
      <w:r w:rsidRPr="005B416A">
        <w:rPr>
          <w:rFonts w:ascii="Times New Roman" w:hAnsi="Times New Roman" w:cs="Times New Roman"/>
          <w:szCs w:val="28"/>
        </w:rPr>
        <w:t xml:space="preserve">Таблица 2.4.3." (взамен </w:t>
      </w:r>
      <w:hyperlink r:id="rId145" w:history="1">
        <w:r w:rsidRPr="005B416A">
          <w:rPr>
            <w:rFonts w:ascii="Times New Roman" w:hAnsi="Times New Roman" w:cs="Times New Roman"/>
            <w:szCs w:val="28"/>
          </w:rPr>
          <w:t>2.4.3</w:t>
        </w:r>
      </w:hyperlink>
      <w:r w:rsidRPr="005B416A">
        <w:rPr>
          <w:rFonts w:ascii="Times New Roman" w:hAnsi="Times New Roman" w:cs="Times New Roman"/>
          <w:szCs w:val="28"/>
        </w:rPr>
        <w:t xml:space="preserve"> РД). </w:t>
      </w:r>
    </w:p>
    <w:p w:rsidR="000E2EC0" w:rsidRPr="005B416A" w:rsidRDefault="000E2EC0" w:rsidP="000E2EC0">
      <w:pPr>
        <w:autoSpaceDE w:val="0"/>
        <w:autoSpaceDN w:val="0"/>
        <w:adjustRightInd w:val="0"/>
        <w:spacing w:after="0" w:line="240" w:lineRule="auto"/>
        <w:rPr>
          <w:rFonts w:ascii="Times New Roman" w:hAnsi="Times New Roman" w:cs="Times New Roman"/>
          <w:sz w:val="20"/>
          <w:szCs w:val="28"/>
        </w:rPr>
      </w:pPr>
      <w:r w:rsidRPr="005B416A">
        <w:rPr>
          <w:rFonts w:ascii="Times New Roman" w:hAnsi="Times New Roman" w:cs="Times New Roman"/>
          <w:sz w:val="20"/>
          <w:szCs w:val="28"/>
        </w:rPr>
        <w:t>"Нормативы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Изменения и дополнения раздела 2 "Расчетные электрические нагрузки" Инструкции по проектированию городских электрических сетей РД 34.20.185-94" (утв. Приказом Минтопэнерго РФ от 29.06.1999 N 213)</w:t>
      </w:r>
    </w:p>
    <w:p w:rsidR="000E2EC0" w:rsidRPr="005B416A" w:rsidRDefault="000E2EC0" w:rsidP="000E2EC0">
      <w:pPr>
        <w:pStyle w:val="ConsPlusNormal"/>
        <w:spacing w:after="60"/>
        <w:ind w:firstLine="540"/>
        <w:rPr>
          <w:sz w:val="20"/>
        </w:rPr>
      </w:pPr>
    </w:p>
    <w:p w:rsidR="00B81CCB" w:rsidRPr="005B416A" w:rsidRDefault="00B81CCB" w:rsidP="00BE3FB7">
      <w:pPr>
        <w:pStyle w:val="ConsPlusNormal"/>
        <w:spacing w:after="60"/>
        <w:ind w:firstLine="540"/>
        <w:jc w:val="both"/>
        <w:rPr>
          <w:sz w:val="20"/>
        </w:rPr>
      </w:pPr>
      <w:r w:rsidRPr="005B416A">
        <w:rPr>
          <w:sz w:val="20"/>
        </w:rPr>
        <w:t>Примечания: 1. Значения удельных электрических нагрузок приведены к шинам 10 (6) кВ ЦП.</w:t>
      </w:r>
    </w:p>
    <w:p w:rsidR="00B81CCB" w:rsidRPr="005B416A" w:rsidRDefault="00B81CCB" w:rsidP="00BE3FB7">
      <w:pPr>
        <w:pStyle w:val="ConsPlusNormal"/>
        <w:spacing w:after="60"/>
        <w:ind w:firstLine="540"/>
        <w:jc w:val="both"/>
        <w:rPr>
          <w:sz w:val="20"/>
        </w:rPr>
      </w:pPr>
      <w:r w:rsidRPr="005B416A">
        <w:rPr>
          <w:sz w:val="20"/>
        </w:rPr>
        <w:t>2. При наличии в жилом фонде города (района) газовых и электрических плит удельные нагрузки определяются интерполяцией пропорционально их соотношению.</w:t>
      </w:r>
    </w:p>
    <w:p w:rsidR="00B81CCB" w:rsidRPr="005B416A" w:rsidRDefault="00B81CCB" w:rsidP="00BE3FB7">
      <w:pPr>
        <w:pStyle w:val="ConsPlusNormal"/>
        <w:spacing w:after="60"/>
        <w:ind w:firstLine="540"/>
        <w:jc w:val="both"/>
        <w:rPr>
          <w:sz w:val="20"/>
        </w:rPr>
      </w:pPr>
      <w:r w:rsidRPr="005B416A">
        <w:rPr>
          <w:sz w:val="20"/>
        </w:rPr>
        <w:t xml:space="preserve">3. В тех случаях, когда фактическая обеспеченность общей площадью в городе (районе) отличается от расчетной, приведенные в таблице значения следует умножить на отношение фактической обеспеченности и </w:t>
      </w:r>
      <w:r w:rsidRPr="005B416A">
        <w:rPr>
          <w:sz w:val="20"/>
        </w:rPr>
        <w:lastRenderedPageBreak/>
        <w:t>расчетной.</w:t>
      </w:r>
    </w:p>
    <w:p w:rsidR="00B81CCB" w:rsidRPr="005B416A" w:rsidRDefault="00B81CCB" w:rsidP="00BE3FB7">
      <w:pPr>
        <w:pStyle w:val="ConsPlusNormal"/>
        <w:spacing w:after="60"/>
        <w:ind w:firstLine="540"/>
        <w:jc w:val="both"/>
        <w:rPr>
          <w:sz w:val="20"/>
        </w:rPr>
      </w:pPr>
      <w:r w:rsidRPr="005B416A">
        <w:rPr>
          <w:sz w:val="20"/>
        </w:rPr>
        <w:t>4. Приведенные в таблице показатели учитывают нагрузки:</w:t>
      </w:r>
    </w:p>
    <w:p w:rsidR="00B81CCB" w:rsidRPr="005B416A" w:rsidRDefault="00B81CCB" w:rsidP="00BE3FB7">
      <w:pPr>
        <w:pStyle w:val="ConsPlusNormal"/>
        <w:spacing w:after="60"/>
        <w:ind w:firstLine="540"/>
        <w:jc w:val="both"/>
        <w:rPr>
          <w:sz w:val="20"/>
        </w:rPr>
      </w:pPr>
      <w:r w:rsidRPr="005B416A">
        <w:rPr>
          <w:sz w:val="20"/>
        </w:rPr>
        <w:t>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w:t>
      </w:r>
    </w:p>
    <w:p w:rsidR="00B81CCB" w:rsidRPr="005B416A" w:rsidRDefault="00B81CCB" w:rsidP="00BE3FB7">
      <w:pPr>
        <w:pStyle w:val="ConsPlusNormal"/>
        <w:spacing w:after="60"/>
        <w:ind w:firstLine="540"/>
        <w:jc w:val="both"/>
        <w:rPr>
          <w:sz w:val="20"/>
        </w:rPr>
      </w:pPr>
      <w:r w:rsidRPr="005B416A">
        <w:rPr>
          <w:sz w:val="20"/>
        </w:rPr>
        <w:t>5. В таблице не учтены различные мелкопромышленные потребители (кроме перечисленных в п. 4 примечания), питающиеся, как правило, по городским распределительным сетям.</w:t>
      </w:r>
    </w:p>
    <w:p w:rsidR="00B81CCB" w:rsidRPr="005B416A" w:rsidRDefault="00B81CCB" w:rsidP="00BE3FB7">
      <w:pPr>
        <w:pStyle w:val="ConsPlusNormal"/>
        <w:spacing w:after="60"/>
        <w:ind w:firstLine="540"/>
        <w:jc w:val="both"/>
        <w:rPr>
          <w:sz w:val="20"/>
        </w:rPr>
      </w:pPr>
      <w:r w:rsidRPr="005B416A">
        <w:rPr>
          <w:sz w:val="20"/>
        </w:rPr>
        <w:t>Для учета этих потребителей по экспертным оценкам к показателям таблицы следует вводить следующие коэффициенты:</w:t>
      </w:r>
    </w:p>
    <w:p w:rsidR="00B81CCB" w:rsidRPr="005B416A" w:rsidRDefault="00B81CCB" w:rsidP="00BE3FB7">
      <w:pPr>
        <w:pStyle w:val="ConsPlusNormal"/>
        <w:spacing w:after="60"/>
        <w:ind w:firstLine="540"/>
        <w:jc w:val="both"/>
        <w:rPr>
          <w:sz w:val="20"/>
        </w:rPr>
      </w:pPr>
      <w:r w:rsidRPr="005B416A">
        <w:rPr>
          <w:sz w:val="20"/>
        </w:rPr>
        <w:t>для районов города с газовыми плитами 1,2 - 1,6;</w:t>
      </w:r>
    </w:p>
    <w:p w:rsidR="00B81CCB" w:rsidRPr="005B416A" w:rsidRDefault="00B81CCB" w:rsidP="00BE3FB7">
      <w:pPr>
        <w:pStyle w:val="ConsPlusNormal"/>
        <w:spacing w:after="60"/>
        <w:ind w:firstLine="540"/>
        <w:jc w:val="both"/>
        <w:rPr>
          <w:sz w:val="20"/>
        </w:rPr>
      </w:pPr>
      <w:r w:rsidRPr="005B416A">
        <w:rPr>
          <w:sz w:val="20"/>
        </w:rPr>
        <w:t>для районов города с электроплитами 1,1 - 1,5.</w:t>
      </w:r>
    </w:p>
    <w:p w:rsidR="00B81CCB" w:rsidRPr="005B416A" w:rsidRDefault="00B81CCB" w:rsidP="00BE3FB7">
      <w:pPr>
        <w:pStyle w:val="ConsPlusNormal"/>
        <w:spacing w:after="60"/>
        <w:ind w:firstLine="540"/>
        <w:jc w:val="both"/>
        <w:rPr>
          <w:sz w:val="20"/>
        </w:rPr>
      </w:pPr>
      <w:r w:rsidRPr="005B416A">
        <w:rPr>
          <w:sz w:val="20"/>
        </w:rPr>
        <w:t>Большие значения коэффициентов относятся к центральным районам города, меньшие к микрорайонам (кварталам) жилой застройки.</w:t>
      </w:r>
    </w:p>
    <w:p w:rsidR="00B81CCB" w:rsidRPr="005B416A" w:rsidRDefault="00B81CCB" w:rsidP="00BE3FB7">
      <w:pPr>
        <w:pStyle w:val="ConsPlusNormal"/>
        <w:spacing w:after="60"/>
        <w:ind w:firstLine="540"/>
        <w:jc w:val="both"/>
        <w:rPr>
          <w:sz w:val="20"/>
        </w:rPr>
      </w:pPr>
      <w:r w:rsidRPr="005B416A">
        <w:rPr>
          <w:sz w:val="20"/>
        </w:rPr>
        <w:t>6. К центральным районам города относятся сложившиеся районы со значительным сосредоточением различных административных учреждений, учебных, научных, проектных организаций, банков, фирм, предприятий торговли и сервиса, общественного питания, зрелищных предприятий и пр.</w:t>
      </w:r>
    </w:p>
    <w:p w:rsidR="00B81CCB" w:rsidRPr="005B416A" w:rsidRDefault="00B81CCB" w:rsidP="00BE3FB7">
      <w:pPr>
        <w:pStyle w:val="ConsPlusNormal"/>
        <w:spacing w:after="60"/>
        <w:jc w:val="both"/>
        <w:rPr>
          <w:b/>
          <w:sz w:val="32"/>
          <w:szCs w:val="28"/>
        </w:rPr>
      </w:pPr>
    </w:p>
    <w:p w:rsidR="00CB52EF" w:rsidRPr="005B416A" w:rsidRDefault="00CB52EF" w:rsidP="00CB52EF">
      <w:pPr>
        <w:pStyle w:val="ConsPlusNormal"/>
        <w:spacing w:after="60"/>
        <w:jc w:val="right"/>
      </w:pPr>
      <w:r w:rsidRPr="005B416A">
        <w:t>Таблица 3.4.</w:t>
      </w:r>
      <w:r w:rsidR="00450C82" w:rsidRPr="005B416A">
        <w:t>9</w:t>
      </w:r>
    </w:p>
    <w:p w:rsidR="00B81CCB" w:rsidRPr="005B416A" w:rsidRDefault="00B81CCB" w:rsidP="00BE3FB7">
      <w:pPr>
        <w:pStyle w:val="ConsPlusNormal"/>
        <w:spacing w:after="60"/>
        <w:jc w:val="center"/>
        <w:rPr>
          <w:sz w:val="20"/>
        </w:rPr>
      </w:pPr>
      <w:r w:rsidRPr="005B416A">
        <w:rPr>
          <w:sz w:val="20"/>
        </w:rPr>
        <w:t>УКРУПНЕННЫЕ ПОКАЗАТЕЛИ РАСХОДА ЭЛЕКТРОЭНЕРГИИ</w:t>
      </w:r>
    </w:p>
    <w:p w:rsidR="00B81CCB" w:rsidRPr="005B416A" w:rsidRDefault="00B81CCB" w:rsidP="00BE3FB7">
      <w:pPr>
        <w:pStyle w:val="ConsPlusNormal"/>
        <w:spacing w:after="60"/>
        <w:jc w:val="center"/>
        <w:rPr>
          <w:sz w:val="20"/>
        </w:rPr>
      </w:pPr>
      <w:r w:rsidRPr="005B416A">
        <w:rPr>
          <w:sz w:val="20"/>
        </w:rPr>
        <w:t>КОММУНАЛЬНО-БЫТОВЫХ ПОТРЕБИТЕЛЕЙ И ГОДОВОГО ЧИСЛА ЧАСОВ</w:t>
      </w:r>
    </w:p>
    <w:p w:rsidR="00B81CCB" w:rsidRPr="005B416A" w:rsidRDefault="00B81CCB" w:rsidP="00BE3FB7">
      <w:pPr>
        <w:pStyle w:val="ConsPlusNormal"/>
        <w:spacing w:after="60"/>
        <w:jc w:val="center"/>
      </w:pPr>
      <w:r w:rsidRPr="005B416A">
        <w:rPr>
          <w:sz w:val="20"/>
        </w:rPr>
        <w:t>ИСПОЛЬЗОВАНИЯ МАКСИМУМА ЭЛЕКТРИЧЕСКОЙ НАГРУЗКИ</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 N │Категория │                           Города                          │</w:t>
      </w:r>
    </w:p>
    <w:p w:rsidR="00B81CCB" w:rsidRPr="005B416A" w:rsidRDefault="00B81CCB" w:rsidP="00CB52EF">
      <w:pPr>
        <w:pStyle w:val="ConsPlusCell"/>
        <w:spacing w:after="60"/>
        <w:jc w:val="center"/>
        <w:rPr>
          <w:sz w:val="18"/>
        </w:rPr>
      </w:pPr>
      <w:r w:rsidRPr="005B416A">
        <w:rPr>
          <w:sz w:val="18"/>
        </w:rPr>
        <w:t>│п/п│ (группа) ├─────────────────────────────┬─────────────────────────────┤</w:t>
      </w:r>
    </w:p>
    <w:p w:rsidR="00B81CCB" w:rsidRPr="005B416A" w:rsidRDefault="00B81CCB" w:rsidP="00CB52EF">
      <w:pPr>
        <w:pStyle w:val="ConsPlusCell"/>
        <w:spacing w:after="60"/>
        <w:jc w:val="center"/>
        <w:rPr>
          <w:sz w:val="18"/>
        </w:rPr>
      </w:pPr>
      <w:r w:rsidRPr="005B416A">
        <w:rPr>
          <w:sz w:val="18"/>
        </w:rPr>
        <w:t>│   │  города  │ без стационарных электроплит│       со стационарными      │</w:t>
      </w:r>
    </w:p>
    <w:p w:rsidR="00B81CCB" w:rsidRPr="005B416A" w:rsidRDefault="00B81CCB" w:rsidP="00CB52EF">
      <w:pPr>
        <w:pStyle w:val="ConsPlusCell"/>
        <w:spacing w:after="60"/>
        <w:jc w:val="center"/>
        <w:rPr>
          <w:sz w:val="18"/>
        </w:rPr>
      </w:pPr>
      <w:r w:rsidRPr="005B416A">
        <w:rPr>
          <w:sz w:val="18"/>
        </w:rPr>
        <w:t>│   │          │                             │        электроплитами       │</w:t>
      </w:r>
    </w:p>
    <w:p w:rsidR="00B81CCB" w:rsidRPr="005B416A" w:rsidRDefault="00B81CCB" w:rsidP="00CB52EF">
      <w:pPr>
        <w:pStyle w:val="ConsPlusCell"/>
        <w:spacing w:after="60"/>
        <w:jc w:val="center"/>
        <w:rPr>
          <w:sz w:val="18"/>
        </w:rPr>
      </w:pPr>
      <w:r w:rsidRPr="005B416A">
        <w:rPr>
          <w:sz w:val="18"/>
        </w:rPr>
        <w:t>│   │          ├───────────────┬─────────────┼───────────────┬─────────────┤</w:t>
      </w:r>
    </w:p>
    <w:p w:rsidR="00B81CCB" w:rsidRPr="005B416A" w:rsidRDefault="00B81CCB" w:rsidP="00CB52EF">
      <w:pPr>
        <w:pStyle w:val="ConsPlusCell"/>
        <w:spacing w:after="60"/>
        <w:jc w:val="center"/>
        <w:rPr>
          <w:sz w:val="18"/>
        </w:rPr>
      </w:pPr>
      <w:r w:rsidRPr="005B416A">
        <w:rPr>
          <w:sz w:val="18"/>
        </w:rPr>
        <w:t>│   │          │удельный расход│годовоечисло│удельныйрасход│годовое число│</w:t>
      </w:r>
    </w:p>
    <w:p w:rsidR="00B81CCB" w:rsidRPr="005B416A" w:rsidRDefault="00B81CCB" w:rsidP="00CB52EF">
      <w:pPr>
        <w:pStyle w:val="ConsPlusCell"/>
        <w:spacing w:after="60"/>
        <w:jc w:val="center"/>
        <w:rPr>
          <w:sz w:val="18"/>
        </w:rPr>
      </w:pPr>
      <w:r w:rsidRPr="005B416A">
        <w:rPr>
          <w:sz w:val="18"/>
        </w:rPr>
        <w:t>│   │          │электроэнергии,│    часов    │электроэнергии,│    часов    │</w:t>
      </w:r>
    </w:p>
    <w:p w:rsidR="00B81CCB" w:rsidRPr="005B416A" w:rsidRDefault="00B81CCB" w:rsidP="00CB52EF">
      <w:pPr>
        <w:pStyle w:val="ConsPlusCell"/>
        <w:spacing w:after="60"/>
        <w:jc w:val="center"/>
        <w:rPr>
          <w:sz w:val="18"/>
        </w:rPr>
      </w:pPr>
      <w:r w:rsidRPr="005B416A">
        <w:rPr>
          <w:sz w:val="18"/>
        </w:rPr>
        <w:t>│   │          │  кВт.ч/чел.,  │использования│  кВт.ч/чел.,  │использования│</w:t>
      </w:r>
    </w:p>
    <w:p w:rsidR="00B81CCB" w:rsidRPr="005B416A" w:rsidRDefault="00B81CCB" w:rsidP="00CB52EF">
      <w:pPr>
        <w:pStyle w:val="ConsPlusCell"/>
        <w:spacing w:after="60"/>
        <w:jc w:val="center"/>
        <w:rPr>
          <w:sz w:val="18"/>
        </w:rPr>
      </w:pPr>
      <w:r w:rsidRPr="005B416A">
        <w:rPr>
          <w:sz w:val="18"/>
        </w:rPr>
        <w:t>│   │          │     в год     │  максимума  │     в год     │  максимума  │</w:t>
      </w:r>
    </w:p>
    <w:p w:rsidR="00B81CCB" w:rsidRPr="005B416A" w:rsidRDefault="00B81CCB" w:rsidP="00CB52EF">
      <w:pPr>
        <w:pStyle w:val="ConsPlusCell"/>
        <w:spacing w:after="60"/>
        <w:jc w:val="center"/>
        <w:rPr>
          <w:sz w:val="18"/>
        </w:rPr>
      </w:pPr>
      <w:r w:rsidRPr="005B416A">
        <w:rPr>
          <w:sz w:val="18"/>
        </w:rPr>
        <w:t>│   │          │               │электрической│               │электрической│</w:t>
      </w:r>
    </w:p>
    <w:p w:rsidR="00B81CCB" w:rsidRPr="005B416A" w:rsidRDefault="00B81CCB" w:rsidP="00CB52EF">
      <w:pPr>
        <w:pStyle w:val="ConsPlusCell"/>
        <w:spacing w:after="60"/>
        <w:jc w:val="center"/>
        <w:rPr>
          <w:sz w:val="18"/>
        </w:rPr>
      </w:pPr>
      <w:r w:rsidRPr="005B416A">
        <w:rPr>
          <w:sz w:val="18"/>
        </w:rPr>
        <w:t>│   │          │               │   нагрузки  │               │   нагрузки  │</w:t>
      </w:r>
    </w:p>
    <w:p w:rsidR="00B81CCB" w:rsidRPr="005B416A" w:rsidRDefault="00B81CCB" w:rsidP="00CB52EF">
      <w:pPr>
        <w:pStyle w:val="ConsPlusCell"/>
        <w:spacing w:after="60"/>
        <w:jc w:val="center"/>
        <w:rPr>
          <w:sz w:val="18"/>
        </w:rPr>
      </w:pPr>
      <w:r w:rsidRPr="005B416A">
        <w:rPr>
          <w:sz w:val="18"/>
        </w:rPr>
        <w:t>├───┼──────────┼───────────────┼─────────────┼───────────────┼─────────────┤</w:t>
      </w:r>
    </w:p>
    <w:p w:rsidR="00B81CCB" w:rsidRPr="005B416A" w:rsidRDefault="00B81CCB" w:rsidP="00CB52EF">
      <w:pPr>
        <w:pStyle w:val="ConsPlusCell"/>
        <w:spacing w:after="60"/>
        <w:jc w:val="center"/>
        <w:rPr>
          <w:sz w:val="18"/>
        </w:rPr>
      </w:pPr>
      <w:r w:rsidRPr="005B416A">
        <w:rPr>
          <w:sz w:val="18"/>
        </w:rPr>
        <w:t>│1. │Крупнейший│2880           │5650         │3460           │5750         │</w:t>
      </w:r>
    </w:p>
    <w:p w:rsidR="00B81CCB" w:rsidRPr="005B416A" w:rsidRDefault="00B81CCB" w:rsidP="00CB52EF">
      <w:pPr>
        <w:pStyle w:val="ConsPlusCell"/>
        <w:spacing w:after="60"/>
        <w:jc w:val="center"/>
        <w:rPr>
          <w:sz w:val="18"/>
        </w:rPr>
      </w:pPr>
      <w:r w:rsidRPr="005B416A">
        <w:rPr>
          <w:sz w:val="18"/>
        </w:rPr>
        <w:t>│2. │Крупный   │2620           │5450         │3200           │5650         │</w:t>
      </w:r>
    </w:p>
    <w:p w:rsidR="00B81CCB" w:rsidRPr="005B416A" w:rsidRDefault="00B81CCB" w:rsidP="00CB52EF">
      <w:pPr>
        <w:pStyle w:val="ConsPlusCell"/>
        <w:spacing w:after="60"/>
        <w:jc w:val="center"/>
        <w:rPr>
          <w:sz w:val="18"/>
        </w:rPr>
      </w:pPr>
      <w:r w:rsidRPr="005B416A">
        <w:rPr>
          <w:sz w:val="18"/>
        </w:rPr>
        <w:t>│3. │Большой   │2480           │5400         │3060           │5600         │</w:t>
      </w:r>
    </w:p>
    <w:p w:rsidR="00B81CCB" w:rsidRPr="005B416A" w:rsidRDefault="00B81CCB" w:rsidP="00CB52EF">
      <w:pPr>
        <w:pStyle w:val="ConsPlusCell"/>
        <w:shd w:val="clear" w:color="auto" w:fill="F2F2F2" w:themeFill="background1" w:themeFillShade="F2"/>
        <w:spacing w:after="60"/>
        <w:jc w:val="center"/>
        <w:rPr>
          <w:sz w:val="18"/>
        </w:rPr>
      </w:pPr>
      <w:r w:rsidRPr="005B416A">
        <w:rPr>
          <w:sz w:val="18"/>
        </w:rPr>
        <w:t>│4. │Средний   │2300           │5350         │2880           │5550         │</w:t>
      </w:r>
    </w:p>
    <w:p w:rsidR="00B81CCB" w:rsidRPr="005B416A" w:rsidRDefault="00B81CCB" w:rsidP="00CB52EF">
      <w:pPr>
        <w:pStyle w:val="ConsPlusCell"/>
        <w:spacing w:after="60"/>
        <w:jc w:val="center"/>
        <w:rPr>
          <w:sz w:val="18"/>
        </w:rPr>
      </w:pPr>
      <w:r w:rsidRPr="005B416A">
        <w:rPr>
          <w:sz w:val="18"/>
        </w:rPr>
        <w:t>│5. │Малый     │2170           │5300         │2750           │5500         │</w:t>
      </w:r>
    </w:p>
    <w:p w:rsidR="00B81CCB" w:rsidRPr="005B416A" w:rsidRDefault="00B81CCB" w:rsidP="00CB52EF">
      <w:pPr>
        <w:pStyle w:val="ConsPlusCell"/>
        <w:spacing w:after="60"/>
        <w:jc w:val="center"/>
        <w:rPr>
          <w:sz w:val="18"/>
        </w:rPr>
      </w:pPr>
      <w:r w:rsidRPr="005B416A">
        <w:rPr>
          <w:sz w:val="18"/>
        </w:rPr>
        <w:t>└───┴──────────┴───────────────┴─────────────┴───────────────┴─────────────┘</w:t>
      </w:r>
    </w:p>
    <w:p w:rsidR="00CB52EF" w:rsidRPr="005B416A" w:rsidRDefault="00CB52EF" w:rsidP="00EE780D">
      <w:pPr>
        <w:autoSpaceDE w:val="0"/>
        <w:autoSpaceDN w:val="0"/>
        <w:adjustRightInd w:val="0"/>
        <w:spacing w:after="0" w:line="240" w:lineRule="auto"/>
        <w:jc w:val="both"/>
        <w:rPr>
          <w:rFonts w:ascii="Times New Roman" w:hAnsi="Times New Roman" w:cs="Times New Roman"/>
          <w:szCs w:val="28"/>
        </w:rPr>
      </w:pPr>
      <w:r w:rsidRPr="005B416A">
        <w:rPr>
          <w:rFonts w:ascii="Times New Roman" w:hAnsi="Times New Roman" w:cs="Times New Roman"/>
          <w:szCs w:val="28"/>
        </w:rPr>
        <w:t xml:space="preserve">Таблица 2.4.4." (взамен </w:t>
      </w:r>
      <w:hyperlink r:id="rId146" w:history="1">
        <w:r w:rsidRPr="005B416A">
          <w:rPr>
            <w:rFonts w:ascii="Times New Roman" w:hAnsi="Times New Roman" w:cs="Times New Roman"/>
            <w:szCs w:val="28"/>
          </w:rPr>
          <w:t>2.4.4</w:t>
        </w:r>
      </w:hyperlink>
      <w:r w:rsidRPr="005B416A">
        <w:rPr>
          <w:rFonts w:ascii="Times New Roman" w:hAnsi="Times New Roman" w:cs="Times New Roman"/>
          <w:szCs w:val="28"/>
        </w:rPr>
        <w:t xml:space="preserve"> РД). </w:t>
      </w:r>
    </w:p>
    <w:p w:rsidR="00CB52EF" w:rsidRPr="005B416A" w:rsidRDefault="00CB52EF" w:rsidP="00EE780D">
      <w:pPr>
        <w:autoSpaceDE w:val="0"/>
        <w:autoSpaceDN w:val="0"/>
        <w:adjustRightInd w:val="0"/>
        <w:spacing w:after="0" w:line="240" w:lineRule="auto"/>
        <w:jc w:val="both"/>
        <w:rPr>
          <w:rFonts w:ascii="Times New Roman" w:hAnsi="Times New Roman" w:cs="Times New Roman"/>
          <w:sz w:val="20"/>
          <w:szCs w:val="28"/>
        </w:rPr>
      </w:pPr>
      <w:r w:rsidRPr="005B416A">
        <w:rPr>
          <w:rFonts w:ascii="Times New Roman" w:hAnsi="Times New Roman" w:cs="Times New Roman"/>
          <w:sz w:val="20"/>
          <w:szCs w:val="28"/>
        </w:rPr>
        <w:t>"Нормативы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Изменения и дополнения раздела 2 "Расчетные электрические нагрузки" Инструкции по проектированию городских электрических сетей РД 34.20.185-94" (утв. Приказом Минтопэнерго РФ от 29.06.1999 N 213)</w:t>
      </w:r>
    </w:p>
    <w:p w:rsidR="00CB52EF" w:rsidRPr="005B416A" w:rsidRDefault="00CB52EF" w:rsidP="00EE780D">
      <w:pPr>
        <w:pStyle w:val="ConsPlusNormal"/>
        <w:spacing w:after="60"/>
        <w:ind w:firstLine="540"/>
        <w:jc w:val="both"/>
        <w:rPr>
          <w:sz w:val="20"/>
        </w:rPr>
      </w:pPr>
    </w:p>
    <w:p w:rsidR="00B81CCB" w:rsidRPr="005B416A" w:rsidRDefault="00B81CCB" w:rsidP="00EE780D">
      <w:pPr>
        <w:pStyle w:val="ConsPlusNormal"/>
        <w:spacing w:after="60"/>
        <w:ind w:firstLine="540"/>
        <w:jc w:val="both"/>
        <w:rPr>
          <w:sz w:val="20"/>
        </w:rPr>
      </w:pPr>
      <w:r w:rsidRPr="005B416A">
        <w:rPr>
          <w:sz w:val="20"/>
        </w:rPr>
        <w:t>Примечания: 1.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w:t>
      </w:r>
    </w:p>
    <w:p w:rsidR="00B81CCB" w:rsidRPr="005B416A" w:rsidRDefault="00B81CCB" w:rsidP="00EE780D">
      <w:pPr>
        <w:pStyle w:val="ConsPlusNormal"/>
        <w:spacing w:after="60"/>
        <w:ind w:firstLine="540"/>
        <w:jc w:val="both"/>
        <w:rPr>
          <w:sz w:val="20"/>
        </w:rPr>
      </w:pPr>
      <w:r w:rsidRPr="005B416A">
        <w:rPr>
          <w:sz w:val="20"/>
        </w:rPr>
        <w:t>2. Приведенные данные не учитывают применения в жилых зданиях кондиционирования, электроотопления и электроводонагрева.</w:t>
      </w:r>
    </w:p>
    <w:p w:rsidR="00B81CCB" w:rsidRPr="005B416A" w:rsidRDefault="00B81CCB" w:rsidP="00EE780D">
      <w:pPr>
        <w:pStyle w:val="ConsPlusNormal"/>
        <w:spacing w:after="60"/>
        <w:ind w:firstLine="540"/>
        <w:jc w:val="both"/>
        <w:rPr>
          <w:sz w:val="20"/>
        </w:rPr>
      </w:pPr>
      <w:r w:rsidRPr="005B416A">
        <w:rPr>
          <w:sz w:val="20"/>
        </w:rPr>
        <w:t>3. Годовое число часов использования максимума электрической нагрузки приведено к шинам 10 (6) кВ ЦП.</w:t>
      </w:r>
    </w:p>
    <w:p w:rsidR="00C909CF" w:rsidRPr="005B416A" w:rsidRDefault="00C909CF" w:rsidP="00BE3FB7">
      <w:pPr>
        <w:rPr>
          <w:rFonts w:ascii="Times New Roman" w:eastAsiaTheme="minorEastAsia" w:hAnsi="Times New Roman" w:cs="Times New Roman"/>
          <w:b/>
          <w:sz w:val="28"/>
          <w:szCs w:val="28"/>
          <w:lang w:eastAsia="ru-RU"/>
        </w:rPr>
      </w:pPr>
      <w:r w:rsidRPr="005B416A">
        <w:rPr>
          <w:b/>
          <w:sz w:val="28"/>
          <w:szCs w:val="28"/>
        </w:rPr>
        <w:br w:type="page"/>
      </w:r>
    </w:p>
    <w:p w:rsidR="00B81CCB" w:rsidRPr="005B416A" w:rsidRDefault="00B81CCB" w:rsidP="0096061C">
      <w:pPr>
        <w:pStyle w:val="ConsPlusNormal"/>
        <w:spacing w:after="60"/>
        <w:jc w:val="both"/>
        <w:outlineLvl w:val="3"/>
        <w:rPr>
          <w:b/>
          <w:sz w:val="28"/>
          <w:szCs w:val="28"/>
        </w:rPr>
      </w:pPr>
      <w:r w:rsidRPr="005B416A">
        <w:rPr>
          <w:b/>
          <w:sz w:val="28"/>
          <w:szCs w:val="28"/>
        </w:rPr>
        <w:lastRenderedPageBreak/>
        <w:t xml:space="preserve">Газоснабжение. </w:t>
      </w:r>
    </w:p>
    <w:p w:rsidR="00B81CCB" w:rsidRPr="005B416A" w:rsidRDefault="00B81CCB" w:rsidP="00BE3FB7">
      <w:pPr>
        <w:pStyle w:val="ConsPlusNormal"/>
        <w:spacing w:after="60"/>
        <w:jc w:val="both"/>
        <w:rPr>
          <w:sz w:val="28"/>
          <w:szCs w:val="28"/>
        </w:rPr>
      </w:pP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1</w:t>
      </w:r>
      <w:r w:rsidR="00B81CCB" w:rsidRPr="005B416A">
        <w:rPr>
          <w:sz w:val="28"/>
          <w:szCs w:val="28"/>
        </w:rPr>
        <w:t xml:space="preserve"> Газораспределительные станции магистральных газопроводов следует размещать за пределами населенных пунктов в соответствии с требованиями </w:t>
      </w:r>
      <w:hyperlink r:id="rId147" w:history="1">
        <w:r w:rsidR="00B81CCB" w:rsidRPr="005B416A">
          <w:rPr>
            <w:sz w:val="28"/>
            <w:szCs w:val="28"/>
          </w:rPr>
          <w:t>СП 36.13330</w:t>
        </w:r>
      </w:hyperlink>
      <w:r w:rsidR="00B81CCB" w:rsidRPr="005B416A">
        <w:rPr>
          <w:sz w:val="28"/>
          <w:szCs w:val="28"/>
        </w:rPr>
        <w:t>.</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.2 Размеры земельных участков газонаполнительных станций (ГНС) в зависимости от их производительности следует принимать по проекту, га, не более, для станций производительностью:</w:t>
      </w:r>
    </w:p>
    <w:p w:rsidR="00B81CCB" w:rsidRPr="005B416A" w:rsidRDefault="00B81CCB" w:rsidP="00BE3FB7">
      <w:pPr>
        <w:pStyle w:val="ConsPlusNonformat"/>
        <w:spacing w:after="60"/>
        <w:jc w:val="both"/>
        <w:rPr>
          <w:szCs w:val="28"/>
        </w:rPr>
      </w:pPr>
      <w:r w:rsidRPr="005B416A">
        <w:rPr>
          <w:szCs w:val="28"/>
        </w:rPr>
        <w:t xml:space="preserve">    10 тыс. т/год .............................. 6;</w:t>
      </w:r>
    </w:p>
    <w:p w:rsidR="00B81CCB" w:rsidRPr="005B416A" w:rsidRDefault="00B81CCB" w:rsidP="00BE3FB7">
      <w:pPr>
        <w:pStyle w:val="ConsPlusNonformat"/>
        <w:spacing w:after="60"/>
        <w:jc w:val="both"/>
        <w:rPr>
          <w:szCs w:val="28"/>
        </w:rPr>
      </w:pPr>
      <w:r w:rsidRPr="005B416A">
        <w:rPr>
          <w:szCs w:val="28"/>
        </w:rPr>
        <w:t xml:space="preserve">    20  "     "   .............................. 7;</w:t>
      </w:r>
    </w:p>
    <w:p w:rsidR="00B81CCB" w:rsidRPr="005B416A" w:rsidRDefault="00B81CCB" w:rsidP="00BE3FB7">
      <w:pPr>
        <w:pStyle w:val="ConsPlusNonformat"/>
        <w:spacing w:after="60"/>
        <w:jc w:val="both"/>
        <w:rPr>
          <w:szCs w:val="28"/>
        </w:rPr>
      </w:pPr>
      <w:r w:rsidRPr="005B416A">
        <w:rPr>
          <w:szCs w:val="28"/>
        </w:rPr>
        <w:t xml:space="preserve">    40  "     "   .............................. 8.</w:t>
      </w:r>
    </w:p>
    <w:p w:rsidR="00C909CF" w:rsidRPr="005B416A" w:rsidRDefault="00C909CF" w:rsidP="00BE3FB7">
      <w:pPr>
        <w:pStyle w:val="ConsPlusNonformat"/>
        <w:spacing w:after="60"/>
        <w:jc w:val="both"/>
        <w:rPr>
          <w:sz w:val="24"/>
          <w:szCs w:val="28"/>
        </w:rPr>
      </w:pP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.3 Размеры земельных участков газонаполнительных пунктов (ГНП) и промежуточных складов баллонов (ПСБ) следует принимать не более 0,6 га. Расстояния от них до зданий и сооружений различного назначения следует принимать согласно </w:t>
      </w:r>
      <w:hyperlink r:id="rId148" w:history="1">
        <w:r w:rsidR="00B81CCB" w:rsidRPr="005B416A">
          <w:rPr>
            <w:sz w:val="28"/>
            <w:szCs w:val="28"/>
          </w:rPr>
          <w:t>СП 62.13330</w:t>
        </w:r>
      </w:hyperlink>
      <w:r w:rsidR="00B81CCB" w:rsidRPr="005B416A">
        <w:rPr>
          <w:sz w:val="28"/>
          <w:szCs w:val="28"/>
        </w:rPr>
        <w:t>.</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4</w:t>
      </w:r>
      <w:r w:rsidR="00B81CCB" w:rsidRPr="005B416A">
        <w:rPr>
          <w:sz w:val="28"/>
          <w:szCs w:val="28"/>
        </w:rPr>
        <w:t xml:space="preserve"> 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нормативных документов, утвержденных в установленном порядке.</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5</w:t>
      </w:r>
      <w:r w:rsidR="00B81CCB" w:rsidRPr="005B416A">
        <w:rPr>
          <w:sz w:val="28"/>
          <w:szCs w:val="28"/>
        </w:rPr>
        <w:t xml:space="preserve"> Расстояние от ГНС, ГНП и ПСБ до зданий и сооружений различного назначения следует принимать согласно требованиям технических регламентов.</w:t>
      </w:r>
    </w:p>
    <w:p w:rsidR="00B81CCB" w:rsidRPr="005B416A" w:rsidRDefault="00B81CCB" w:rsidP="00BE3FB7">
      <w:pPr>
        <w:pStyle w:val="ConsPlusNormal"/>
        <w:spacing w:after="60"/>
        <w:jc w:val="both"/>
        <w:rPr>
          <w:sz w:val="28"/>
          <w:szCs w:val="28"/>
        </w:rPr>
      </w:pPr>
    </w:p>
    <w:p w:rsidR="00B81CCB" w:rsidRPr="005B416A" w:rsidRDefault="00B81CCB" w:rsidP="0096061C">
      <w:pPr>
        <w:pStyle w:val="ConsPlusNormal"/>
        <w:spacing w:after="60"/>
        <w:ind w:firstLine="540"/>
        <w:jc w:val="both"/>
        <w:outlineLvl w:val="4"/>
        <w:rPr>
          <w:sz w:val="28"/>
          <w:szCs w:val="28"/>
        </w:rPr>
      </w:pPr>
      <w:r w:rsidRPr="005B416A">
        <w:rPr>
          <w:b/>
          <w:bCs/>
          <w:sz w:val="28"/>
          <w:szCs w:val="28"/>
        </w:rPr>
        <w:t>Размещение инженерных сетей</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6</w:t>
      </w:r>
      <w:r w:rsidR="00B81CCB" w:rsidRPr="005B416A">
        <w:rPr>
          <w:sz w:val="28"/>
          <w:szCs w:val="28"/>
        </w:rPr>
        <w:t xml:space="preserve"> Подземные инженерные сети следует размещать в пределах поперечных профилей улиц и дорог под тротуарами или разделительными полосами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w:t>
      </w:r>
    </w:p>
    <w:p w:rsidR="00B81CCB" w:rsidRPr="005B416A" w:rsidRDefault="00B81CCB" w:rsidP="00BE3FB7">
      <w:pPr>
        <w:pStyle w:val="ConsPlusNormal"/>
        <w:spacing w:after="60"/>
        <w:ind w:firstLine="540"/>
        <w:jc w:val="both"/>
        <w:rPr>
          <w:sz w:val="28"/>
          <w:szCs w:val="28"/>
        </w:rPr>
      </w:pPr>
      <w:r w:rsidRPr="005B416A">
        <w:rPr>
          <w:sz w:val="28"/>
          <w:szCs w:val="28"/>
        </w:rPr>
        <w:t>При ширине проезжей части более 22 м следует предусматривать размещение сетей водопровода по обеим сторонам улиц.</w:t>
      </w:r>
    </w:p>
    <w:p w:rsidR="00B81CCB" w:rsidRPr="005B416A" w:rsidRDefault="00B81CCB" w:rsidP="00BE3FB7">
      <w:pPr>
        <w:pStyle w:val="ConsPlusNormal"/>
        <w:spacing w:after="60"/>
        <w:ind w:firstLine="540"/>
        <w:jc w:val="both"/>
        <w:rPr>
          <w:sz w:val="28"/>
          <w:szCs w:val="28"/>
        </w:rPr>
      </w:pPr>
      <w:r w:rsidRPr="005B416A">
        <w:rPr>
          <w:sz w:val="28"/>
          <w:szCs w:val="28"/>
        </w:rPr>
        <w:t>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защитных конструкций (тоннелей, каналов, коллекторов, стальных футляров и пр.) и при применении закрытых способов строительства.</w:t>
      </w: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7</w:t>
      </w:r>
      <w:r w:rsidR="00B81CCB" w:rsidRPr="005B416A">
        <w:rPr>
          <w:sz w:val="28"/>
          <w:szCs w:val="28"/>
        </w:rPr>
        <w:t xml:space="preserve"> Прокладку подземных инженерных сетей в тоннелях (проходных коллекторах) следует предусматривать, как правило, при необходимости </w:t>
      </w:r>
      <w:r w:rsidR="00B81CCB" w:rsidRPr="005B416A">
        <w:rPr>
          <w:sz w:val="28"/>
          <w:szCs w:val="28"/>
        </w:rPr>
        <w:lastRenderedPageBreak/>
        <w:t>одновременного размещения тепловых и газовых сетей диаметром 500 - 1000 мм, водопровода до 500 мм, кабелей (связи и силовых напряжением до 10 кВ) - свыше 10 мм, а также на пересечениях с магистральными улицами и железнодорожными путями. Совместная прокладка газо- и трубопроводов, транспортирующих легковоспламеняющиеся и горючие вещества, с кабельными линиями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В зонах реконструкции, в охранных зонах исторической застройки или при недостаточной ширине улиц устройство тоннелей (коллекторов) допускается при диаметре тепловых и газовых сетей от 200 мм.</w:t>
      </w:r>
    </w:p>
    <w:p w:rsidR="00B81CCB" w:rsidRPr="005B416A" w:rsidRDefault="00B81CCB" w:rsidP="00BE3FB7">
      <w:pPr>
        <w:pStyle w:val="ConsPlusNormal"/>
        <w:spacing w:after="60"/>
        <w:ind w:firstLine="540"/>
        <w:jc w:val="both"/>
        <w:rPr>
          <w:sz w:val="28"/>
          <w:szCs w:val="28"/>
        </w:rPr>
      </w:pPr>
      <w:r w:rsidRPr="005B416A">
        <w:rPr>
          <w:sz w:val="28"/>
          <w:szCs w:val="28"/>
        </w:rPr>
        <w:t>В районах распространения вечномерзлых грунтов при осуществлении строительства с сохранением грунтов в мерзлом состоянии следует предусматривать размещение теплопроводов в тоннелях независимо от их диаметра.</w:t>
      </w:r>
    </w:p>
    <w:p w:rsidR="00B81CCB" w:rsidRPr="005B416A" w:rsidRDefault="00B81CCB" w:rsidP="00BE3FB7">
      <w:pPr>
        <w:pStyle w:val="ConsPlusNormal"/>
        <w:spacing w:after="60"/>
        <w:ind w:firstLine="540"/>
        <w:jc w:val="both"/>
        <w:rPr>
          <w:sz w:val="28"/>
          <w:szCs w:val="28"/>
        </w:rPr>
      </w:pPr>
      <w:r w:rsidRPr="005B416A">
        <w:rPr>
          <w:sz w:val="28"/>
          <w:szCs w:val="28"/>
        </w:rPr>
        <w:t xml:space="preserve">На участках застройки в сложных грунтовых условиях (лессовые, просадочные) необходимо предусматривать прокладку инженерных сетей, как правило, в тоннелях в соответствии с </w:t>
      </w:r>
      <w:hyperlink r:id="rId149" w:history="1">
        <w:r w:rsidRPr="005B416A">
          <w:rPr>
            <w:sz w:val="28"/>
            <w:szCs w:val="28"/>
          </w:rPr>
          <w:t>СП 131.13330</w:t>
        </w:r>
      </w:hyperlink>
      <w:r w:rsidRPr="005B416A">
        <w:rPr>
          <w:sz w:val="28"/>
          <w:szCs w:val="28"/>
        </w:rPr>
        <w:t xml:space="preserve">, </w:t>
      </w:r>
      <w:hyperlink r:id="rId150" w:history="1">
        <w:r w:rsidRPr="005B416A">
          <w:rPr>
            <w:sz w:val="28"/>
            <w:szCs w:val="28"/>
          </w:rPr>
          <w:t>СП 32.13330</w:t>
        </w:r>
      </w:hyperlink>
      <w:r w:rsidRPr="005B416A">
        <w:rPr>
          <w:sz w:val="28"/>
          <w:szCs w:val="28"/>
        </w:rPr>
        <w:t xml:space="preserve"> и </w:t>
      </w:r>
      <w:hyperlink r:id="rId151" w:history="1">
        <w:r w:rsidRPr="005B416A">
          <w:rPr>
            <w:sz w:val="28"/>
            <w:szCs w:val="28"/>
          </w:rPr>
          <w:t>СП 124.13330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Прокладка наземных тепловых сетей допускается в виде исключения при невозможности подземного их размещения или как временное решение в зонах особого регулирования градостроительной деятельности.</w:t>
      </w:r>
    </w:p>
    <w:p w:rsidR="00B81CCB" w:rsidRPr="005B416A" w:rsidRDefault="00B81CCB" w:rsidP="00BE3FB7">
      <w:pPr>
        <w:pStyle w:val="ConsPlusNormal"/>
        <w:spacing w:after="60"/>
        <w:jc w:val="both"/>
        <w:rPr>
          <w:sz w:val="28"/>
          <w:szCs w:val="28"/>
        </w:rPr>
      </w:pPr>
    </w:p>
    <w:p w:rsidR="00B81CCB" w:rsidRPr="005B416A" w:rsidRDefault="00C909CF" w:rsidP="00BE3FB7">
      <w:pPr>
        <w:pStyle w:val="ConsPlusNormal"/>
        <w:spacing w:after="60"/>
        <w:ind w:firstLine="540"/>
        <w:jc w:val="both"/>
        <w:rPr>
          <w:sz w:val="28"/>
          <w:szCs w:val="28"/>
        </w:rPr>
      </w:pPr>
      <w:r w:rsidRPr="005B416A">
        <w:rPr>
          <w:sz w:val="28"/>
          <w:szCs w:val="28"/>
        </w:rPr>
        <w:t>4</w:t>
      </w:r>
      <w:r w:rsidR="00B81CCB" w:rsidRPr="005B416A">
        <w:rPr>
          <w:sz w:val="28"/>
          <w:szCs w:val="28"/>
        </w:rPr>
        <w:t>.</w:t>
      </w:r>
      <w:r w:rsidRPr="005B416A">
        <w:rPr>
          <w:sz w:val="28"/>
          <w:szCs w:val="28"/>
        </w:rPr>
        <w:t>8</w:t>
      </w:r>
      <w:r w:rsidR="00B81CCB" w:rsidRPr="005B416A">
        <w:rPr>
          <w:sz w:val="28"/>
          <w:szCs w:val="28"/>
        </w:rPr>
        <w:t xml:space="preserve"> Расстояния по горизонтали (в свету) от ближайших подземных инженерных сетей до зданий и сооружений следует принимать по таблице </w:t>
      </w:r>
      <w:r w:rsidR="00E2607D" w:rsidRPr="005B416A">
        <w:rPr>
          <w:sz w:val="28"/>
          <w:szCs w:val="28"/>
        </w:rPr>
        <w:t>3.4.</w:t>
      </w:r>
      <w:r w:rsidR="00450C82" w:rsidRPr="005B416A">
        <w:rPr>
          <w:sz w:val="28"/>
          <w:szCs w:val="28"/>
        </w:rPr>
        <w:t>10</w:t>
      </w:r>
      <w:r w:rsidR="00E2607D" w:rsidRPr="005B416A">
        <w:rPr>
          <w:sz w:val="28"/>
          <w:szCs w:val="28"/>
        </w:rPr>
        <w:t>.</w:t>
      </w:r>
      <w:r w:rsidR="00B81CCB" w:rsidRPr="005B416A">
        <w:rPr>
          <w:sz w:val="28"/>
          <w:szCs w:val="28"/>
        </w:rPr>
        <w:t xml:space="preserve"> Минимальные расстояния от подземных (наземных с обвалованием) газопроводов до зданий и сооружений следует принимать в соответствии с </w:t>
      </w:r>
      <w:hyperlink r:id="rId152" w:history="1">
        <w:r w:rsidR="00B81CCB" w:rsidRPr="005B416A">
          <w:rPr>
            <w:sz w:val="28"/>
            <w:szCs w:val="28"/>
          </w:rPr>
          <w:t>СП 62.13330</w:t>
        </w:r>
      </w:hyperlink>
      <w:r w:rsidR="00B81CCB" w:rsidRPr="005B416A">
        <w:rPr>
          <w:sz w:val="28"/>
          <w:szCs w:val="28"/>
        </w:rPr>
        <w:t xml:space="preserve">, тепловых сетей - в соответствии с </w:t>
      </w:r>
      <w:hyperlink r:id="rId153" w:history="1">
        <w:r w:rsidR="00B81CCB" w:rsidRPr="005B416A">
          <w:rPr>
            <w:sz w:val="28"/>
            <w:szCs w:val="28"/>
          </w:rPr>
          <w:t>СП 124.13330</w:t>
        </w:r>
      </w:hyperlink>
      <w:r w:rsidR="00B81CCB" w:rsidRPr="005B416A">
        <w:rPr>
          <w:sz w:val="28"/>
          <w:szCs w:val="28"/>
        </w:rPr>
        <w:t>.</w:t>
      </w:r>
    </w:p>
    <w:p w:rsidR="00956C9E" w:rsidRPr="005B416A" w:rsidRDefault="00956C9E">
      <w:pPr>
        <w:rPr>
          <w:rFonts w:ascii="Times New Roman" w:eastAsiaTheme="minorEastAsia" w:hAnsi="Times New Roman" w:cs="Times New Roman"/>
          <w:sz w:val="28"/>
          <w:szCs w:val="28"/>
          <w:lang w:eastAsia="ru-RU"/>
        </w:rPr>
      </w:pPr>
      <w:r w:rsidRPr="005B416A">
        <w:rPr>
          <w:sz w:val="28"/>
          <w:szCs w:val="28"/>
        </w:rPr>
        <w:br w:type="page"/>
      </w:r>
    </w:p>
    <w:p w:rsidR="00B81CCB" w:rsidRPr="005B416A" w:rsidRDefault="00CB52EF" w:rsidP="00CB52EF">
      <w:pPr>
        <w:pStyle w:val="ConsPlusNormal"/>
        <w:spacing w:after="60"/>
        <w:jc w:val="right"/>
        <w:rPr>
          <w:sz w:val="28"/>
          <w:szCs w:val="28"/>
        </w:rPr>
      </w:pPr>
      <w:r w:rsidRPr="005B416A">
        <w:lastRenderedPageBreak/>
        <w:t>Таблица 3.4.</w:t>
      </w:r>
      <w:r w:rsidR="00450C82" w:rsidRPr="005B416A">
        <w:t>10</w:t>
      </w:r>
    </w:p>
    <w:tbl>
      <w:tblPr>
        <w:tblW w:w="9356" w:type="dxa"/>
        <w:tblInd w:w="62" w:type="dxa"/>
        <w:tblLayout w:type="fixed"/>
        <w:tblCellMar>
          <w:top w:w="28" w:type="dxa"/>
          <w:left w:w="62" w:type="dxa"/>
          <w:bottom w:w="28" w:type="dxa"/>
          <w:right w:w="62" w:type="dxa"/>
        </w:tblCellMar>
        <w:tblLook w:val="0000"/>
      </w:tblPr>
      <w:tblGrid>
        <w:gridCol w:w="1560"/>
        <w:gridCol w:w="850"/>
        <w:gridCol w:w="992"/>
        <w:gridCol w:w="1134"/>
        <w:gridCol w:w="709"/>
        <w:gridCol w:w="992"/>
        <w:gridCol w:w="851"/>
        <w:gridCol w:w="992"/>
        <w:gridCol w:w="567"/>
        <w:gridCol w:w="709"/>
      </w:tblGrid>
      <w:tr w:rsidR="005B416A" w:rsidRPr="005B416A" w:rsidTr="00CB52EF">
        <w:tc>
          <w:tcPr>
            <w:tcW w:w="15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Инженерные сети</w:t>
            </w:r>
          </w:p>
        </w:tc>
        <w:tc>
          <w:tcPr>
            <w:tcW w:w="7796"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Расстояние, м, по горизонтали (в свету) от подземных сетей до</w:t>
            </w:r>
          </w:p>
        </w:tc>
      </w:tr>
      <w:tr w:rsidR="005B416A" w:rsidRPr="005B416A" w:rsidTr="00CB52EF">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фундаментов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фундаментов ограждений предприятий, эстакад, опор контактной сети и связи, железных дорог</w:t>
            </w:r>
          </w:p>
        </w:tc>
        <w:tc>
          <w:tcPr>
            <w:tcW w:w="184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оси крайнего пути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бортового камня улицы, дороги (кромки проезжей части, укрепленной полосы обочины)</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наружной бровки кювета или подошвы насыпи дороги</w:t>
            </w:r>
          </w:p>
        </w:tc>
        <w:tc>
          <w:tcPr>
            <w:tcW w:w="226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фундаментов опор ВЛ напряжением</w:t>
            </w:r>
          </w:p>
        </w:tc>
      </w:tr>
      <w:tr w:rsidR="005B416A" w:rsidRPr="005B416A" w:rsidTr="00CB52EF">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18"/>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железных дорог колеи 1520 мм, но не менее глубины траншеи до подошвы насыпи и бровки выемки</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железных дорог колеи 750 мм и трамвая</w:t>
            </w: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до 1 кВ наружного освещения контактной сети трамваев и троллейбусов</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св. 1 до 35 кВ</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18"/>
                <w:szCs w:val="20"/>
              </w:rPr>
            </w:pPr>
            <w:r w:rsidRPr="005B416A">
              <w:rPr>
                <w:sz w:val="18"/>
                <w:szCs w:val="20"/>
              </w:rPr>
              <w:t>св. 35 до 110 кВ и выше</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Водопровод и напорная канализация</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2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Самотечная канализация (бытовая и дождевая)</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1,5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Дренаж</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1,5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5B416A">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Сопутствующий дренаж</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CB52EF">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Тепловые сети:</w:t>
            </w:r>
          </w:p>
        </w:tc>
        <w:tc>
          <w:tcPr>
            <w:tcW w:w="85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56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CB52EF">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наружной стенки канала, тоннеля</w:t>
            </w:r>
          </w:p>
        </w:tc>
        <w:tc>
          <w:tcPr>
            <w:tcW w:w="85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174" w:tooltip="3 Расстояния от тепловых сетей при бесканальной прокладке до зданий и сооружений следует принимать как для водопровода." w:history="1">
              <w:r w:rsidRPr="005B416A">
                <w:rPr>
                  <w:sz w:val="20"/>
                  <w:szCs w:val="20"/>
                </w:rPr>
                <w:t>прим. 3</w:t>
              </w:r>
            </w:hyperlink>
            <w:r w:rsidRPr="005B416A">
              <w:rPr>
                <w:sz w:val="20"/>
                <w:szCs w:val="20"/>
              </w:rPr>
              <w:t>)</w:t>
            </w:r>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оболочки бесканальной прокладки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Кабели силовые всех напряжений и кабели связи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0,6</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0,5 </w:t>
            </w:r>
            <w:hyperlink w:anchor="Par2168" w:tooltip="&lt;*&gt; Относится только к расстояниям от силовых кабелей." w:history="1">
              <w:r w:rsidRPr="005B416A">
                <w:rPr>
                  <w:sz w:val="20"/>
                  <w:szCs w:val="20"/>
                </w:rPr>
                <w:t>&lt;*&gt;</w:t>
              </w:r>
            </w:hyperlink>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5 </w:t>
            </w:r>
            <w:hyperlink w:anchor="Par2168" w:tooltip="&lt;*&gt; Относится только к расстояниям от силовых кабелей." w:history="1">
              <w:r w:rsidRPr="005B416A">
                <w:rPr>
                  <w:sz w:val="20"/>
                  <w:szCs w:val="20"/>
                </w:rPr>
                <w:t>&lt;*&gt;</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10 </w:t>
            </w:r>
            <w:hyperlink w:anchor="Par2168" w:tooltip="&lt;*&gt; Относится только к расстояниям от силовых кабелей." w:history="1">
              <w:r w:rsidRPr="005B416A">
                <w:rPr>
                  <w:sz w:val="20"/>
                  <w:szCs w:val="20"/>
                </w:rPr>
                <w:t>&lt;*&gt;</w:t>
              </w:r>
            </w:hyperlink>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Каналы, коммуникационные тоннели</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3 </w:t>
            </w:r>
            <w:hyperlink w:anchor="Par2168" w:tooltip="&lt;*&gt; Относится только к расстояниям от силовых кабелей." w:history="1">
              <w:r w:rsidRPr="005B416A">
                <w:rPr>
                  <w:sz w:val="20"/>
                  <w:szCs w:val="20"/>
                </w:rPr>
                <w:t>&lt;*&gt;</w:t>
              </w:r>
            </w:hyperlink>
          </w:p>
        </w:tc>
      </w:tr>
      <w:tr w:rsidR="005B416A" w:rsidRPr="005B416A" w:rsidTr="00CB52EF">
        <w:tc>
          <w:tcPr>
            <w:tcW w:w="156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Наружные пневмомусоропроводы</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3,8</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r>
      <w:tr w:rsidR="005B416A" w:rsidRPr="005B416A" w:rsidTr="00CB52EF">
        <w:tc>
          <w:tcPr>
            <w:tcW w:w="9356" w:type="dxa"/>
            <w:gridSpan w:val="10"/>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18"/>
                <w:szCs w:val="20"/>
              </w:rPr>
            </w:pPr>
            <w:bookmarkStart w:id="159" w:name="Par2168"/>
            <w:bookmarkEnd w:id="159"/>
            <w:r w:rsidRPr="005B416A">
              <w:rPr>
                <w:sz w:val="18"/>
                <w:szCs w:val="20"/>
              </w:rPr>
              <w:t>&lt;*&gt; Относится только к расстояниям от силовых кабелей.</w:t>
            </w:r>
          </w:p>
          <w:p w:rsidR="00B81CCB" w:rsidRPr="005B416A" w:rsidRDefault="00B81CCB" w:rsidP="00BE3FB7">
            <w:pPr>
              <w:pStyle w:val="ConsPlusNormal"/>
              <w:spacing w:after="60"/>
              <w:ind w:firstLine="283"/>
              <w:jc w:val="both"/>
              <w:rPr>
                <w:sz w:val="18"/>
                <w:szCs w:val="20"/>
              </w:rPr>
            </w:pPr>
            <w:bookmarkStart w:id="160" w:name="Par2169"/>
            <w:bookmarkEnd w:id="160"/>
            <w:r w:rsidRPr="005B416A">
              <w:rPr>
                <w:sz w:val="18"/>
                <w:szCs w:val="20"/>
              </w:rPr>
              <w:t>&lt;**&gt;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w:t>
            </w:r>
          </w:p>
          <w:p w:rsidR="00B81CCB" w:rsidRPr="005B416A" w:rsidRDefault="00B81CCB" w:rsidP="00BE3FB7">
            <w:pPr>
              <w:pStyle w:val="ConsPlusNormal"/>
              <w:spacing w:after="60"/>
              <w:rPr>
                <w:sz w:val="18"/>
                <w:szCs w:val="20"/>
              </w:rPr>
            </w:pPr>
          </w:p>
          <w:p w:rsidR="00B81CCB" w:rsidRPr="005B416A" w:rsidRDefault="00B81CCB" w:rsidP="00BE3FB7">
            <w:pPr>
              <w:pStyle w:val="ConsPlusNormal"/>
              <w:spacing w:after="60"/>
              <w:ind w:firstLine="283"/>
              <w:jc w:val="both"/>
              <w:rPr>
                <w:sz w:val="18"/>
                <w:szCs w:val="20"/>
              </w:rPr>
            </w:pPr>
            <w:r w:rsidRPr="005B416A">
              <w:rPr>
                <w:sz w:val="18"/>
                <w:szCs w:val="20"/>
              </w:rPr>
              <w:t>Примечания</w:t>
            </w:r>
          </w:p>
          <w:p w:rsidR="00B81CCB" w:rsidRPr="005B416A" w:rsidRDefault="00B81CCB" w:rsidP="00BE3FB7">
            <w:pPr>
              <w:pStyle w:val="ConsPlusNormal"/>
              <w:spacing w:after="60"/>
              <w:ind w:firstLine="283"/>
              <w:jc w:val="both"/>
              <w:rPr>
                <w:sz w:val="18"/>
                <w:szCs w:val="20"/>
              </w:rPr>
            </w:pPr>
            <w:r w:rsidRPr="005B416A">
              <w:rPr>
                <w:sz w:val="18"/>
                <w:szCs w:val="20"/>
              </w:rPr>
              <w:t>1 Для климатических подрайонов IА, IБ, IГ и IД расстояние от подземных сетей (водопровода, бытовой и дождевой канализации, дренажей, тепловых сетей) при строительстве с сохранением вечномерзлого состояния грунтов оснований следует принимать по расчету.</w:t>
            </w:r>
          </w:p>
          <w:p w:rsidR="00B81CCB" w:rsidRPr="005B416A" w:rsidRDefault="00B81CCB" w:rsidP="00BE3FB7">
            <w:pPr>
              <w:pStyle w:val="ConsPlusNormal"/>
              <w:spacing w:after="60"/>
              <w:ind w:firstLine="283"/>
              <w:jc w:val="both"/>
              <w:rPr>
                <w:sz w:val="18"/>
                <w:szCs w:val="20"/>
              </w:rPr>
            </w:pPr>
            <w:r w:rsidRPr="005B416A">
              <w:rPr>
                <w:sz w:val="18"/>
                <w:szCs w:val="20"/>
              </w:rPr>
              <w:t>2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их расстояние до зданий и сооружений следует устанавливать с учетом зоны возможного нарушения прочности грунтов оснований.</w:t>
            </w:r>
          </w:p>
          <w:p w:rsidR="00B81CCB" w:rsidRPr="005B416A" w:rsidRDefault="00B81CCB" w:rsidP="00BE3FB7">
            <w:pPr>
              <w:pStyle w:val="ConsPlusNormal"/>
              <w:spacing w:after="60"/>
              <w:ind w:firstLine="283"/>
              <w:jc w:val="both"/>
              <w:rPr>
                <w:sz w:val="18"/>
                <w:szCs w:val="20"/>
              </w:rPr>
            </w:pPr>
            <w:bookmarkStart w:id="161" w:name="Par2174"/>
            <w:bookmarkEnd w:id="161"/>
            <w:r w:rsidRPr="005B416A">
              <w:rPr>
                <w:sz w:val="18"/>
                <w:szCs w:val="20"/>
              </w:rPr>
              <w:t xml:space="preserve">3 Расстояния от тепловых сетей при бесканальной прокладке до зданий и сооружений следует принимать как для </w:t>
            </w:r>
            <w:r w:rsidRPr="005B416A">
              <w:rPr>
                <w:sz w:val="18"/>
                <w:szCs w:val="20"/>
              </w:rPr>
              <w:lastRenderedPageBreak/>
              <w:t>водопровода.</w:t>
            </w:r>
          </w:p>
          <w:p w:rsidR="00B81CCB" w:rsidRPr="005B416A" w:rsidRDefault="00B81CCB" w:rsidP="00BE3FB7">
            <w:pPr>
              <w:pStyle w:val="ConsPlusNormal"/>
              <w:spacing w:after="60"/>
              <w:ind w:firstLine="283"/>
              <w:jc w:val="both"/>
              <w:rPr>
                <w:sz w:val="18"/>
                <w:szCs w:val="20"/>
              </w:rPr>
            </w:pPr>
            <w:r w:rsidRPr="005B416A">
              <w:rPr>
                <w:sz w:val="18"/>
                <w:szCs w:val="20"/>
              </w:rPr>
              <w:t>4 Расстояния от силовых кабелей напряжением 110 - 220 кВ до фундаментов ограждений предприятий, эстакад, опор контактной сети и линий связи следует принимать 1,5 м.</w:t>
            </w:r>
          </w:p>
          <w:p w:rsidR="00B81CCB" w:rsidRPr="005B416A" w:rsidRDefault="00B81CCB" w:rsidP="00BE3FB7">
            <w:pPr>
              <w:pStyle w:val="ConsPlusNormal"/>
              <w:spacing w:after="60"/>
              <w:ind w:firstLine="283"/>
              <w:jc w:val="both"/>
              <w:rPr>
                <w:sz w:val="18"/>
                <w:szCs w:val="20"/>
              </w:rPr>
            </w:pPr>
            <w:r w:rsidRPr="005B416A">
              <w:rPr>
                <w:sz w:val="18"/>
                <w:szCs w:val="20"/>
              </w:rPr>
              <w:t>5 Расстояния по горизонтали от обделок подземных сооружений метрополитена из чугунных тюбингов, а также из железобетона или бетона с оклеечной гидроизоляцией, расположенных на глубине менее 20 м (от верха обделки до поверхности земли), следует принимать до сетей канализации, водопровода, тепловых сетей - 5 м; от обделок без оклеечной гидроизоляции до сетей канализации - 6 м, для остальных водонесущих сетей - 8 м; расстояние от обделок до кабелей следует принимать: напряжением до 10 кВ - 1 м, до 35 кВ - 3 м.</w:t>
            </w:r>
          </w:p>
          <w:p w:rsidR="00B81CCB" w:rsidRPr="005B416A" w:rsidRDefault="00B81CCB" w:rsidP="00BE3FB7">
            <w:pPr>
              <w:pStyle w:val="ConsPlusNormal"/>
              <w:spacing w:after="60"/>
              <w:ind w:firstLine="283"/>
              <w:jc w:val="both"/>
              <w:rPr>
                <w:sz w:val="18"/>
                <w:szCs w:val="20"/>
              </w:rPr>
            </w:pPr>
            <w:r w:rsidRPr="005B416A">
              <w:rPr>
                <w:sz w:val="18"/>
                <w:szCs w:val="20"/>
              </w:rPr>
              <w:t>6 В орошаемых районах при непросадочных грунтах расстояние от подземных инженерных сетей до оросительных каналов следует принимать (до бровки каналов), м: 1 - от газопровода низкого и среднего давления, а также от водопроводов, канализации, водостоков и трубопроводов горючих жидкостей; 2 - от газопроводов высокого давления до 0,6 МПа, теплопроводов, хозяйственно-бытовой и дождевой канализации; 1,5 - от силовых кабелей и кабелей связи; от оросительных каналов уличной сети до фундаментов зданий и сооружений - 5.</w:t>
            </w:r>
          </w:p>
          <w:p w:rsidR="00B81CCB" w:rsidRPr="005B416A" w:rsidRDefault="00B81CCB" w:rsidP="00BE3FB7">
            <w:pPr>
              <w:pStyle w:val="ConsPlusNormal"/>
              <w:spacing w:after="60"/>
              <w:ind w:firstLine="283"/>
              <w:jc w:val="both"/>
              <w:rPr>
                <w:sz w:val="18"/>
                <w:szCs w:val="20"/>
              </w:rPr>
            </w:pPr>
            <w:r w:rsidRPr="005B416A">
              <w:rPr>
                <w:sz w:val="18"/>
                <w:szCs w:val="20"/>
              </w:rPr>
              <w:t xml:space="preserve">7 При выполнении мероприятий по защите фундамента от подтопления и подмыва возможно уменьшение расстояния от наружных конструкций здания до трубы водопровода - до 3 м, до трубы канализации - до 2 м. При прокладке труб водопровода и канализации вдоль фундамента в железобетонной обойме, конструктивно связанной с фундаментом здания, возможно их устройство вплотную к фундаментам, при этом для труб канализации устройство прочисток следует выполнять по </w:t>
            </w:r>
            <w:hyperlink r:id="rId154" w:history="1">
              <w:r w:rsidRPr="005B416A">
                <w:rPr>
                  <w:sz w:val="18"/>
                  <w:szCs w:val="20"/>
                </w:rPr>
                <w:t>СП 32.13330</w:t>
              </w:r>
            </w:hyperlink>
            <w:r w:rsidRPr="005B416A">
              <w:rPr>
                <w:sz w:val="18"/>
                <w:szCs w:val="20"/>
              </w:rPr>
              <w:t>. Трубы водопровода допускается прокладывать также в канале, конструктивно связанном с фундаментом здания.</w:t>
            </w:r>
          </w:p>
          <w:p w:rsidR="00B81CCB" w:rsidRPr="005B416A" w:rsidRDefault="00B81CCB" w:rsidP="00BE3FB7">
            <w:pPr>
              <w:pStyle w:val="ConsPlusNormal"/>
              <w:spacing w:after="60"/>
              <w:ind w:firstLine="283"/>
              <w:jc w:val="both"/>
              <w:rPr>
                <w:sz w:val="20"/>
                <w:szCs w:val="20"/>
              </w:rPr>
            </w:pPr>
            <w:r w:rsidRPr="005B416A">
              <w:rPr>
                <w:sz w:val="18"/>
                <w:szCs w:val="20"/>
              </w:rPr>
              <w:t>8 При выполнении мероприятий при прокладке водопроводных и канализационных труб (футляры, обоймы, каналы) по защите фундаментов ограждений предприятий, эстакад допускается уменьшение расстояния до труб водопровода и канализации до 0,5 м.</w:t>
            </w:r>
          </w:p>
        </w:tc>
      </w:tr>
    </w:tbl>
    <w:p w:rsidR="00CB52EF" w:rsidRPr="005B416A" w:rsidRDefault="00CB52EF" w:rsidP="00CB52EF">
      <w:pPr>
        <w:autoSpaceDE w:val="0"/>
        <w:autoSpaceDN w:val="0"/>
        <w:adjustRightInd w:val="0"/>
        <w:spacing w:after="0" w:line="240" w:lineRule="auto"/>
        <w:jc w:val="right"/>
        <w:rPr>
          <w:rFonts w:ascii="Times New Roman" w:hAnsi="Times New Roman" w:cs="Times New Roman"/>
          <w:sz w:val="20"/>
          <w:szCs w:val="28"/>
        </w:rPr>
      </w:pPr>
      <w:r w:rsidRPr="005B416A">
        <w:rPr>
          <w:rFonts w:ascii="Times New Roman" w:hAnsi="Times New Roman" w:cs="Times New Roman"/>
          <w:sz w:val="20"/>
          <w:szCs w:val="28"/>
        </w:rPr>
        <w:lastRenderedPageBreak/>
        <w:t>Таблица 12.5 СП 42.13330.2016</w:t>
      </w:r>
    </w:p>
    <w:p w:rsidR="00B81CCB" w:rsidRPr="005B416A" w:rsidRDefault="00B81CCB" w:rsidP="00BE3FB7">
      <w:pPr>
        <w:pStyle w:val="ConsPlusNormal"/>
        <w:spacing w:after="60"/>
        <w:jc w:val="both"/>
      </w:pPr>
    </w:p>
    <w:p w:rsidR="00B81CCB" w:rsidRPr="005B416A" w:rsidRDefault="00B81CCB" w:rsidP="00BE3FB7">
      <w:pPr>
        <w:spacing w:after="60" w:line="240" w:lineRule="auto"/>
        <w:rPr>
          <w:rFonts w:ascii="Times New Roman" w:eastAsiaTheme="minorEastAsia" w:hAnsi="Times New Roman" w:cs="Times New Roman"/>
          <w:sz w:val="24"/>
          <w:szCs w:val="24"/>
          <w:lang w:eastAsia="ru-RU"/>
        </w:rPr>
      </w:pPr>
      <w:r w:rsidRPr="005B416A">
        <w:br w:type="page"/>
      </w:r>
    </w:p>
    <w:p w:rsidR="00B81CCB" w:rsidRPr="005B416A" w:rsidRDefault="00C909CF" w:rsidP="00BE3FB7">
      <w:pPr>
        <w:pStyle w:val="ConsPlusNormal"/>
        <w:spacing w:after="60"/>
        <w:ind w:firstLine="540"/>
        <w:jc w:val="both"/>
        <w:rPr>
          <w:sz w:val="28"/>
        </w:rPr>
      </w:pPr>
      <w:r w:rsidRPr="005B416A">
        <w:rPr>
          <w:sz w:val="28"/>
        </w:rPr>
        <w:lastRenderedPageBreak/>
        <w:t>4</w:t>
      </w:r>
      <w:r w:rsidR="00B81CCB" w:rsidRPr="005B416A">
        <w:rPr>
          <w:sz w:val="28"/>
        </w:rPr>
        <w:t>.</w:t>
      </w:r>
      <w:r w:rsidRPr="005B416A">
        <w:rPr>
          <w:sz w:val="28"/>
        </w:rPr>
        <w:t>9</w:t>
      </w:r>
      <w:r w:rsidR="00B81CCB" w:rsidRPr="005B416A">
        <w:rPr>
          <w:sz w:val="28"/>
        </w:rPr>
        <w:t xml:space="preserve"> Расстояния по горизонтали (в свету) между соседними инженерными подземными сетями при их параллельном размещении следует принимать по </w:t>
      </w:r>
      <w:hyperlink w:anchor="Par2184" w:tooltip="Таблица 12.6" w:history="1">
        <w:r w:rsidR="00B81CCB" w:rsidRPr="005B416A">
          <w:rPr>
            <w:sz w:val="28"/>
          </w:rPr>
          <w:t xml:space="preserve">таблице </w:t>
        </w:r>
        <w:r w:rsidR="00700CF1" w:rsidRPr="005B416A">
          <w:rPr>
            <w:sz w:val="28"/>
          </w:rPr>
          <w:t>3.4.1</w:t>
        </w:r>
        <w:r w:rsidR="00450C82" w:rsidRPr="005B416A">
          <w:rPr>
            <w:sz w:val="28"/>
          </w:rPr>
          <w:t>1</w:t>
        </w:r>
      </w:hyperlink>
      <w:r w:rsidR="00B81CCB" w:rsidRPr="005B416A">
        <w:rPr>
          <w:sz w:val="28"/>
        </w:rPr>
        <w:t xml:space="preserve">, а на вводах инженерных сетей в зданиях сельских поселений - не менее 0,5 м. При разнице в глубине заложения смежных трубопроводов свыше 0,4 м расстояния, указанные в таблице </w:t>
      </w:r>
      <w:r w:rsidR="00700CF1" w:rsidRPr="005B416A">
        <w:rPr>
          <w:sz w:val="28"/>
        </w:rPr>
        <w:t>3.4.1</w:t>
      </w:r>
      <w:r w:rsidR="00450C82" w:rsidRPr="005B416A">
        <w:rPr>
          <w:sz w:val="28"/>
        </w:rPr>
        <w:t>1</w:t>
      </w:r>
      <w:r w:rsidR="00B81CCB" w:rsidRPr="005B416A">
        <w:rPr>
          <w:sz w:val="28"/>
        </w:rPr>
        <w:t xml:space="preserve">, следует увеличивать с учетом крутизны откосов траншей, но не менее глубины траншеи до подошвы насыпи и бровки выемки.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w:t>
      </w:r>
      <w:hyperlink r:id="rId155" w:history="1">
        <w:r w:rsidR="00B81CCB" w:rsidRPr="005B416A">
          <w:rPr>
            <w:sz w:val="28"/>
          </w:rPr>
          <w:t>СП 62.13330</w:t>
        </w:r>
      </w:hyperlink>
      <w:r w:rsidR="00B81CCB" w:rsidRPr="005B416A">
        <w:rPr>
          <w:sz w:val="28"/>
        </w:rPr>
        <w:t xml:space="preserve">, тепловых сетей - в соответствии с </w:t>
      </w:r>
      <w:hyperlink r:id="rId156" w:history="1">
        <w:r w:rsidR="00B81CCB" w:rsidRPr="005B416A">
          <w:rPr>
            <w:sz w:val="28"/>
          </w:rPr>
          <w:t>СП 124.13330</w:t>
        </w:r>
      </w:hyperlink>
      <w:r w:rsidR="00B81CCB" w:rsidRPr="005B416A">
        <w:rPr>
          <w:sz w:val="28"/>
        </w:rPr>
        <w:t>.</w:t>
      </w:r>
    </w:p>
    <w:p w:rsidR="00CB52EF" w:rsidRPr="005B416A" w:rsidRDefault="00CB52EF" w:rsidP="00CB52EF">
      <w:pPr>
        <w:pStyle w:val="ConsPlusNormal"/>
        <w:spacing w:after="60"/>
        <w:jc w:val="right"/>
      </w:pPr>
      <w:bookmarkStart w:id="162" w:name="Par2184"/>
      <w:bookmarkEnd w:id="162"/>
      <w:r w:rsidRPr="005B416A">
        <w:t>Таблица 3.4.1</w:t>
      </w:r>
      <w:r w:rsidR="00450C82" w:rsidRPr="005B416A">
        <w:t>1</w:t>
      </w:r>
    </w:p>
    <w:tbl>
      <w:tblPr>
        <w:tblW w:w="9356" w:type="dxa"/>
        <w:tblInd w:w="62" w:type="dxa"/>
        <w:tblLayout w:type="fixed"/>
        <w:tblCellMar>
          <w:top w:w="57" w:type="dxa"/>
          <w:left w:w="62" w:type="dxa"/>
          <w:bottom w:w="57" w:type="dxa"/>
          <w:right w:w="62" w:type="dxa"/>
        </w:tblCellMar>
        <w:tblLook w:val="0000"/>
      </w:tblPr>
      <w:tblGrid>
        <w:gridCol w:w="1701"/>
        <w:gridCol w:w="709"/>
        <w:gridCol w:w="709"/>
        <w:gridCol w:w="992"/>
        <w:gridCol w:w="851"/>
        <w:gridCol w:w="708"/>
        <w:gridCol w:w="1191"/>
        <w:gridCol w:w="936"/>
        <w:gridCol w:w="708"/>
        <w:gridCol w:w="851"/>
      </w:tblGrid>
      <w:tr w:rsidR="005B416A" w:rsidRPr="005B416A" w:rsidTr="00B81CCB">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Инженерные сети</w:t>
            </w:r>
          </w:p>
        </w:tc>
        <w:tc>
          <w:tcPr>
            <w:tcW w:w="7655"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Расстояние, м, по горизонтали (в свету) до</w:t>
            </w:r>
          </w:p>
        </w:tc>
      </w:tr>
      <w:tr w:rsidR="005B416A" w:rsidRPr="005B416A" w:rsidTr="00B81CCB">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водопровода</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канализации бытовой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дренажа и дождевой канализации</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силовых кабелей всех напряжений</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кабелей связи</w:t>
            </w:r>
          </w:p>
        </w:tc>
        <w:tc>
          <w:tcPr>
            <w:tcW w:w="212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тепловых сетей</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каналов, тоннелей</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наружных пневмомусоропроводов</w:t>
            </w:r>
          </w:p>
        </w:tc>
      </w:tr>
      <w:tr w:rsidR="005B416A" w:rsidRPr="005B416A" w:rsidTr="00B81CCB">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наружная стенка канала, тоннеля</w:t>
            </w:r>
          </w:p>
        </w:tc>
        <w:tc>
          <w:tcPr>
            <w:tcW w:w="93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оболочка бесканальной прокладки</w:t>
            </w:r>
          </w:p>
        </w:tc>
        <w:tc>
          <w:tcPr>
            <w:tcW w:w="7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Водопровод</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5" w:tooltip="1 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 СП 31.13330." w:history="1">
              <w:r w:rsidRPr="005B416A">
                <w:rPr>
                  <w:sz w:val="20"/>
                  <w:szCs w:val="20"/>
                </w:rPr>
                <w:t>прим. 1</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Канализация бытовая</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Канализация дождевая</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Кабели силовые всех напряжений</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0,1 - 0,5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Кабели связи</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Тепловые сети:</w:t>
            </w: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19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93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0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B81CCB">
        <w:tc>
          <w:tcPr>
            <w:tcW w:w="170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наружной стенки канала, тоннеля</w:t>
            </w:r>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99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93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70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85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от оболочки бесканальной прокладки</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Каналы, тоннели</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p w:rsidR="00B81CCB" w:rsidRPr="005B416A" w:rsidRDefault="00B81CCB" w:rsidP="00BE3FB7">
            <w:pPr>
              <w:pStyle w:val="ConsPlusNormal"/>
              <w:spacing w:after="60"/>
              <w:jc w:val="center"/>
              <w:rPr>
                <w:sz w:val="20"/>
                <w:szCs w:val="20"/>
              </w:rPr>
            </w:pPr>
            <w:r w:rsidRPr="005B416A">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5B416A">
                <w:rPr>
                  <w:sz w:val="20"/>
                  <w:szCs w:val="20"/>
                </w:rPr>
                <w:t>прим. 2</w:t>
              </w:r>
            </w:hyperlink>
            <w:r w:rsidRPr="005B416A">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5B416A">
                <w:rPr>
                  <w:sz w:val="20"/>
                  <w:szCs w:val="20"/>
                </w:rPr>
                <w:t>3</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r>
      <w:tr w:rsidR="005B416A" w:rsidRPr="005B416A" w:rsidTr="00B81CCB">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Наружные пневмомусоропроводы</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B81CCB">
        <w:tc>
          <w:tcPr>
            <w:tcW w:w="9356" w:type="dxa"/>
            <w:gridSpan w:val="10"/>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bookmarkStart w:id="163" w:name="Par2305"/>
            <w:bookmarkEnd w:id="163"/>
            <w:r w:rsidRPr="005B416A">
              <w:rPr>
                <w:sz w:val="20"/>
                <w:szCs w:val="20"/>
              </w:rPr>
              <w:t xml:space="preserve">1 При параллельной прокладке нескольких линий водопровода расстояние между ними следует </w:t>
            </w:r>
            <w:r w:rsidRPr="005B416A">
              <w:rPr>
                <w:sz w:val="20"/>
                <w:szCs w:val="20"/>
              </w:rPr>
              <w:lastRenderedPageBreak/>
              <w:t xml:space="preserve">принимать в зависимости от технических и инженерно-геологических условий в соответствии с </w:t>
            </w:r>
            <w:hyperlink r:id="rId157" w:history="1">
              <w:r w:rsidRPr="005B416A">
                <w:rPr>
                  <w:sz w:val="20"/>
                  <w:szCs w:val="20"/>
                </w:rPr>
                <w:t>СП 31.13330</w:t>
              </w:r>
            </w:hyperlink>
            <w:r w:rsidRPr="005B416A">
              <w:rPr>
                <w:sz w:val="20"/>
                <w:szCs w:val="20"/>
              </w:rPr>
              <w:t>.</w:t>
            </w:r>
          </w:p>
          <w:p w:rsidR="00B81CCB" w:rsidRPr="005B416A" w:rsidRDefault="00B81CCB" w:rsidP="00BE3FB7">
            <w:pPr>
              <w:pStyle w:val="ConsPlusNormal"/>
              <w:spacing w:after="60"/>
              <w:ind w:firstLine="283"/>
              <w:jc w:val="both"/>
              <w:rPr>
                <w:sz w:val="20"/>
                <w:szCs w:val="20"/>
              </w:rPr>
            </w:pPr>
            <w:bookmarkStart w:id="164" w:name="Par2306"/>
            <w:bookmarkEnd w:id="164"/>
            <w:r w:rsidRPr="005B416A">
              <w:rPr>
                <w:sz w:val="20"/>
                <w:szCs w:val="20"/>
              </w:rPr>
              <w:t>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попадания в них стоков при аварии.</w:t>
            </w:r>
          </w:p>
          <w:p w:rsidR="00B81CCB" w:rsidRPr="005B416A" w:rsidRDefault="00B81CCB" w:rsidP="00BE3FB7">
            <w:pPr>
              <w:pStyle w:val="ConsPlusNormal"/>
              <w:spacing w:after="60"/>
              <w:ind w:firstLine="283"/>
              <w:jc w:val="both"/>
              <w:rPr>
                <w:sz w:val="20"/>
                <w:szCs w:val="20"/>
              </w:rPr>
            </w:pPr>
            <w:bookmarkStart w:id="165" w:name="Par2307"/>
            <w:bookmarkEnd w:id="165"/>
            <w:r w:rsidRPr="005B416A">
              <w:rPr>
                <w:sz w:val="20"/>
                <w:szCs w:val="20"/>
              </w:rPr>
              <w:t>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(укладка труб на искусственное основание, в обоймах, футлярах, коммуникационных коллекторах, теплоизоляция водопроводных труб и пр.) должны исключать возможность повреждения водопроводных, канализационных и смежно расположенных инженерных сетей, каналов, тоннелей.</w:t>
            </w:r>
          </w:p>
        </w:tc>
      </w:tr>
    </w:tbl>
    <w:p w:rsidR="00E2607D" w:rsidRPr="005B416A" w:rsidRDefault="00E2607D" w:rsidP="00E2607D">
      <w:pPr>
        <w:autoSpaceDE w:val="0"/>
        <w:autoSpaceDN w:val="0"/>
        <w:adjustRightInd w:val="0"/>
        <w:spacing w:after="0" w:line="240" w:lineRule="auto"/>
        <w:jc w:val="right"/>
        <w:rPr>
          <w:rFonts w:ascii="Times New Roman" w:hAnsi="Times New Roman" w:cs="Times New Roman"/>
          <w:sz w:val="20"/>
          <w:szCs w:val="28"/>
        </w:rPr>
      </w:pPr>
      <w:r w:rsidRPr="005B416A">
        <w:rPr>
          <w:rFonts w:ascii="Times New Roman" w:hAnsi="Times New Roman" w:cs="Times New Roman"/>
          <w:sz w:val="20"/>
          <w:szCs w:val="28"/>
        </w:rPr>
        <w:lastRenderedPageBreak/>
        <w:t>Таблица 12.</w:t>
      </w:r>
      <w:r w:rsidR="00700CF1" w:rsidRPr="005B416A">
        <w:rPr>
          <w:rFonts w:ascii="Times New Roman" w:hAnsi="Times New Roman" w:cs="Times New Roman"/>
          <w:sz w:val="20"/>
          <w:szCs w:val="28"/>
        </w:rPr>
        <w:t>6</w:t>
      </w:r>
      <w:r w:rsidRPr="005B416A">
        <w:rPr>
          <w:rFonts w:ascii="Times New Roman" w:hAnsi="Times New Roman" w:cs="Times New Roman"/>
          <w:sz w:val="20"/>
          <w:szCs w:val="28"/>
        </w:rPr>
        <w:t xml:space="preserve"> СП 42.13330.2016</w:t>
      </w:r>
    </w:p>
    <w:p w:rsidR="00B81CCB" w:rsidRPr="005B416A" w:rsidRDefault="00B81CCB" w:rsidP="00BE3FB7">
      <w:pPr>
        <w:pStyle w:val="a4"/>
        <w:spacing w:after="60" w:line="240" w:lineRule="auto"/>
        <w:jc w:val="both"/>
        <w:rPr>
          <w:rFonts w:ascii="Times New Roman" w:eastAsia="Calibri" w:hAnsi="Times New Roman" w:cs="Times New Roman"/>
          <w:sz w:val="28"/>
          <w:lang/>
        </w:rPr>
      </w:pPr>
    </w:p>
    <w:p w:rsidR="00B81CCB" w:rsidRPr="005B416A" w:rsidRDefault="00B81CCB" w:rsidP="00BE3FB7">
      <w:pPr>
        <w:pStyle w:val="ConsPlusNormal"/>
        <w:spacing w:after="60"/>
        <w:ind w:firstLine="540"/>
        <w:jc w:val="both"/>
        <w:rPr>
          <w:sz w:val="28"/>
        </w:rPr>
      </w:pPr>
      <w:r w:rsidRPr="005B416A">
        <w:rPr>
          <w:sz w:val="28"/>
        </w:rPr>
        <w:t xml:space="preserve">При пересечении инженерных сетей между собой расстояния по вертикали (в свету) следует принимать в соответствии с требованиями </w:t>
      </w:r>
      <w:hyperlink r:id="rId158" w:history="1">
        <w:r w:rsidRPr="005B416A">
          <w:rPr>
            <w:sz w:val="28"/>
          </w:rPr>
          <w:t>СП 18.13330</w:t>
        </w:r>
      </w:hyperlink>
      <w:r w:rsidRPr="005B416A">
        <w:rPr>
          <w:sz w:val="28"/>
        </w:rPr>
        <w:t xml:space="preserve"> и </w:t>
      </w:r>
      <w:hyperlink r:id="rId159" w:history="1">
        <w:r w:rsidRPr="005B416A">
          <w:rPr>
            <w:sz w:val="28"/>
          </w:rPr>
          <w:t>СП 31.13330</w:t>
        </w:r>
      </w:hyperlink>
      <w:r w:rsidRPr="005B416A">
        <w:rPr>
          <w:sz w:val="28"/>
        </w:rPr>
        <w:t xml:space="preserve">. Указанные в </w:t>
      </w:r>
      <w:hyperlink w:anchor="Par2050" w:tooltip="Таблица 12.5" w:history="1">
        <w:r w:rsidRPr="005B416A">
          <w:rPr>
            <w:sz w:val="28"/>
          </w:rPr>
          <w:t>таблицах 12.5</w:t>
        </w:r>
      </w:hyperlink>
      <w:r w:rsidRPr="005B416A">
        <w:rPr>
          <w:sz w:val="28"/>
        </w:rPr>
        <w:t xml:space="preserve"> и </w:t>
      </w:r>
      <w:hyperlink w:anchor="Par2184" w:tooltip="Таблица 12.6" w:history="1">
        <w:r w:rsidRPr="005B416A">
          <w:rPr>
            <w:sz w:val="28"/>
          </w:rPr>
          <w:t>12.6</w:t>
        </w:r>
      </w:hyperlink>
      <w:r w:rsidR="00E2607D" w:rsidRPr="005B416A">
        <w:rPr>
          <w:sz w:val="28"/>
        </w:rPr>
        <w:t xml:space="preserve"> СП 42.13330.2016</w:t>
      </w:r>
      <w:r w:rsidRPr="005B416A">
        <w:rPr>
          <w:sz w:val="28"/>
        </w:rPr>
        <w:t xml:space="preserve"> расстояния допускается уменьшать при выполнении соответствующих технических мероприятий, обеспечивающих требования безопасности и надежности.</w:t>
      </w:r>
    </w:p>
    <w:p w:rsidR="00B81CCB" w:rsidRPr="005B416A" w:rsidRDefault="00C909CF"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10</w:t>
      </w:r>
      <w:r w:rsidR="00B81CCB" w:rsidRPr="005B416A">
        <w:rPr>
          <w:sz w:val="28"/>
        </w:rPr>
        <w:t xml:space="preserve"> Пересечение инженерными сетями сооружений метрополитена следует предусматривать под углом 90°, при реконструкции допускается уменьшать угол пересечения до 60°. На участках пересечения трубопроводы должны иметь уклон в одну сторону и быть заключены в защитные конструкции (стальные футляры, монолитные бетонные и железобетонные каналы, коллекторы, тоннели). Расстояние от наружной поверхности обделок сооружений метрополитена до защитных конструкций должно быть не менее 10 м в каждую сторону, а расстояние по вертикали (в свету) между обделкой или подошвой рельса (при наземных линиях) и защитной конструкцией - не менее 1 м. Прокладка газопроводов под тоннелями не допускается.</w:t>
      </w:r>
    </w:p>
    <w:p w:rsidR="00B81CCB" w:rsidRPr="005B416A" w:rsidRDefault="00C909CF"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11</w:t>
      </w:r>
      <w:r w:rsidR="00B81CCB" w:rsidRPr="005B416A">
        <w:rPr>
          <w:sz w:val="28"/>
        </w:rPr>
        <w:t xml:space="preserve"> Переходы инженерных сетей под наземными линиями метрополитена следует предусматривать с учетом действующих норм проектирования линий метрополитена. При этом сети должны быть выведены на расстояние не менее 3 м за пределы ограждений наземных участков метрополитена.</w:t>
      </w:r>
    </w:p>
    <w:p w:rsidR="00956C9E" w:rsidRPr="005B416A" w:rsidRDefault="00956C9E" w:rsidP="00BE3FB7">
      <w:pPr>
        <w:pStyle w:val="ConsPlusNormal"/>
        <w:spacing w:after="60"/>
        <w:ind w:firstLine="540"/>
        <w:jc w:val="both"/>
        <w:rPr>
          <w:sz w:val="22"/>
        </w:rPr>
      </w:pPr>
    </w:p>
    <w:p w:rsidR="00B81CCB" w:rsidRPr="005B416A" w:rsidRDefault="00B81CCB" w:rsidP="00BE3FB7">
      <w:pPr>
        <w:pStyle w:val="ConsPlusNormal"/>
        <w:spacing w:after="60"/>
        <w:ind w:firstLine="540"/>
        <w:jc w:val="both"/>
        <w:rPr>
          <w:sz w:val="22"/>
        </w:rPr>
      </w:pPr>
      <w:r w:rsidRPr="005B416A">
        <w:rPr>
          <w:sz w:val="22"/>
        </w:rPr>
        <w:t>Примечания</w:t>
      </w:r>
    </w:p>
    <w:p w:rsidR="00B81CCB" w:rsidRPr="005B416A" w:rsidRDefault="00B81CCB" w:rsidP="00EE780D">
      <w:pPr>
        <w:pStyle w:val="ConsPlusNormal"/>
        <w:spacing w:after="60"/>
        <w:ind w:firstLine="540"/>
        <w:jc w:val="both"/>
        <w:rPr>
          <w:sz w:val="22"/>
        </w:rPr>
      </w:pPr>
      <w:r w:rsidRPr="005B416A">
        <w:rPr>
          <w:sz w:val="22"/>
        </w:rPr>
        <w:t>1</w:t>
      </w:r>
      <w:r w:rsidR="00EE780D">
        <w:rPr>
          <w:sz w:val="22"/>
        </w:rPr>
        <w:t>.</w:t>
      </w:r>
      <w:r w:rsidRPr="005B416A">
        <w:rPr>
          <w:sz w:val="22"/>
        </w:rPr>
        <w:t xml:space="preserve"> В местах расположения сооружений метрополитена на глубине 20 м и более (от верха конструкции до поверхности земли), а также в местах залегания между верхом обделки сооружений метрополитена и низом защитных конструкций инженерных сетей глин, нетрещиноватых скальных или полускальных грунтов мощностью не менее 6 м изложенные требования к пересечению инженерными сетями сооружений метрополитена не предъявляются, а устройство защитных конструкций не требуется.</w:t>
      </w:r>
    </w:p>
    <w:p w:rsidR="00B81CCB" w:rsidRPr="005B416A" w:rsidRDefault="00B81CCB" w:rsidP="00EE780D">
      <w:pPr>
        <w:pStyle w:val="ConsPlusNormal"/>
        <w:spacing w:after="60"/>
        <w:ind w:firstLine="540"/>
        <w:jc w:val="both"/>
        <w:rPr>
          <w:sz w:val="22"/>
        </w:rPr>
      </w:pPr>
      <w:r w:rsidRPr="005B416A">
        <w:rPr>
          <w:sz w:val="22"/>
        </w:rPr>
        <w:t>2</w:t>
      </w:r>
      <w:r w:rsidR="00EE780D">
        <w:rPr>
          <w:sz w:val="22"/>
        </w:rPr>
        <w:t>.</w:t>
      </w:r>
      <w:r w:rsidRPr="005B416A">
        <w:rPr>
          <w:sz w:val="22"/>
        </w:rPr>
        <w:t xml:space="preserve"> В местах пересечения сооружений метрополитена напорные трубопроводы следует предусматривать из стальных труб с устройством с обеих сторон участка пересечения 12.39 При пересечении подземных инженерных сетей с пешеходными переходами следует предусматривать прокладку трубопроводов под тоннелями, а кабелей силовых и связи - над тоннелями.</w:t>
      </w:r>
    </w:p>
    <w:p w:rsidR="00AE6865" w:rsidRPr="005B416A" w:rsidRDefault="00AE6865" w:rsidP="00BE3FB7">
      <w:pPr>
        <w:pStyle w:val="ConsPlusNormal"/>
        <w:spacing w:after="60"/>
        <w:ind w:firstLine="540"/>
        <w:jc w:val="both"/>
        <w:rPr>
          <w:sz w:val="28"/>
        </w:rPr>
      </w:pP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12</w:t>
      </w:r>
      <w:r w:rsidR="00B81CCB" w:rsidRPr="005B416A">
        <w:rPr>
          <w:sz w:val="28"/>
        </w:rPr>
        <w:t xml:space="preserve"> Прокладка трубопроводов с легковоспламеняющимися и горючими </w:t>
      </w:r>
      <w:r w:rsidR="00B81CCB" w:rsidRPr="005B416A">
        <w:rPr>
          <w:sz w:val="28"/>
        </w:rPr>
        <w:lastRenderedPageBreak/>
        <w:t xml:space="preserve">жидкостями, а также со сжиженными газами для снабжения промышленных предприятий и складов по селитебной территории не допускается. Магистральные трубопроводы следует прокладывать за пределами территории поселений в соответствии с </w:t>
      </w:r>
      <w:hyperlink r:id="rId160" w:history="1">
        <w:r w:rsidR="00B81CCB" w:rsidRPr="005B416A">
          <w:rPr>
            <w:sz w:val="28"/>
          </w:rPr>
          <w:t>СП 36.13330</w:t>
        </w:r>
      </w:hyperlink>
      <w:r w:rsidR="00B81CCB" w:rsidRPr="005B416A">
        <w:rPr>
          <w:sz w:val="28"/>
        </w:rPr>
        <w:t xml:space="preserve">. Для нефтепродуктопроводов, прокладываемых на территории поселения, следует руководствоваться </w:t>
      </w:r>
      <w:hyperlink r:id="rId161" w:history="1">
        <w:r w:rsidR="00B81CCB" w:rsidRPr="005B416A">
          <w:rPr>
            <w:sz w:val="28"/>
          </w:rPr>
          <w:t>СП 125.13330</w:t>
        </w:r>
      </w:hyperlink>
      <w:r w:rsidR="00B81CCB" w:rsidRPr="005B416A">
        <w:rPr>
          <w:sz w:val="28"/>
        </w:rPr>
        <w:t>.</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13</w:t>
      </w:r>
      <w:r w:rsidR="00B81CCB" w:rsidRPr="005B416A">
        <w:rPr>
          <w:sz w:val="28"/>
        </w:rPr>
        <w:t xml:space="preserve"> Не допускается прокладка газопроводов под фундаментами зданий и сооружений, в том числе под тоннелями метрополитена.</w:t>
      </w:r>
    </w:p>
    <w:p w:rsidR="00B81CCB" w:rsidRPr="005B416A" w:rsidRDefault="00B81CCB" w:rsidP="00BE3FB7">
      <w:pPr>
        <w:pStyle w:val="ConsPlusNormal"/>
        <w:spacing w:after="60"/>
        <w:ind w:firstLine="540"/>
        <w:jc w:val="both"/>
        <w:rPr>
          <w:sz w:val="28"/>
        </w:rPr>
      </w:pPr>
      <w:r w:rsidRPr="005B416A">
        <w:rPr>
          <w:sz w:val="28"/>
        </w:rPr>
        <w:t xml:space="preserve">Газопроводы следует прокладывать в соответствии с требованиями </w:t>
      </w:r>
      <w:hyperlink r:id="rId162" w:history="1">
        <w:r w:rsidRPr="005B416A">
          <w:rPr>
            <w:sz w:val="28"/>
          </w:rPr>
          <w:t>СП 62.13330</w:t>
        </w:r>
      </w:hyperlink>
      <w:r w:rsidRPr="005B416A">
        <w:rPr>
          <w:sz w:val="28"/>
        </w:rPr>
        <w:t>.</w:t>
      </w:r>
    </w:p>
    <w:p w:rsidR="00B81CCB" w:rsidRPr="005B416A" w:rsidRDefault="00B81CCB" w:rsidP="00BE3FB7">
      <w:pPr>
        <w:pStyle w:val="a4"/>
        <w:spacing w:after="60" w:line="240" w:lineRule="auto"/>
        <w:jc w:val="both"/>
        <w:rPr>
          <w:rFonts w:ascii="Times New Roman" w:eastAsia="Calibri" w:hAnsi="Times New Roman" w:cs="Times New Roman"/>
          <w:sz w:val="28"/>
          <w:lang/>
        </w:rPr>
      </w:pPr>
    </w:p>
    <w:p w:rsidR="00B81CCB" w:rsidRPr="005B416A" w:rsidRDefault="00B81CCB" w:rsidP="0096061C">
      <w:pPr>
        <w:pStyle w:val="ConsPlusNormal"/>
        <w:spacing w:after="60"/>
        <w:ind w:firstLine="709"/>
        <w:outlineLvl w:val="4"/>
        <w:rPr>
          <w:b/>
          <w:sz w:val="28"/>
        </w:rPr>
      </w:pPr>
      <w:r w:rsidRPr="005B416A">
        <w:rPr>
          <w:b/>
          <w:sz w:val="28"/>
        </w:rPr>
        <w:t>НОРМЫ ПОТРЕБЛЕНИЯ ГАЗА</w:t>
      </w:r>
    </w:p>
    <w:p w:rsidR="00B81CCB" w:rsidRPr="005B416A" w:rsidRDefault="00B81CCB" w:rsidP="00BE3FB7">
      <w:pPr>
        <w:pStyle w:val="ConsPlusNormal"/>
        <w:spacing w:after="60"/>
        <w:ind w:firstLine="540"/>
        <w:jc w:val="both"/>
        <w:rPr>
          <w:sz w:val="28"/>
        </w:rPr>
      </w:pP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14</w:t>
      </w:r>
      <w:r w:rsidR="00B81CCB" w:rsidRPr="005B416A">
        <w:rPr>
          <w:sz w:val="28"/>
        </w:rPr>
        <w:t xml:space="preserve"> При решении вопросов газоснабжения поселений использование газа предусматривается на:</w:t>
      </w:r>
    </w:p>
    <w:p w:rsidR="00B81CCB" w:rsidRPr="005B416A" w:rsidRDefault="00B81CCB" w:rsidP="00BE3FB7">
      <w:pPr>
        <w:pStyle w:val="ConsPlusNormal"/>
        <w:spacing w:after="60"/>
        <w:ind w:firstLine="540"/>
        <w:jc w:val="both"/>
        <w:rPr>
          <w:sz w:val="28"/>
        </w:rPr>
      </w:pPr>
      <w:r w:rsidRPr="005B416A">
        <w:rPr>
          <w:sz w:val="28"/>
        </w:rPr>
        <w:t>- индивидуально-бытовые нужды населения: приготовление пищи и горячей воды, а для сельских поселений также для приготовления кормов и подогрева воды для животных в домашних условиях;</w:t>
      </w:r>
    </w:p>
    <w:p w:rsidR="00B81CCB" w:rsidRPr="005B416A" w:rsidRDefault="00B81CCB" w:rsidP="00BE3FB7">
      <w:pPr>
        <w:pStyle w:val="ConsPlusNormal"/>
        <w:spacing w:after="60"/>
        <w:ind w:firstLine="540"/>
        <w:jc w:val="both"/>
        <w:rPr>
          <w:sz w:val="28"/>
        </w:rPr>
      </w:pPr>
      <w:r w:rsidRPr="005B416A">
        <w:rPr>
          <w:sz w:val="28"/>
        </w:rPr>
        <w:t>- отопление, вентиляцию и горячее водоснабжение жилых и общественных зданий;</w:t>
      </w:r>
    </w:p>
    <w:p w:rsidR="00B81CCB" w:rsidRPr="005B416A" w:rsidRDefault="00B81CCB" w:rsidP="00BE3FB7">
      <w:pPr>
        <w:pStyle w:val="ConsPlusNormal"/>
        <w:spacing w:after="60"/>
        <w:ind w:firstLine="540"/>
        <w:jc w:val="both"/>
        <w:rPr>
          <w:sz w:val="28"/>
        </w:rPr>
      </w:pPr>
      <w:r w:rsidRPr="005B416A">
        <w:rPr>
          <w:sz w:val="28"/>
        </w:rPr>
        <w:t>- отопление и нужды производственных и коммунально-бытовых потребителей.</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15</w:t>
      </w:r>
      <w:r w:rsidR="00B81CCB" w:rsidRPr="005B416A">
        <w:rPr>
          <w:sz w:val="28"/>
        </w:rPr>
        <w:t xml:space="preserve"> Годовые расходы газа для каждой категории потребителей следует определять на конец расчетного периода с учетом перспективы развития объектов - потребителей газа.</w:t>
      </w:r>
    </w:p>
    <w:p w:rsidR="00B81CCB" w:rsidRPr="005B416A" w:rsidRDefault="00B81CCB" w:rsidP="00BE3FB7">
      <w:pPr>
        <w:pStyle w:val="ConsPlusNormal"/>
        <w:spacing w:after="60"/>
        <w:ind w:firstLine="540"/>
        <w:jc w:val="both"/>
        <w:rPr>
          <w:sz w:val="28"/>
        </w:rPr>
      </w:pPr>
      <w:r w:rsidRPr="005B416A">
        <w:rPr>
          <w:sz w:val="28"/>
        </w:rPr>
        <w:t>Продолжительность расчетного периода устанавливается на основании плана перспективного развития объектов - потребителей газа.</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16</w:t>
      </w:r>
      <w:r w:rsidR="00B81CCB" w:rsidRPr="005B416A">
        <w:rPr>
          <w:sz w:val="28"/>
        </w:rPr>
        <w:t xml:space="preserve"> Годовые расходы газа для населения (без учета отопления), предприятий бытового обслуживания населения, общественного питания, предприятий по производству хлеба и кондитерских изделий, а также для учреждений здравоохранения рекомендуется определять по нормам расхода теплоты, приведенным в ГОСТ Р 51617 (</w:t>
      </w:r>
      <w:hyperlink r:id="rId163" w:history="1">
        <w:r w:rsidR="00B81CCB" w:rsidRPr="005B416A">
          <w:rPr>
            <w:sz w:val="28"/>
          </w:rPr>
          <w:t>Приложение А</w:t>
        </w:r>
      </w:hyperlink>
      <w:r w:rsidR="00B81CCB" w:rsidRPr="005B416A">
        <w:rPr>
          <w:sz w:val="28"/>
        </w:rPr>
        <w:t>).</w:t>
      </w:r>
    </w:p>
    <w:p w:rsidR="00B81CCB" w:rsidRPr="005B416A" w:rsidRDefault="00B81CCB" w:rsidP="00BE3FB7">
      <w:pPr>
        <w:pStyle w:val="ConsPlusNormal"/>
        <w:spacing w:after="60"/>
        <w:ind w:firstLine="540"/>
        <w:jc w:val="both"/>
        <w:rPr>
          <w:sz w:val="28"/>
        </w:rPr>
      </w:pPr>
    </w:p>
    <w:p w:rsidR="00AE6865" w:rsidRPr="005B416A" w:rsidRDefault="00AE6865"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2</w:t>
      </w:r>
    </w:p>
    <w:p w:rsidR="00B81CCB" w:rsidRPr="005B416A" w:rsidRDefault="00B81CCB" w:rsidP="00BE3FB7">
      <w:pPr>
        <w:pStyle w:val="ConsPlusNormal"/>
        <w:spacing w:after="60"/>
        <w:jc w:val="center"/>
      </w:pPr>
      <w:r w:rsidRPr="005B416A">
        <w:t>НОРМЫ РАСХОДА ГАЗА НА КОММУНАЛЬНО-БЫТОВЫЕ НУЖДЫ</w:t>
      </w:r>
    </w:p>
    <w:p w:rsidR="00B81CCB" w:rsidRPr="005B416A" w:rsidRDefault="00B81CCB" w:rsidP="00BE3FB7">
      <w:pPr>
        <w:pStyle w:val="ConsPlusNormal"/>
        <w:spacing w:after="60"/>
        <w:jc w:val="center"/>
      </w:pPr>
      <w:r w:rsidRPr="005B416A">
        <w:t xml:space="preserve">(извлечение из </w:t>
      </w:r>
      <w:hyperlink r:id="rId164" w:history="1">
        <w:r w:rsidRPr="005B416A">
          <w:t>ГОСТ Р 51617</w:t>
        </w:r>
      </w:hyperlink>
      <w:r w:rsidR="00700CF1" w:rsidRPr="005B416A">
        <w:t xml:space="preserve"> - Таблица А.1</w:t>
      </w:r>
      <w:r w:rsidRPr="005B416A">
        <w:t>)</w:t>
      </w:r>
    </w:p>
    <w:tbl>
      <w:tblPr>
        <w:tblW w:w="9442" w:type="dxa"/>
        <w:tblInd w:w="62" w:type="dxa"/>
        <w:tblLayout w:type="fixed"/>
        <w:tblCellMar>
          <w:left w:w="62" w:type="dxa"/>
          <w:right w:w="62" w:type="dxa"/>
        </w:tblCellMar>
        <w:tblLook w:val="0000"/>
      </w:tblPr>
      <w:tblGrid>
        <w:gridCol w:w="6237"/>
        <w:gridCol w:w="1645"/>
        <w:gridCol w:w="1560"/>
      </w:tblGrid>
      <w:tr w:rsidR="005B416A" w:rsidRPr="005B416A" w:rsidTr="00AE6865">
        <w:tc>
          <w:tcPr>
            <w:tcW w:w="62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Потребители газа</w:t>
            </w: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Показатель потребления газа</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Нормы расхода теплоты, МДж (тыс. ккал)</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 Население</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При наличии в квартире газовой плиты и централизованного горячего водоснабжения при газоснабжении: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природным газом</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чел. в год</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4100 (970)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СУГ</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3850 (920)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При наличии в квартире газовой плиты и газового водонагревателя (при отсутствии централизованного горячего водоснабжения) при газоснабжении: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природным газом</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10000 (2400)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СУГ</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9400 (2250)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При наличии в квартире газовой плиты и отсутствии централизованного горячего водоснабжения и газового водонагревателя при газоснабжении: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природным газом</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6000 (1430)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СУГ</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5800 (1380)</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 Предприятия бытового обслуживания населения</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Фабрики-прачечные:</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r w:rsidRPr="005B416A">
              <w:rPr>
                <w:sz w:val="20"/>
                <w:szCs w:val="20"/>
              </w:rPr>
              <w:t>на стирку белья в механизированных прачечных</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т сухого белья</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8800 (2100)</w:t>
            </w: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r w:rsidRPr="005B416A">
              <w:rPr>
                <w:sz w:val="20"/>
                <w:szCs w:val="20"/>
              </w:rPr>
              <w:t>на стирку белья в немеханизированных прачечных с сушильными шкафами</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12 600 (3000)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r w:rsidRPr="005B416A">
              <w:rPr>
                <w:sz w:val="20"/>
                <w:szCs w:val="20"/>
              </w:rPr>
              <w:t>на стирку белья в механизированных прачечных, включая сушку и глажение</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18 800 (4500)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Дезкамеры:</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дезинфекцию белья и одежды в паровых камерах</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2240 (535)</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дезинфекцию белья и одежды в горячевоздушных камерах</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1260 (300)</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Бани: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мытье без ванн</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помывку</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40 (9,5)</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мытье в ваннах</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 (12)</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 Предприятия общественного питания</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Столовые, рестораны, кафе:</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обедов (вне зависимости от пропускной способности предприятия)</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обед</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4,2 (1)</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завтраков или ужинов</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завтрак или ужин</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2,1 (0,5)</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 Учреждения здравоохранения</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Больницы, родильные дома:</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пищи</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койку в год</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3200 (760)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приготовление горячей воды для хозяйственно-бытовых нужд и лечебных процедур (без стирки белья)</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9200 (2200)</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 Предприятия по производству хлеба и кондитерских изделий</w:t>
            </w:r>
          </w:p>
        </w:tc>
      </w:tr>
      <w:tr w:rsidR="005B416A" w:rsidRPr="005B416A" w:rsidTr="00AE6865">
        <w:tc>
          <w:tcPr>
            <w:tcW w:w="62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Хлебозаводы, комбинаты, пекарни:</w:t>
            </w:r>
          </w:p>
        </w:tc>
        <w:tc>
          <w:tcPr>
            <w:tcW w:w="16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выпечку хлеба формового</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На 1 т изделий</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2500 (600)</w:t>
            </w:r>
          </w:p>
        </w:tc>
      </w:tr>
      <w:tr w:rsidR="005B416A" w:rsidRPr="005B416A" w:rsidTr="00AE6865">
        <w:tc>
          <w:tcPr>
            <w:tcW w:w="6237"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выпечку хлеба подового, батонов, булок, сдобы</w:t>
            </w:r>
          </w:p>
        </w:tc>
        <w:tc>
          <w:tcPr>
            <w:tcW w:w="164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156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5450 (1300)</w:t>
            </w:r>
          </w:p>
        </w:tc>
      </w:tr>
      <w:tr w:rsidR="005B416A" w:rsidRPr="005B416A" w:rsidTr="00AE6865">
        <w:tc>
          <w:tcPr>
            <w:tcW w:w="62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на выпечку кондитерских изделий (тортов, пирожных, печенья, пряников и т.п.)</w:t>
            </w:r>
          </w:p>
        </w:tc>
        <w:tc>
          <w:tcPr>
            <w:tcW w:w="16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156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7750 (1850)</w:t>
            </w:r>
          </w:p>
        </w:tc>
      </w:tr>
      <w:tr w:rsidR="005B416A" w:rsidRPr="005B416A"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lastRenderedPageBreak/>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t>1. Нормы расхода теплоты на жилые дома, приведенные в таблице, учитывают расход теплоты на стирку белья в домашних условиях.</w:t>
            </w:r>
          </w:p>
          <w:p w:rsidR="00B81CCB" w:rsidRPr="005B416A" w:rsidRDefault="00B81CCB" w:rsidP="00BE3FB7">
            <w:pPr>
              <w:pStyle w:val="ConsPlusNormal"/>
              <w:spacing w:after="60"/>
              <w:ind w:firstLine="283"/>
              <w:jc w:val="both"/>
              <w:rPr>
                <w:sz w:val="20"/>
                <w:szCs w:val="20"/>
              </w:rPr>
            </w:pPr>
            <w:r w:rsidRPr="005B416A">
              <w:rPr>
                <w:sz w:val="20"/>
                <w:szCs w:val="20"/>
              </w:rPr>
              <w:t>2. При применении газа для лабораторных нужд школ, вузов, техникумов и других специальных учебных заведений норму расхода теплоты следует принимать в размере 50 МДж (12 тыс. ккал) в год на одного учащегося.</w:t>
            </w:r>
          </w:p>
        </w:tc>
      </w:tr>
    </w:tbl>
    <w:p w:rsidR="00B81CCB" w:rsidRPr="005B416A" w:rsidRDefault="00700CF1" w:rsidP="00700CF1">
      <w:pPr>
        <w:pStyle w:val="ConsPlusNormal"/>
        <w:spacing w:after="60"/>
        <w:ind w:firstLine="540"/>
        <w:jc w:val="right"/>
      </w:pPr>
      <w:r w:rsidRPr="005B416A">
        <w:t>Таблица А.1 ГОСТ Р 51617</w:t>
      </w:r>
    </w:p>
    <w:p w:rsidR="00700CF1" w:rsidRPr="005B416A" w:rsidRDefault="00700CF1"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Нормы расхода газа для потребителей, не перечисленные в </w:t>
      </w:r>
      <w:hyperlink w:anchor="Par4009" w:tooltip="НОРМЫ РАСХОДА ГАЗА НА КОММУНАЛЬНО-БЫТОВЫЕ НУЖДЫ" w:history="1">
        <w:r w:rsidRPr="005B416A">
          <w:rPr>
            <w:sz w:val="28"/>
          </w:rPr>
          <w:t>Приложении А</w:t>
        </w:r>
      </w:hyperlink>
      <w:r w:rsidR="00700CF1" w:rsidRPr="005B416A">
        <w:rPr>
          <w:sz w:val="28"/>
        </w:rPr>
        <w:t xml:space="preserve"> ГОСТ Р 51617</w:t>
      </w:r>
      <w:r w:rsidRPr="005B416A">
        <w:rPr>
          <w:sz w:val="28"/>
        </w:rPr>
        <w:t>, следует принимать по нормам расхода других видов топлива или по данным фактического расхода используемого топлива с учетом КПД при переводе на газовое топливо.</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17</w:t>
      </w:r>
      <w:r w:rsidR="00B81CCB" w:rsidRPr="005B416A">
        <w:rPr>
          <w:sz w:val="28"/>
        </w:rPr>
        <w:t>. При составлении проектов генеральных планов городов и других поселений допускается принимать укрупненные показатели потребления газа, м</w:t>
      </w:r>
      <w:r w:rsidR="00B81CCB" w:rsidRPr="005B416A">
        <w:rPr>
          <w:sz w:val="28"/>
          <w:vertAlign w:val="superscript"/>
        </w:rPr>
        <w:t>3</w:t>
      </w:r>
      <w:r w:rsidR="00B81CCB" w:rsidRPr="005B416A">
        <w:rPr>
          <w:sz w:val="28"/>
        </w:rPr>
        <w:t>/год на 1 чел., при теплоте сгорания газа 34 МДж/м</w:t>
      </w:r>
      <w:r w:rsidR="00B81CCB" w:rsidRPr="005B416A">
        <w:rPr>
          <w:sz w:val="28"/>
          <w:vertAlign w:val="superscript"/>
        </w:rPr>
        <w:t>3</w:t>
      </w:r>
      <w:r w:rsidR="00B81CCB" w:rsidRPr="005B416A">
        <w:rPr>
          <w:sz w:val="28"/>
        </w:rPr>
        <w:t xml:space="preserve"> (8000 ккал/м</w:t>
      </w:r>
      <w:r w:rsidR="00B81CCB" w:rsidRPr="005B416A">
        <w:rPr>
          <w:sz w:val="28"/>
          <w:vertAlign w:val="superscript"/>
        </w:rPr>
        <w:t>3</w:t>
      </w:r>
      <w:r w:rsidR="00B81CCB" w:rsidRPr="005B416A">
        <w:rPr>
          <w:sz w:val="28"/>
        </w:rPr>
        <w:t>):</w:t>
      </w:r>
    </w:p>
    <w:p w:rsidR="00B81CCB" w:rsidRPr="005B416A" w:rsidRDefault="00B81CCB" w:rsidP="00BE3FB7">
      <w:pPr>
        <w:pStyle w:val="ConsPlusNormal"/>
        <w:spacing w:after="60"/>
        <w:ind w:firstLine="540"/>
        <w:jc w:val="both"/>
        <w:rPr>
          <w:sz w:val="28"/>
        </w:rPr>
      </w:pPr>
      <w:r w:rsidRPr="005B416A">
        <w:rPr>
          <w:sz w:val="28"/>
        </w:rPr>
        <w:t>- при наличии централизованного горячего водоснабжения - 120;</w:t>
      </w:r>
    </w:p>
    <w:p w:rsidR="00B81CCB" w:rsidRPr="005B416A" w:rsidRDefault="00B81CCB" w:rsidP="00BE3FB7">
      <w:pPr>
        <w:pStyle w:val="ConsPlusNormal"/>
        <w:spacing w:after="60"/>
        <w:ind w:firstLine="540"/>
        <w:jc w:val="both"/>
        <w:rPr>
          <w:sz w:val="28"/>
        </w:rPr>
      </w:pPr>
      <w:r w:rsidRPr="005B416A">
        <w:rPr>
          <w:sz w:val="28"/>
        </w:rPr>
        <w:t>- при горячем водоснабжении от газовых водонагревателей - 300;</w:t>
      </w:r>
    </w:p>
    <w:p w:rsidR="00B81CCB" w:rsidRPr="005B416A" w:rsidRDefault="00B81CCB" w:rsidP="00BE3FB7">
      <w:pPr>
        <w:pStyle w:val="ConsPlusNormal"/>
        <w:spacing w:after="60"/>
        <w:ind w:firstLine="540"/>
        <w:jc w:val="both"/>
        <w:rPr>
          <w:sz w:val="28"/>
        </w:rPr>
      </w:pPr>
      <w:r w:rsidRPr="005B416A">
        <w:rPr>
          <w:sz w:val="28"/>
        </w:rPr>
        <w:t>- при отсутствии всяких видов горячего водоснабжения - 180 (220 в сельской местности).</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.1</w:t>
      </w:r>
      <w:r w:rsidRPr="005B416A">
        <w:rPr>
          <w:sz w:val="28"/>
        </w:rPr>
        <w:t>8</w:t>
      </w:r>
      <w:r w:rsidR="00B81CCB" w:rsidRPr="005B416A">
        <w:rPr>
          <w:sz w:val="28"/>
        </w:rPr>
        <w:t>. Годовые расходы газа на нужды предприятий торговли, бытового обслуживания непроизводственного характера и т.п. можно принимать в размере до 5% суммарного расхода теплоты на жилые дома.</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.1</w:t>
      </w:r>
      <w:r w:rsidRPr="005B416A">
        <w:rPr>
          <w:sz w:val="28"/>
        </w:rPr>
        <w:t>9</w:t>
      </w:r>
      <w:r w:rsidR="00B81CCB" w:rsidRPr="005B416A">
        <w:rPr>
          <w:sz w:val="28"/>
        </w:rPr>
        <w:t>. Годовые расходы газа на нужды промышленных и сельскохозяйственных предприятий следует определять по данным топливопотребления (с учетом изменения КПД при переходе на газовое топливо) этих предприятий с перспективой их развития или на основе технологических норм расхода топлива (теплоты).</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20</w:t>
      </w:r>
      <w:r w:rsidR="00B81CCB" w:rsidRPr="005B416A">
        <w:rPr>
          <w:sz w:val="28"/>
        </w:rPr>
        <w:t xml:space="preserve">. Годовые и расчетные часовые расходы теплоты на нужды отопления, вентиляции и горячего водоснабжения определяют в соответствии с указаниями </w:t>
      </w:r>
      <w:hyperlink r:id="rId165" w:history="1">
        <w:r w:rsidR="00B81CCB" w:rsidRPr="005B416A">
          <w:rPr>
            <w:sz w:val="28"/>
          </w:rPr>
          <w:t>СНиП 2.04.01</w:t>
        </w:r>
      </w:hyperlink>
      <w:r w:rsidR="00B81CCB" w:rsidRPr="005B416A">
        <w:rPr>
          <w:sz w:val="28"/>
        </w:rPr>
        <w:t xml:space="preserve">, </w:t>
      </w:r>
      <w:hyperlink r:id="rId166" w:history="1">
        <w:r w:rsidR="00B81CCB" w:rsidRPr="005B416A">
          <w:rPr>
            <w:sz w:val="28"/>
          </w:rPr>
          <w:t>СНиП 2.04.05</w:t>
        </w:r>
      </w:hyperlink>
      <w:r w:rsidR="00B81CCB" w:rsidRPr="005B416A">
        <w:rPr>
          <w:sz w:val="28"/>
        </w:rPr>
        <w:t xml:space="preserve"> и </w:t>
      </w:r>
      <w:hyperlink r:id="rId167" w:history="1">
        <w:r w:rsidR="00B81CCB" w:rsidRPr="005B416A">
          <w:rPr>
            <w:sz w:val="28"/>
          </w:rPr>
          <w:t>СНиП 2.04.07</w:t>
        </w:r>
      </w:hyperlink>
      <w:r w:rsidR="00B81CCB" w:rsidRPr="005B416A">
        <w:rPr>
          <w:sz w:val="28"/>
        </w:rPr>
        <w:t>.</w:t>
      </w: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21</w:t>
      </w:r>
      <w:r w:rsidR="00B81CCB" w:rsidRPr="005B416A">
        <w:rPr>
          <w:sz w:val="28"/>
        </w:rPr>
        <w:t xml:space="preserve">. Годовые расходы теплоты на приготовление кормов и подогрев воды для животных рекомендуется принимать по таблице </w:t>
      </w:r>
      <w:r w:rsidR="00700CF1" w:rsidRPr="005B416A">
        <w:rPr>
          <w:sz w:val="28"/>
        </w:rPr>
        <w:t>3.4.1</w:t>
      </w:r>
      <w:r w:rsidR="00450C82" w:rsidRPr="005B416A">
        <w:rPr>
          <w:sz w:val="28"/>
        </w:rPr>
        <w:t>3</w:t>
      </w:r>
      <w:r w:rsidR="00B81CCB" w:rsidRPr="005B416A">
        <w:rPr>
          <w:sz w:val="28"/>
        </w:rPr>
        <w:t>.</w:t>
      </w:r>
    </w:p>
    <w:p w:rsidR="00B81CCB" w:rsidRPr="005B416A" w:rsidRDefault="00B81CCB" w:rsidP="00BE3FB7">
      <w:pPr>
        <w:pStyle w:val="ConsPlusNormal"/>
        <w:spacing w:after="60"/>
        <w:ind w:firstLine="540"/>
        <w:jc w:val="both"/>
      </w:pPr>
    </w:p>
    <w:p w:rsidR="00CB52EF" w:rsidRPr="005B416A" w:rsidRDefault="00CB52EF" w:rsidP="00CB52EF">
      <w:pPr>
        <w:pStyle w:val="ConsPlusNormal"/>
        <w:spacing w:after="60"/>
        <w:jc w:val="right"/>
      </w:pPr>
      <w:r w:rsidRPr="005B416A">
        <w:t>Таблица 3.4.1</w:t>
      </w:r>
      <w:r w:rsidR="00450C82" w:rsidRPr="005B416A">
        <w:t>3</w:t>
      </w:r>
    </w:p>
    <w:tbl>
      <w:tblPr>
        <w:tblW w:w="0" w:type="auto"/>
        <w:tblInd w:w="62" w:type="dxa"/>
        <w:tblLayout w:type="fixed"/>
        <w:tblCellMar>
          <w:top w:w="28" w:type="dxa"/>
          <w:left w:w="62" w:type="dxa"/>
          <w:bottom w:w="28" w:type="dxa"/>
          <w:right w:w="62" w:type="dxa"/>
        </w:tblCellMar>
        <w:tblLook w:val="0000"/>
      </w:tblPr>
      <w:tblGrid>
        <w:gridCol w:w="3969"/>
        <w:gridCol w:w="1815"/>
        <w:gridCol w:w="3288"/>
      </w:tblGrid>
      <w:tr w:rsidR="005B416A" w:rsidRPr="005B416A" w:rsidTr="00700CF1">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Назначение расходуемого газа</w:t>
            </w:r>
          </w:p>
        </w:tc>
        <w:tc>
          <w:tcPr>
            <w:tcW w:w="18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Показатель</w:t>
            </w:r>
          </w:p>
        </w:tc>
        <w:tc>
          <w:tcPr>
            <w:tcW w:w="32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Нормы расхода теплоты на нужны одного животного, МДж (тыс. ккал)</w:t>
            </w:r>
          </w:p>
        </w:tc>
      </w:tr>
      <w:tr w:rsidR="005B416A" w:rsidRPr="005B416A" w:rsidTr="00700CF1">
        <w:tc>
          <w:tcPr>
            <w:tcW w:w="3969" w:type="dxa"/>
            <w:vMerge w:val="restart"/>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Приготовление кормов для животных с учетом запаривания грубых кормов и корне-, клубнеплодов</w:t>
            </w:r>
          </w:p>
        </w:tc>
        <w:tc>
          <w:tcPr>
            <w:tcW w:w="181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Лошадь</w:t>
            </w:r>
          </w:p>
        </w:tc>
        <w:tc>
          <w:tcPr>
            <w:tcW w:w="328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1700 (400)</w:t>
            </w:r>
          </w:p>
        </w:tc>
      </w:tr>
      <w:tr w:rsidR="005B416A" w:rsidRPr="005B416A" w:rsidTr="00700CF1">
        <w:tc>
          <w:tcPr>
            <w:tcW w:w="3969" w:type="dxa"/>
            <w:vMerge/>
            <w:tcBorders>
              <w:top w:val="single" w:sz="4" w:space="0" w:color="auto"/>
              <w:left w:val="single" w:sz="4" w:space="0" w:color="auto"/>
              <w:right w:val="single" w:sz="4" w:space="0" w:color="auto"/>
            </w:tcBorders>
          </w:tcPr>
          <w:p w:rsidR="00B81CCB" w:rsidRPr="005B416A" w:rsidRDefault="00B81CCB" w:rsidP="00BE3FB7">
            <w:pPr>
              <w:pStyle w:val="ConsPlusNormal"/>
              <w:spacing w:after="60"/>
              <w:ind w:firstLine="540"/>
              <w:jc w:val="both"/>
              <w:rPr>
                <w:sz w:val="20"/>
              </w:rPr>
            </w:pPr>
          </w:p>
        </w:tc>
        <w:tc>
          <w:tcPr>
            <w:tcW w:w="1815"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Корова</w:t>
            </w:r>
          </w:p>
        </w:tc>
        <w:tc>
          <w:tcPr>
            <w:tcW w:w="3288"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4200 (1000)</w:t>
            </w:r>
          </w:p>
        </w:tc>
      </w:tr>
      <w:tr w:rsidR="005B416A" w:rsidRPr="005B416A" w:rsidTr="00700CF1">
        <w:tc>
          <w:tcPr>
            <w:tcW w:w="3969" w:type="dxa"/>
            <w:vMerge/>
            <w:tcBorders>
              <w:top w:val="single" w:sz="4" w:space="0" w:color="auto"/>
              <w:left w:val="single" w:sz="4" w:space="0" w:color="auto"/>
              <w:right w:val="single" w:sz="4" w:space="0" w:color="auto"/>
            </w:tcBorders>
          </w:tcPr>
          <w:p w:rsidR="00B81CCB" w:rsidRPr="005B416A" w:rsidRDefault="00B81CCB" w:rsidP="00BE3FB7">
            <w:pPr>
              <w:pStyle w:val="ConsPlusNormal"/>
              <w:spacing w:after="60"/>
              <w:ind w:firstLine="540"/>
              <w:jc w:val="both"/>
              <w:rPr>
                <w:sz w:val="20"/>
              </w:rPr>
            </w:pPr>
          </w:p>
        </w:tc>
        <w:tc>
          <w:tcPr>
            <w:tcW w:w="1815"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Свинья</w:t>
            </w:r>
          </w:p>
        </w:tc>
        <w:tc>
          <w:tcPr>
            <w:tcW w:w="3288"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8400 (2000)</w:t>
            </w:r>
          </w:p>
        </w:tc>
      </w:tr>
      <w:tr w:rsidR="005B416A" w:rsidRPr="005B416A" w:rsidTr="00700CF1">
        <w:tc>
          <w:tcPr>
            <w:tcW w:w="396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Подогрев воды для питья и санитарных целей</w:t>
            </w:r>
          </w:p>
        </w:tc>
        <w:tc>
          <w:tcPr>
            <w:tcW w:w="181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 одно животное</w:t>
            </w:r>
          </w:p>
        </w:tc>
        <w:tc>
          <w:tcPr>
            <w:tcW w:w="328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420 (100)</w:t>
            </w:r>
          </w:p>
        </w:tc>
      </w:tr>
    </w:tbl>
    <w:p w:rsidR="00B81CCB" w:rsidRPr="005B416A" w:rsidRDefault="00700CF1" w:rsidP="00700CF1">
      <w:pPr>
        <w:pStyle w:val="ConsPlusNormal"/>
        <w:spacing w:after="60"/>
        <w:rPr>
          <w:sz w:val="20"/>
        </w:rPr>
      </w:pPr>
      <w:r w:rsidRPr="005B416A">
        <w:rPr>
          <w:sz w:val="20"/>
        </w:rPr>
        <w:t>Таблица 1.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AE6865" w:rsidRPr="005B416A" w:rsidRDefault="00AE6865" w:rsidP="00BE3FB7">
      <w:pPr>
        <w:pStyle w:val="ConsPlusNormal"/>
        <w:spacing w:after="60"/>
        <w:ind w:firstLine="540"/>
        <w:jc w:val="both"/>
      </w:pPr>
    </w:p>
    <w:p w:rsidR="00B81CCB" w:rsidRPr="005B416A" w:rsidRDefault="00B81CCB" w:rsidP="0096061C">
      <w:pPr>
        <w:pStyle w:val="ConsPlusNormal"/>
        <w:spacing w:after="60"/>
        <w:ind w:firstLine="709"/>
        <w:outlineLvl w:val="4"/>
        <w:rPr>
          <w:sz w:val="28"/>
        </w:rPr>
      </w:pPr>
      <w:r w:rsidRPr="005B416A">
        <w:rPr>
          <w:sz w:val="28"/>
        </w:rPr>
        <w:lastRenderedPageBreak/>
        <w:t>ОПРЕДЕЛЕНИЕ РАСЧЕТНЫХ РАСХОДОВ ГАЗА</w:t>
      </w:r>
    </w:p>
    <w:p w:rsidR="00AE6865" w:rsidRPr="005B416A" w:rsidRDefault="00AE6865" w:rsidP="00BE3FB7">
      <w:pPr>
        <w:pStyle w:val="ConsPlusNormal"/>
        <w:spacing w:after="60"/>
        <w:ind w:firstLine="709"/>
        <w:jc w:val="both"/>
        <w:rPr>
          <w:sz w:val="28"/>
        </w:rPr>
      </w:pPr>
    </w:p>
    <w:p w:rsidR="00B81CCB" w:rsidRPr="005B416A" w:rsidRDefault="00AE6865" w:rsidP="00BE3FB7">
      <w:pPr>
        <w:pStyle w:val="ConsPlusNormal"/>
        <w:spacing w:after="60"/>
        <w:ind w:firstLine="709"/>
        <w:jc w:val="both"/>
        <w:rPr>
          <w:sz w:val="28"/>
        </w:rPr>
      </w:pPr>
      <w:r w:rsidRPr="005B416A">
        <w:rPr>
          <w:sz w:val="28"/>
        </w:rPr>
        <w:t>4</w:t>
      </w:r>
      <w:r w:rsidR="00B81CCB" w:rsidRPr="005B416A">
        <w:rPr>
          <w:sz w:val="28"/>
        </w:rPr>
        <w:t>.</w:t>
      </w:r>
      <w:r w:rsidRPr="005B416A">
        <w:rPr>
          <w:sz w:val="28"/>
        </w:rPr>
        <w:t>22</w:t>
      </w:r>
      <w:r w:rsidR="00B81CCB" w:rsidRPr="005B416A">
        <w:rPr>
          <w:sz w:val="28"/>
        </w:rPr>
        <w:t>. Система газоснабжения городов и других населенных пунктов должна рассчитываться на максимальный часовой расход газа.</w:t>
      </w:r>
    </w:p>
    <w:p w:rsidR="00B81CCB" w:rsidRPr="005B416A" w:rsidRDefault="00AE6865" w:rsidP="00BE3FB7">
      <w:pPr>
        <w:pStyle w:val="ConsPlusNormal"/>
        <w:spacing w:after="60"/>
        <w:ind w:firstLine="709"/>
        <w:jc w:val="both"/>
        <w:rPr>
          <w:sz w:val="28"/>
        </w:rPr>
      </w:pPr>
      <w:r w:rsidRPr="005B416A">
        <w:rPr>
          <w:sz w:val="28"/>
        </w:rPr>
        <w:t>4</w:t>
      </w:r>
      <w:r w:rsidR="00B81CCB" w:rsidRPr="005B416A">
        <w:rPr>
          <w:sz w:val="28"/>
        </w:rPr>
        <w:t>.</w:t>
      </w:r>
      <w:r w:rsidRPr="005B416A">
        <w:rPr>
          <w:sz w:val="28"/>
        </w:rPr>
        <w:t>23</w:t>
      </w:r>
      <w:r w:rsidR="00B81CCB" w:rsidRPr="005B416A">
        <w:rPr>
          <w:sz w:val="28"/>
        </w:rPr>
        <w:t xml:space="preserve">. Максимальный расчетный часовой расход газа </w:t>
      </w:r>
      <w:r w:rsidR="00B81CCB" w:rsidRPr="005B416A">
        <w:rPr>
          <w:noProof/>
          <w:position w:val="-10"/>
          <w:sz w:val="28"/>
        </w:rPr>
        <w:drawing>
          <wp:inline distT="0" distB="0" distL="0" distR="0">
            <wp:extent cx="243840" cy="294640"/>
            <wp:effectExtent l="0" t="0" r="381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94640"/>
                    </a:xfrm>
                    <a:prstGeom prst="rect">
                      <a:avLst/>
                    </a:prstGeom>
                    <a:noFill/>
                    <a:ln>
                      <a:noFill/>
                    </a:ln>
                  </pic:spPr>
                </pic:pic>
              </a:graphicData>
            </a:graphic>
          </wp:inline>
        </w:drawing>
      </w:r>
      <w:r w:rsidR="00B81CCB" w:rsidRPr="005B416A">
        <w:rPr>
          <w:sz w:val="28"/>
        </w:rPr>
        <w:t>, м</w:t>
      </w:r>
      <w:r w:rsidR="00B81CCB" w:rsidRPr="005B416A">
        <w:rPr>
          <w:sz w:val="28"/>
          <w:vertAlign w:val="superscript"/>
        </w:rPr>
        <w:t>3</w:t>
      </w:r>
      <w:r w:rsidR="00B81CCB" w:rsidRPr="005B416A">
        <w:rPr>
          <w:sz w:val="28"/>
        </w:rPr>
        <w:t>/ч, при 0 °С и давлении газа 0,1 МПа (760 мм рт. ст.) на хозяйственно-бытовые и производственные нужды следует определять как долю годового расхода по формуле</w:t>
      </w:r>
    </w:p>
    <w:p w:rsidR="00B81CCB" w:rsidRPr="005B416A" w:rsidRDefault="00B81CCB" w:rsidP="00BE3FB7">
      <w:pPr>
        <w:pStyle w:val="ConsPlusNormal"/>
        <w:spacing w:after="60"/>
        <w:jc w:val="center"/>
        <w:rPr>
          <w:sz w:val="28"/>
        </w:rPr>
      </w:pPr>
      <w:bookmarkStart w:id="166" w:name="Par223"/>
      <w:bookmarkEnd w:id="166"/>
      <w:r w:rsidRPr="005B416A">
        <w:rPr>
          <w:noProof/>
          <w:position w:val="-12"/>
          <w:sz w:val="28"/>
        </w:rPr>
        <w:drawing>
          <wp:inline distT="0" distB="0" distL="0" distR="0">
            <wp:extent cx="965200" cy="30480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5200" cy="304800"/>
                    </a:xfrm>
                    <a:prstGeom prst="rect">
                      <a:avLst/>
                    </a:prstGeom>
                    <a:noFill/>
                    <a:ln>
                      <a:noFill/>
                    </a:ln>
                  </pic:spPr>
                </pic:pic>
              </a:graphicData>
            </a:graphic>
          </wp:inline>
        </w:drawing>
      </w:r>
      <w:r w:rsidRPr="005B416A">
        <w:rPr>
          <w:sz w:val="28"/>
        </w:rPr>
        <w:t>, (1)</w:t>
      </w:r>
    </w:p>
    <w:p w:rsidR="00B81CCB" w:rsidRPr="005B416A" w:rsidRDefault="00B81CCB" w:rsidP="00BE3FB7">
      <w:pPr>
        <w:pStyle w:val="ConsPlusNormal"/>
        <w:spacing w:after="60"/>
        <w:ind w:firstLine="540"/>
        <w:jc w:val="both"/>
        <w:rPr>
          <w:sz w:val="28"/>
        </w:rPr>
      </w:pPr>
      <w:r w:rsidRPr="005B416A">
        <w:rPr>
          <w:sz w:val="28"/>
        </w:rPr>
        <w:t xml:space="preserve">где </w:t>
      </w:r>
      <w:r w:rsidRPr="005B416A">
        <w:rPr>
          <w:noProof/>
          <w:position w:val="-10"/>
          <w:sz w:val="28"/>
        </w:rPr>
        <w:drawing>
          <wp:inline distT="0" distB="0" distL="0" distR="0">
            <wp:extent cx="375920" cy="294640"/>
            <wp:effectExtent l="0" t="0" r="508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5920" cy="294640"/>
                    </a:xfrm>
                    <a:prstGeom prst="rect">
                      <a:avLst/>
                    </a:prstGeom>
                    <a:noFill/>
                    <a:ln>
                      <a:noFill/>
                    </a:ln>
                  </pic:spPr>
                </pic:pic>
              </a:graphicData>
            </a:graphic>
          </wp:inline>
        </w:drawing>
      </w:r>
      <w:r w:rsidRPr="005B416A">
        <w:rPr>
          <w:sz w:val="28"/>
        </w:rPr>
        <w:t xml:space="preserve"> - коэффициент часового максимума (коэффициент перехода от годового расхода к максимальному часовому расходу газа);</w:t>
      </w:r>
    </w:p>
    <w:p w:rsidR="00B81CCB" w:rsidRPr="005B416A" w:rsidRDefault="00B81CCB" w:rsidP="00BE3FB7">
      <w:pPr>
        <w:pStyle w:val="ConsPlusNormal"/>
        <w:spacing w:after="60"/>
        <w:ind w:firstLine="540"/>
        <w:jc w:val="both"/>
        <w:rPr>
          <w:sz w:val="28"/>
        </w:rPr>
      </w:pPr>
      <w:r w:rsidRPr="005B416A">
        <w:rPr>
          <w:noProof/>
          <w:position w:val="-10"/>
          <w:sz w:val="28"/>
        </w:rPr>
        <w:drawing>
          <wp:inline distT="0" distB="0" distL="0" distR="0">
            <wp:extent cx="243840" cy="29464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94640"/>
                    </a:xfrm>
                    <a:prstGeom prst="rect">
                      <a:avLst/>
                    </a:prstGeom>
                    <a:noFill/>
                    <a:ln>
                      <a:noFill/>
                    </a:ln>
                  </pic:spPr>
                </pic:pic>
              </a:graphicData>
            </a:graphic>
          </wp:inline>
        </w:drawing>
      </w:r>
      <w:r w:rsidRPr="005B416A">
        <w:rPr>
          <w:sz w:val="28"/>
        </w:rPr>
        <w:t xml:space="preserve"> - годовой расход газа, м</w:t>
      </w:r>
      <w:r w:rsidRPr="005B416A">
        <w:rPr>
          <w:sz w:val="28"/>
          <w:vertAlign w:val="superscript"/>
        </w:rPr>
        <w:t>3</w:t>
      </w:r>
      <w:r w:rsidRPr="005B416A">
        <w:rPr>
          <w:sz w:val="28"/>
        </w:rPr>
        <w:t>/год.</w:t>
      </w:r>
    </w:p>
    <w:p w:rsidR="00B81CCB" w:rsidRPr="005B416A" w:rsidRDefault="00B81CCB" w:rsidP="00BE3FB7">
      <w:pPr>
        <w:pStyle w:val="ConsPlusNormal"/>
        <w:spacing w:after="60"/>
        <w:ind w:firstLine="540"/>
        <w:jc w:val="both"/>
        <w:rPr>
          <w:sz w:val="28"/>
        </w:rPr>
      </w:pPr>
      <w:r w:rsidRPr="005B416A">
        <w:rPr>
          <w:sz w:val="28"/>
        </w:rPr>
        <w:t>Коэффициент часового максимума расхода газа следует принимать дифференцированно по каждой обособленной зоне газоснабжения, снабжаемой от одного источника.</w:t>
      </w:r>
    </w:p>
    <w:p w:rsidR="00B81CCB" w:rsidRPr="005B416A" w:rsidRDefault="00B81CCB" w:rsidP="00BE3FB7">
      <w:pPr>
        <w:pStyle w:val="ConsPlusNormal"/>
        <w:spacing w:after="60"/>
        <w:ind w:firstLine="540"/>
        <w:jc w:val="both"/>
        <w:rPr>
          <w:sz w:val="28"/>
        </w:rPr>
      </w:pPr>
      <w:r w:rsidRPr="005B416A">
        <w:rPr>
          <w:sz w:val="28"/>
        </w:rPr>
        <w:t xml:space="preserve">Значения коэффициента часового максимума расхода газа на хозяйственно-бытовые нужды в зависимости от численности населения, снабжаемого газом, приведены в таблице </w:t>
      </w:r>
      <w:r w:rsidR="00450C82" w:rsidRPr="005B416A">
        <w:rPr>
          <w:sz w:val="28"/>
        </w:rPr>
        <w:t>3.4.14</w:t>
      </w:r>
      <w:r w:rsidRPr="005B416A">
        <w:rPr>
          <w:sz w:val="28"/>
        </w:rPr>
        <w:t xml:space="preserve">; для бань, прачечных, предприятий общественного питания и предприятий по производству хлеба и кондитерских изделий - в </w:t>
      </w:r>
      <w:hyperlink w:anchor="Par265" w:tooltip="Таблица 3" w:history="1">
        <w:r w:rsidRPr="005B416A">
          <w:rPr>
            <w:sz w:val="28"/>
          </w:rPr>
          <w:t>таблице 3</w:t>
        </w:r>
      </w:hyperlink>
      <w:r w:rsidR="00700CF1" w:rsidRPr="005B416A">
        <w:rPr>
          <w:sz w:val="28"/>
        </w:rPr>
        <w:t>.4.1</w:t>
      </w:r>
      <w:r w:rsidR="00450C82" w:rsidRPr="005B416A">
        <w:rPr>
          <w:sz w:val="28"/>
        </w:rPr>
        <w:t>4</w:t>
      </w:r>
      <w:r w:rsidRPr="005B416A">
        <w:rPr>
          <w:sz w:val="28"/>
        </w:rPr>
        <w:t>.</w:t>
      </w:r>
    </w:p>
    <w:p w:rsidR="00CB52EF" w:rsidRPr="005B416A" w:rsidRDefault="00CB52EF" w:rsidP="00CB52EF">
      <w:pPr>
        <w:pStyle w:val="ConsPlusNormal"/>
        <w:spacing w:after="60"/>
        <w:jc w:val="right"/>
      </w:pPr>
      <w:r w:rsidRPr="005B416A">
        <w:t>Таблица 3.4.1</w:t>
      </w:r>
      <w:r w:rsidR="00450C82" w:rsidRPr="005B416A">
        <w:t>4</w:t>
      </w:r>
    </w:p>
    <w:tbl>
      <w:tblPr>
        <w:tblW w:w="0" w:type="auto"/>
        <w:tblLayout w:type="fixed"/>
        <w:tblCellMar>
          <w:left w:w="62" w:type="dxa"/>
          <w:right w:w="62" w:type="dxa"/>
        </w:tblCellMar>
        <w:tblLook w:val="0000"/>
      </w:tblPr>
      <w:tblGrid>
        <w:gridCol w:w="3969"/>
        <w:gridCol w:w="5449"/>
      </w:tblGrid>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E6865" w:rsidRPr="005B416A" w:rsidRDefault="00AE6865" w:rsidP="00BE3FB7">
            <w:pPr>
              <w:pStyle w:val="ConsPlusNormal"/>
              <w:spacing w:after="60"/>
              <w:jc w:val="center"/>
              <w:rPr>
                <w:sz w:val="20"/>
              </w:rPr>
            </w:pPr>
            <w:r w:rsidRPr="005B416A">
              <w:rPr>
                <w:sz w:val="20"/>
              </w:rPr>
              <w:t>Число жителей, снабжаемых газом, тыс. чел.</w:t>
            </w:r>
          </w:p>
        </w:tc>
        <w:tc>
          <w:tcPr>
            <w:tcW w:w="54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E6865" w:rsidRPr="005B416A" w:rsidRDefault="00AE6865" w:rsidP="00BE3FB7">
            <w:pPr>
              <w:pStyle w:val="ConsPlusNormal"/>
              <w:spacing w:after="60"/>
              <w:jc w:val="center"/>
              <w:rPr>
                <w:sz w:val="20"/>
              </w:rPr>
            </w:pPr>
            <w:r w:rsidRPr="005B416A">
              <w:rPr>
                <w:sz w:val="20"/>
              </w:rPr>
              <w:t>Коэффициент часового максимума расхода газа (без отопления) </w:t>
            </w:r>
            <w:r w:rsidRPr="005B416A">
              <w:rPr>
                <w:noProof/>
                <w:position w:val="-11"/>
                <w:sz w:val="20"/>
              </w:rPr>
              <w:drawing>
                <wp:inline distT="0" distB="0" distL="0" distR="0">
                  <wp:extent cx="386080" cy="29464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1/1800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2</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1/2000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3</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1/2050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5</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1/2100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1/2200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20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1/2300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30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1/2400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40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1/2500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50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1/2600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1/2800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300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1/3000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500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1/3300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750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1/3500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1000</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1/3700</w:t>
            </w:r>
          </w:p>
        </w:tc>
      </w:tr>
      <w:tr w:rsidR="005B416A" w:rsidRPr="005B416A"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2000 и более</w:t>
            </w:r>
          </w:p>
        </w:tc>
        <w:tc>
          <w:tcPr>
            <w:tcW w:w="5449" w:type="dxa"/>
            <w:tcBorders>
              <w:top w:val="single" w:sz="4" w:space="0" w:color="auto"/>
              <w:left w:val="single" w:sz="4" w:space="0" w:color="auto"/>
              <w:bottom w:val="single" w:sz="4" w:space="0" w:color="auto"/>
              <w:right w:val="single" w:sz="4" w:space="0" w:color="auto"/>
            </w:tcBorders>
          </w:tcPr>
          <w:p w:rsidR="00AE6865" w:rsidRPr="005B416A" w:rsidRDefault="00AE6865" w:rsidP="00BE3FB7">
            <w:pPr>
              <w:pStyle w:val="ConsPlusNormal"/>
              <w:spacing w:after="60"/>
              <w:jc w:val="center"/>
              <w:rPr>
                <w:sz w:val="20"/>
              </w:rPr>
            </w:pPr>
            <w:r w:rsidRPr="005B416A">
              <w:rPr>
                <w:sz w:val="20"/>
              </w:rPr>
              <w:t>1/4700</w:t>
            </w:r>
          </w:p>
        </w:tc>
      </w:tr>
    </w:tbl>
    <w:p w:rsidR="00700CF1" w:rsidRPr="005B416A" w:rsidRDefault="00700CF1" w:rsidP="00700CF1">
      <w:pPr>
        <w:pStyle w:val="ConsPlusNormal"/>
        <w:spacing w:after="60"/>
        <w:rPr>
          <w:sz w:val="20"/>
        </w:rPr>
      </w:pPr>
      <w:r w:rsidRPr="005B416A">
        <w:rPr>
          <w:sz w:val="20"/>
        </w:rPr>
        <w:t>Таблица 2.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3C0021" w:rsidRPr="005B416A" w:rsidRDefault="003C0021">
      <w:pPr>
        <w:rPr>
          <w:rFonts w:ascii="Times New Roman" w:eastAsiaTheme="minorEastAsia" w:hAnsi="Times New Roman" w:cs="Times New Roman"/>
          <w:sz w:val="24"/>
          <w:szCs w:val="24"/>
          <w:lang w:eastAsia="ru-RU"/>
        </w:rPr>
      </w:pPr>
      <w:bookmarkStart w:id="167" w:name="Par265"/>
      <w:bookmarkEnd w:id="167"/>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5</w:t>
      </w:r>
    </w:p>
    <w:tbl>
      <w:tblPr>
        <w:tblW w:w="0" w:type="auto"/>
        <w:tblInd w:w="62" w:type="dxa"/>
        <w:tblLayout w:type="fixed"/>
        <w:tblCellMar>
          <w:top w:w="102" w:type="dxa"/>
          <w:left w:w="62" w:type="dxa"/>
          <w:bottom w:w="102" w:type="dxa"/>
          <w:right w:w="62" w:type="dxa"/>
        </w:tblCellMar>
        <w:tblLook w:val="0000"/>
      </w:tblPr>
      <w:tblGrid>
        <w:gridCol w:w="3969"/>
        <w:gridCol w:w="5245"/>
      </w:tblGrid>
      <w:tr w:rsidR="005B416A" w:rsidRPr="005B416A" w:rsidTr="00AE6865">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Предприятия</w:t>
            </w:r>
          </w:p>
        </w:tc>
        <w:tc>
          <w:tcPr>
            <w:tcW w:w="52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Коэффициент часового максимума расходов газа </w:t>
            </w:r>
            <w:r w:rsidRPr="005B416A">
              <w:rPr>
                <w:noProof/>
                <w:position w:val="-11"/>
                <w:sz w:val="20"/>
              </w:rPr>
              <w:drawing>
                <wp:inline distT="0" distB="0" distL="0" distR="0">
                  <wp:extent cx="386080" cy="29464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5B416A" w:rsidTr="00AE6865">
        <w:tc>
          <w:tcPr>
            <w:tcW w:w="396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Бани</w:t>
            </w:r>
          </w:p>
        </w:tc>
        <w:tc>
          <w:tcPr>
            <w:tcW w:w="52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1/2700</w:t>
            </w:r>
          </w:p>
        </w:tc>
      </w:tr>
      <w:tr w:rsidR="005B416A" w:rsidRPr="005B416A" w:rsidTr="00AE6865">
        <w:tc>
          <w:tcPr>
            <w:tcW w:w="3969"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Прачечные</w:t>
            </w:r>
          </w:p>
        </w:tc>
        <w:tc>
          <w:tcPr>
            <w:tcW w:w="5245"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1/2900</w:t>
            </w:r>
          </w:p>
        </w:tc>
      </w:tr>
      <w:tr w:rsidR="005B416A" w:rsidRPr="005B416A" w:rsidTr="00AE6865">
        <w:tc>
          <w:tcPr>
            <w:tcW w:w="3969" w:type="dxa"/>
            <w:tcBorders>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Общественного питания</w:t>
            </w:r>
          </w:p>
        </w:tc>
        <w:tc>
          <w:tcPr>
            <w:tcW w:w="5245" w:type="dxa"/>
            <w:tcBorders>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1/2000</w:t>
            </w:r>
          </w:p>
        </w:tc>
      </w:tr>
      <w:tr w:rsidR="005B416A" w:rsidRPr="005B416A" w:rsidTr="00AE6865">
        <w:tc>
          <w:tcPr>
            <w:tcW w:w="396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 производству хлеба, кондитерских изделий</w:t>
            </w:r>
          </w:p>
        </w:tc>
        <w:tc>
          <w:tcPr>
            <w:tcW w:w="52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1/6000</w:t>
            </w:r>
          </w:p>
        </w:tc>
      </w:tr>
      <w:tr w:rsidR="005B416A" w:rsidRPr="005B416A" w:rsidTr="00AE6865">
        <w:tc>
          <w:tcPr>
            <w:tcW w:w="9214"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rPr>
            </w:pPr>
            <w:r w:rsidRPr="005B416A">
              <w:rPr>
                <w:sz w:val="20"/>
              </w:rPr>
              <w:t>Примечание. Для бань и прачечных значения коэффициента часового максимума расхода газа приведены с учетом расхода газа на нужды отопления и вентиляции.</w:t>
            </w:r>
          </w:p>
        </w:tc>
      </w:tr>
    </w:tbl>
    <w:p w:rsidR="00700CF1" w:rsidRPr="005B416A" w:rsidRDefault="00700CF1" w:rsidP="00700CF1">
      <w:pPr>
        <w:pStyle w:val="ConsPlusNormal"/>
        <w:spacing w:after="60"/>
        <w:rPr>
          <w:sz w:val="20"/>
        </w:rPr>
      </w:pPr>
      <w:r w:rsidRPr="005B416A">
        <w:rPr>
          <w:sz w:val="20"/>
        </w:rPr>
        <w:t>Таблица 3.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700CF1">
      <w:pPr>
        <w:pStyle w:val="ConsPlusNormal"/>
        <w:spacing w:after="60"/>
        <w:jc w:val="both"/>
      </w:pPr>
    </w:p>
    <w:p w:rsidR="00B81CCB" w:rsidRPr="005B416A" w:rsidRDefault="00AE6865" w:rsidP="00BE3FB7">
      <w:pPr>
        <w:pStyle w:val="ConsPlusNormal"/>
        <w:spacing w:after="60"/>
        <w:ind w:firstLine="540"/>
        <w:jc w:val="both"/>
        <w:rPr>
          <w:sz w:val="28"/>
        </w:rPr>
      </w:pPr>
      <w:r w:rsidRPr="005B416A">
        <w:rPr>
          <w:sz w:val="28"/>
        </w:rPr>
        <w:t>4</w:t>
      </w:r>
      <w:r w:rsidR="00B81CCB" w:rsidRPr="005B416A">
        <w:rPr>
          <w:sz w:val="28"/>
        </w:rPr>
        <w:t>.</w:t>
      </w:r>
      <w:r w:rsidRPr="005B416A">
        <w:rPr>
          <w:sz w:val="28"/>
        </w:rPr>
        <w:t>24</w:t>
      </w:r>
      <w:r w:rsidR="00B81CCB" w:rsidRPr="005B416A">
        <w:rPr>
          <w:sz w:val="28"/>
        </w:rPr>
        <w:t xml:space="preserve"> Расчетный часовой расход газа для предприятий различных отраслей промышленности и предприятий бытового обслуживания производственного характера (за исключением предприятий, приведенных в таблице </w:t>
      </w:r>
      <w:r w:rsidR="00192E08" w:rsidRPr="005B416A">
        <w:rPr>
          <w:sz w:val="28"/>
        </w:rPr>
        <w:t>3.4.1</w:t>
      </w:r>
      <w:r w:rsidR="00B81CCB" w:rsidRPr="005B416A">
        <w:rPr>
          <w:sz w:val="28"/>
        </w:rPr>
        <w:t xml:space="preserve">4) следует определять по данным топливопотребления (с учетом изменения КПД при переходе на газовое топливо) или по </w:t>
      </w:r>
      <w:hyperlink w:anchor="Par223" w:tooltip="_, (1)" w:history="1">
        <w:r w:rsidR="00B81CCB" w:rsidRPr="005B416A">
          <w:rPr>
            <w:sz w:val="28"/>
          </w:rPr>
          <w:t>формуле (1)</w:t>
        </w:r>
      </w:hyperlink>
      <w:r w:rsidR="00B81CCB" w:rsidRPr="005B416A">
        <w:rPr>
          <w:sz w:val="28"/>
        </w:rPr>
        <w:t xml:space="preserve"> исходя из годового расхода газа с учетом коэффициентов часового максимума по отрасли промышленности, приведенных в таблице </w:t>
      </w:r>
      <w:r w:rsidR="00700CF1" w:rsidRPr="005B416A">
        <w:rPr>
          <w:sz w:val="28"/>
        </w:rPr>
        <w:t>3.4.1</w:t>
      </w:r>
      <w:r w:rsidR="00B81CCB" w:rsidRPr="005B416A">
        <w:rPr>
          <w:sz w:val="28"/>
        </w:rPr>
        <w:t>4.</w:t>
      </w:r>
    </w:p>
    <w:p w:rsidR="00B81CCB" w:rsidRPr="005B416A" w:rsidRDefault="00B81CCB" w:rsidP="00BE3FB7">
      <w:pPr>
        <w:pStyle w:val="ConsPlusNormal"/>
        <w:spacing w:after="60"/>
        <w:ind w:firstLine="540"/>
        <w:jc w:val="both"/>
      </w:pPr>
    </w:p>
    <w:p w:rsidR="00AE6865" w:rsidRPr="005B416A" w:rsidRDefault="00AE6865" w:rsidP="00BE3FB7">
      <w:pPr>
        <w:pStyle w:val="ConsPlusNormal"/>
        <w:spacing w:after="60"/>
        <w:ind w:firstLine="540"/>
        <w:jc w:val="both"/>
        <w:rPr>
          <w:sz w:val="28"/>
        </w:rPr>
      </w:pPr>
      <w:r w:rsidRPr="005B416A">
        <w:rPr>
          <w:sz w:val="28"/>
        </w:rPr>
        <w:t xml:space="preserve">4.25 Для отдельных жилых домов и общественных зданий расчетный часовой расход газа </w:t>
      </w:r>
      <w:r w:rsidRPr="005B416A">
        <w:rPr>
          <w:noProof/>
          <w:position w:val="-10"/>
          <w:sz w:val="28"/>
        </w:rPr>
        <w:drawing>
          <wp:inline distT="0" distB="0" distL="0" distR="0">
            <wp:extent cx="243840" cy="294640"/>
            <wp:effectExtent l="0" t="0" r="381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94640"/>
                    </a:xfrm>
                    <a:prstGeom prst="rect">
                      <a:avLst/>
                    </a:prstGeom>
                    <a:noFill/>
                    <a:ln>
                      <a:noFill/>
                    </a:ln>
                  </pic:spPr>
                </pic:pic>
              </a:graphicData>
            </a:graphic>
          </wp:inline>
        </w:drawing>
      </w:r>
      <w:r w:rsidRPr="005B416A">
        <w:rPr>
          <w:sz w:val="28"/>
        </w:rPr>
        <w:t>, м</w:t>
      </w:r>
      <w:r w:rsidRPr="005B416A">
        <w:rPr>
          <w:sz w:val="28"/>
          <w:vertAlign w:val="superscript"/>
        </w:rPr>
        <w:t>3</w:t>
      </w:r>
      <w:r w:rsidRPr="005B416A">
        <w:rPr>
          <w:sz w:val="28"/>
        </w:rPr>
        <w:t>/ч, следует определять по сумме номинальных расходов газа газовыми приборами с учетом коэффициента одновременности их действия по формуле</w:t>
      </w:r>
    </w:p>
    <w:p w:rsidR="00AE6865" w:rsidRPr="005B416A" w:rsidRDefault="00AE6865" w:rsidP="00BE3FB7">
      <w:pPr>
        <w:pStyle w:val="ConsPlusNormal"/>
        <w:spacing w:after="60"/>
        <w:jc w:val="center"/>
        <w:rPr>
          <w:sz w:val="28"/>
        </w:rPr>
      </w:pPr>
      <w:r w:rsidRPr="005B416A">
        <w:rPr>
          <w:noProof/>
          <w:position w:val="-28"/>
          <w:sz w:val="28"/>
        </w:rPr>
        <w:drawing>
          <wp:inline distT="0" distB="0" distL="0" distR="0">
            <wp:extent cx="1371600" cy="5181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518160"/>
                    </a:xfrm>
                    <a:prstGeom prst="rect">
                      <a:avLst/>
                    </a:prstGeom>
                    <a:noFill/>
                    <a:ln>
                      <a:noFill/>
                    </a:ln>
                  </pic:spPr>
                </pic:pic>
              </a:graphicData>
            </a:graphic>
          </wp:inline>
        </w:drawing>
      </w:r>
      <w:r w:rsidRPr="005B416A">
        <w:rPr>
          <w:sz w:val="28"/>
        </w:rPr>
        <w:t>, (2)</w:t>
      </w:r>
    </w:p>
    <w:p w:rsidR="00AE6865" w:rsidRPr="005B416A" w:rsidRDefault="00AE6865" w:rsidP="00BE3FB7">
      <w:pPr>
        <w:pStyle w:val="ConsPlusNormal"/>
        <w:spacing w:after="60"/>
        <w:ind w:firstLine="540"/>
        <w:jc w:val="both"/>
        <w:rPr>
          <w:sz w:val="28"/>
        </w:rPr>
      </w:pPr>
      <w:r w:rsidRPr="005B416A">
        <w:rPr>
          <w:sz w:val="28"/>
        </w:rPr>
        <w:t xml:space="preserve">где </w:t>
      </w:r>
      <w:r w:rsidRPr="005B416A">
        <w:rPr>
          <w:noProof/>
          <w:position w:val="-28"/>
          <w:sz w:val="28"/>
        </w:rPr>
        <w:drawing>
          <wp:inline distT="0" distB="0" distL="0" distR="0">
            <wp:extent cx="751840" cy="5181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1840" cy="518160"/>
                    </a:xfrm>
                    <a:prstGeom prst="rect">
                      <a:avLst/>
                    </a:prstGeom>
                    <a:noFill/>
                    <a:ln>
                      <a:noFill/>
                    </a:ln>
                  </pic:spPr>
                </pic:pic>
              </a:graphicData>
            </a:graphic>
          </wp:inline>
        </w:drawing>
      </w:r>
      <w:r w:rsidRPr="005B416A">
        <w:rPr>
          <w:sz w:val="28"/>
        </w:rPr>
        <w:t xml:space="preserve"> - сумма произведений величин </w:t>
      </w:r>
      <w:r w:rsidRPr="005B416A">
        <w:rPr>
          <w:noProof/>
          <w:position w:val="-9"/>
          <w:sz w:val="28"/>
        </w:rPr>
        <w:drawing>
          <wp:inline distT="0" distB="0" distL="0" distR="0">
            <wp:extent cx="355600" cy="274320"/>
            <wp:effectExtent l="0" t="0" r="635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600" cy="274320"/>
                    </a:xfrm>
                    <a:prstGeom prst="rect">
                      <a:avLst/>
                    </a:prstGeom>
                    <a:noFill/>
                    <a:ln>
                      <a:noFill/>
                    </a:ln>
                  </pic:spPr>
                </pic:pic>
              </a:graphicData>
            </a:graphic>
          </wp:inline>
        </w:drawing>
      </w:r>
      <w:r w:rsidRPr="005B416A">
        <w:rPr>
          <w:sz w:val="28"/>
        </w:rPr>
        <w:t xml:space="preserve">, </w:t>
      </w:r>
      <w:r w:rsidRPr="005B416A">
        <w:rPr>
          <w:noProof/>
          <w:position w:val="-9"/>
          <w:sz w:val="28"/>
        </w:rPr>
        <w:drawing>
          <wp:inline distT="0" distB="0" distL="0" distR="0">
            <wp:extent cx="335280" cy="274320"/>
            <wp:effectExtent l="0" t="0" r="762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 cy="274320"/>
                    </a:xfrm>
                    <a:prstGeom prst="rect">
                      <a:avLst/>
                    </a:prstGeom>
                    <a:noFill/>
                    <a:ln>
                      <a:noFill/>
                    </a:ln>
                  </pic:spPr>
                </pic:pic>
              </a:graphicData>
            </a:graphic>
          </wp:inline>
        </w:drawing>
      </w:r>
      <w:r w:rsidRPr="005B416A">
        <w:rPr>
          <w:sz w:val="28"/>
        </w:rPr>
        <w:t xml:space="preserve"> и </w:t>
      </w:r>
      <w:r w:rsidRPr="005B416A">
        <w:rPr>
          <w:noProof/>
          <w:position w:val="-9"/>
          <w:sz w:val="28"/>
        </w:rPr>
        <w:drawing>
          <wp:inline distT="0" distB="0" distL="0" distR="0">
            <wp:extent cx="182880" cy="274320"/>
            <wp:effectExtent l="0" t="0" r="762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274320"/>
                    </a:xfrm>
                    <a:prstGeom prst="rect">
                      <a:avLst/>
                    </a:prstGeom>
                    <a:noFill/>
                    <a:ln>
                      <a:noFill/>
                    </a:ln>
                  </pic:spPr>
                </pic:pic>
              </a:graphicData>
            </a:graphic>
          </wp:inline>
        </w:drawing>
      </w:r>
      <w:r w:rsidRPr="005B416A">
        <w:rPr>
          <w:sz w:val="28"/>
        </w:rPr>
        <w:t xml:space="preserve"> от i до m;</w:t>
      </w:r>
    </w:p>
    <w:p w:rsidR="00AE6865" w:rsidRPr="005B416A" w:rsidRDefault="00AE6865" w:rsidP="00BE3FB7">
      <w:pPr>
        <w:pStyle w:val="ConsPlusNormal"/>
        <w:spacing w:after="60"/>
        <w:ind w:firstLine="540"/>
        <w:jc w:val="both"/>
        <w:rPr>
          <w:sz w:val="28"/>
        </w:rPr>
      </w:pPr>
    </w:p>
    <w:p w:rsidR="00AE6865" w:rsidRPr="005B416A" w:rsidRDefault="00AE6865" w:rsidP="00BE3FB7">
      <w:pPr>
        <w:pStyle w:val="ConsPlusNormal"/>
        <w:spacing w:after="60"/>
        <w:ind w:firstLine="540"/>
        <w:jc w:val="both"/>
        <w:rPr>
          <w:sz w:val="28"/>
        </w:rPr>
      </w:pPr>
      <w:r w:rsidRPr="005B416A">
        <w:rPr>
          <w:noProof/>
          <w:position w:val="-9"/>
          <w:sz w:val="28"/>
        </w:rPr>
        <w:drawing>
          <wp:inline distT="0" distB="0" distL="0" distR="0">
            <wp:extent cx="355600" cy="274320"/>
            <wp:effectExtent l="0" t="0" r="635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600" cy="274320"/>
                    </a:xfrm>
                    <a:prstGeom prst="rect">
                      <a:avLst/>
                    </a:prstGeom>
                    <a:noFill/>
                    <a:ln>
                      <a:noFill/>
                    </a:ln>
                  </pic:spPr>
                </pic:pic>
              </a:graphicData>
            </a:graphic>
          </wp:inline>
        </w:drawing>
      </w:r>
      <w:r w:rsidRPr="005B416A">
        <w:rPr>
          <w:sz w:val="28"/>
        </w:rPr>
        <w:t xml:space="preserve"> - коэффициент одновременности, принимаемый для жилых домов по таблице 5;</w:t>
      </w:r>
    </w:p>
    <w:p w:rsidR="00AE6865" w:rsidRPr="005B416A" w:rsidRDefault="00AE6865" w:rsidP="00BE3FB7">
      <w:pPr>
        <w:pStyle w:val="ConsPlusNormal"/>
        <w:spacing w:after="60"/>
        <w:ind w:firstLine="540"/>
        <w:jc w:val="both"/>
        <w:rPr>
          <w:sz w:val="28"/>
        </w:rPr>
      </w:pPr>
      <w:r w:rsidRPr="005B416A">
        <w:rPr>
          <w:noProof/>
          <w:position w:val="-9"/>
          <w:sz w:val="28"/>
        </w:rPr>
        <w:drawing>
          <wp:inline distT="0" distB="0" distL="0" distR="0">
            <wp:extent cx="335280" cy="274320"/>
            <wp:effectExtent l="0" t="0" r="762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 cy="274320"/>
                    </a:xfrm>
                    <a:prstGeom prst="rect">
                      <a:avLst/>
                    </a:prstGeom>
                    <a:noFill/>
                    <a:ln>
                      <a:noFill/>
                    </a:ln>
                  </pic:spPr>
                </pic:pic>
              </a:graphicData>
            </a:graphic>
          </wp:inline>
        </w:drawing>
      </w:r>
      <w:r w:rsidRPr="005B416A">
        <w:rPr>
          <w:sz w:val="28"/>
        </w:rPr>
        <w:t xml:space="preserve"> - номинальный расход газа прибором или группой приборов, м</w:t>
      </w:r>
      <w:r w:rsidRPr="005B416A">
        <w:rPr>
          <w:sz w:val="28"/>
          <w:vertAlign w:val="superscript"/>
        </w:rPr>
        <w:t>3</w:t>
      </w:r>
      <w:r w:rsidRPr="005B416A">
        <w:rPr>
          <w:sz w:val="28"/>
        </w:rPr>
        <w:t>/ч, принимаемый по паспортным данным или техническим характеристикам приборов;</w:t>
      </w:r>
    </w:p>
    <w:p w:rsidR="00AE6865" w:rsidRPr="005B416A" w:rsidRDefault="00AE6865" w:rsidP="00BE3FB7">
      <w:pPr>
        <w:pStyle w:val="ConsPlusNormal"/>
        <w:spacing w:after="60"/>
        <w:ind w:firstLine="540"/>
        <w:jc w:val="both"/>
        <w:rPr>
          <w:sz w:val="28"/>
        </w:rPr>
      </w:pPr>
      <w:r w:rsidRPr="005B416A">
        <w:rPr>
          <w:noProof/>
          <w:position w:val="-9"/>
          <w:sz w:val="28"/>
        </w:rPr>
        <w:drawing>
          <wp:inline distT="0" distB="0" distL="0" distR="0">
            <wp:extent cx="182880" cy="274320"/>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 cy="274320"/>
                    </a:xfrm>
                    <a:prstGeom prst="rect">
                      <a:avLst/>
                    </a:prstGeom>
                    <a:noFill/>
                    <a:ln>
                      <a:noFill/>
                    </a:ln>
                  </pic:spPr>
                </pic:pic>
              </a:graphicData>
            </a:graphic>
          </wp:inline>
        </w:drawing>
      </w:r>
      <w:r w:rsidRPr="005B416A">
        <w:rPr>
          <w:sz w:val="28"/>
        </w:rPr>
        <w:t xml:space="preserve"> - число однотипных приборов или групп приборов;</w:t>
      </w:r>
    </w:p>
    <w:p w:rsidR="00AE6865" w:rsidRPr="005B416A" w:rsidRDefault="00AE6865" w:rsidP="00BE3FB7">
      <w:pPr>
        <w:pStyle w:val="ConsPlusNormal"/>
        <w:spacing w:after="60"/>
        <w:ind w:firstLine="540"/>
        <w:jc w:val="both"/>
        <w:rPr>
          <w:sz w:val="28"/>
        </w:rPr>
      </w:pPr>
      <w:r w:rsidRPr="005B416A">
        <w:rPr>
          <w:sz w:val="28"/>
        </w:rPr>
        <w:t>m - число типов приборов или групп приборов.</w:t>
      </w:r>
    </w:p>
    <w:p w:rsidR="00AE6865" w:rsidRPr="005B416A" w:rsidRDefault="00AE6865"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6</w:t>
      </w:r>
    </w:p>
    <w:tbl>
      <w:tblPr>
        <w:tblW w:w="0" w:type="auto"/>
        <w:tblInd w:w="62" w:type="dxa"/>
        <w:tblLayout w:type="fixed"/>
        <w:tblCellMar>
          <w:top w:w="28" w:type="dxa"/>
          <w:left w:w="62" w:type="dxa"/>
          <w:bottom w:w="28" w:type="dxa"/>
          <w:right w:w="62" w:type="dxa"/>
        </w:tblCellMar>
        <w:tblLook w:val="0000"/>
      </w:tblPr>
      <w:tblGrid>
        <w:gridCol w:w="3175"/>
        <w:gridCol w:w="1928"/>
        <w:gridCol w:w="1701"/>
        <w:gridCol w:w="2552"/>
      </w:tblGrid>
      <w:tr w:rsidR="005B416A" w:rsidRPr="005B416A" w:rsidTr="003C0021">
        <w:tc>
          <w:tcPr>
            <w:tcW w:w="317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Отрасль промышленности</w:t>
            </w:r>
          </w:p>
        </w:tc>
        <w:tc>
          <w:tcPr>
            <w:tcW w:w="618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Коэффициент часового максимума расхода газа </w:t>
            </w:r>
            <w:r w:rsidRPr="005B416A">
              <w:rPr>
                <w:noProof/>
                <w:position w:val="-11"/>
                <w:sz w:val="20"/>
              </w:rPr>
              <w:drawing>
                <wp:inline distT="0" distB="0" distL="0" distR="0">
                  <wp:extent cx="386080" cy="29464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5B416A" w:rsidTr="003C0021">
        <w:tc>
          <w:tcPr>
            <w:tcW w:w="317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rPr>
            </w:pPr>
          </w:p>
        </w:tc>
        <w:tc>
          <w:tcPr>
            <w:tcW w:w="192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В целом по предприятию</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По котельным</w:t>
            </w:r>
          </w:p>
        </w:tc>
        <w:tc>
          <w:tcPr>
            <w:tcW w:w="25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По промышленным печам</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Черная металлургия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1/6100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1/7500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Судостроительная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1/3200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1/3100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1/3400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Резиноасбестовая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Химическая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1/5900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1/7300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Строительных материалов</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1/5900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Радиопромышленность</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1/3600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1/3300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Электротехническая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1/3800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Цветная металлургия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1/3800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1/3100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Станкостроительная и инструментальная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1/2600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Машиностроение</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Текстильная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1/4500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Целлюлозно-бумажная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1/6100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1/6100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Деревообрабатывающая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Пищевая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Пивоваренная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1/5400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1/6900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Винодельческая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1/5700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1/5700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Обувная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Фарфоро-фаянсовая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1/5200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1/6500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Кожевенно-галантерейная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1/4800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1/4800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Полиграфическая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1/4000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Швейная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1/4900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1/4900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Мукомольно-крупяная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1/3600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1/3200</w:t>
            </w:r>
          </w:p>
        </w:tc>
      </w:tr>
      <w:tr w:rsidR="005B416A" w:rsidRPr="005B416A" w:rsidTr="003C0021">
        <w:tc>
          <w:tcPr>
            <w:tcW w:w="31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Табачная</w:t>
            </w:r>
          </w:p>
        </w:tc>
        <w:tc>
          <w:tcPr>
            <w:tcW w:w="192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1/3850</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1/3500</w:t>
            </w:r>
          </w:p>
        </w:tc>
        <w:tc>
          <w:tcPr>
            <w:tcW w:w="255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bl>
    <w:p w:rsidR="00700CF1" w:rsidRPr="005B416A" w:rsidRDefault="00700CF1" w:rsidP="00700CF1">
      <w:pPr>
        <w:pStyle w:val="ConsPlusNormal"/>
        <w:spacing w:after="60"/>
        <w:rPr>
          <w:sz w:val="20"/>
        </w:rPr>
      </w:pPr>
      <w:r w:rsidRPr="005B416A">
        <w:rPr>
          <w:sz w:val="20"/>
        </w:rPr>
        <w:t>Таблица 4.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700CF1">
      <w:pPr>
        <w:pStyle w:val="ConsPlusNormal"/>
        <w:spacing w:after="60"/>
        <w:jc w:val="both"/>
      </w:pPr>
    </w:p>
    <w:p w:rsidR="00B81CCB" w:rsidRPr="005B416A" w:rsidRDefault="00B81CCB" w:rsidP="00BE3FB7">
      <w:pPr>
        <w:pStyle w:val="ConsPlusNormal"/>
        <w:spacing w:after="60"/>
        <w:ind w:firstLine="540"/>
        <w:jc w:val="both"/>
      </w:pPr>
    </w:p>
    <w:p w:rsidR="00AE6865" w:rsidRPr="005B416A" w:rsidRDefault="00AE6865"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7</w:t>
      </w:r>
    </w:p>
    <w:tbl>
      <w:tblPr>
        <w:tblW w:w="9498" w:type="dxa"/>
        <w:tblInd w:w="62" w:type="dxa"/>
        <w:tblLayout w:type="fixed"/>
        <w:tblCellMar>
          <w:top w:w="28" w:type="dxa"/>
          <w:left w:w="62" w:type="dxa"/>
          <w:bottom w:w="28" w:type="dxa"/>
          <w:right w:w="62" w:type="dxa"/>
        </w:tblCellMar>
        <w:tblLook w:val="0000"/>
      </w:tblPr>
      <w:tblGrid>
        <w:gridCol w:w="1155"/>
        <w:gridCol w:w="1757"/>
        <w:gridCol w:w="1814"/>
        <w:gridCol w:w="2362"/>
        <w:gridCol w:w="2410"/>
      </w:tblGrid>
      <w:tr w:rsidR="005B416A" w:rsidRPr="005B416A" w:rsidTr="00956C9E">
        <w:tc>
          <w:tcPr>
            <w:tcW w:w="115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Число квартир</w:t>
            </w:r>
          </w:p>
        </w:tc>
        <w:tc>
          <w:tcPr>
            <w:tcW w:w="834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 xml:space="preserve">Коэффициент одновременности </w:t>
            </w:r>
            <w:r w:rsidRPr="005B416A">
              <w:rPr>
                <w:i/>
                <w:iCs/>
                <w:sz w:val="20"/>
                <w:szCs w:val="20"/>
              </w:rPr>
              <w:t>K</w:t>
            </w:r>
            <w:r w:rsidRPr="005B416A">
              <w:rPr>
                <w:i/>
                <w:iCs/>
                <w:sz w:val="20"/>
                <w:szCs w:val="20"/>
                <w:vertAlign w:val="subscript"/>
              </w:rPr>
              <w:t>sim</w:t>
            </w:r>
            <w:r w:rsidRPr="005B416A">
              <w:rPr>
                <w:sz w:val="20"/>
                <w:szCs w:val="20"/>
              </w:rPr>
              <w:t xml:space="preserve"> в зависимости от установки в жилых домах газового оборудования</w:t>
            </w:r>
          </w:p>
        </w:tc>
      </w:tr>
      <w:tr w:rsidR="005B416A" w:rsidRPr="005B416A" w:rsidTr="00956C9E">
        <w:tc>
          <w:tcPr>
            <w:tcW w:w="115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0"/>
              </w:rPr>
            </w:pPr>
          </w:p>
        </w:tc>
        <w:tc>
          <w:tcPr>
            <w:tcW w:w="175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4-конфорочная</w:t>
            </w:r>
          </w:p>
        </w:tc>
        <w:tc>
          <w:tcPr>
            <w:tcW w:w="18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2-конфорочная</w:t>
            </w:r>
          </w:p>
        </w:tc>
        <w:tc>
          <w:tcPr>
            <w:tcW w:w="23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4-конфорочная и газовый проточный водонагреватель</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Плита 2-конфорочная и газовый проточный водонагреватель</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0,700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0,750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0,650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0,840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0,560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0,640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0,730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0,480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0,520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0,590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0,430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0,390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0,290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0,480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0,375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6</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0,410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0,392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0,360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0,360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0,370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0,345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0,265</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0,320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0,360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0,335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0,258</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0,289</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0,345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0,320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0,254</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0,263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0,340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0,315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0,240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0,242</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0,275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0,235</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0,280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0,260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0,231</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0,218</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0,250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0,227</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0,230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0,223</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0,193</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60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0,220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0,207</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0,186</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0,217</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0,205</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0,195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0,180</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0,214</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0,204</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0,192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0,175</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0,212</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0,187</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0,171</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0,210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0,202</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0,163</w:t>
            </w:r>
          </w:p>
        </w:tc>
      </w:tr>
      <w:tr w:rsidR="005B416A" w:rsidRPr="005B416A"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0,170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0,150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0,135</w:t>
            </w:r>
          </w:p>
        </w:tc>
      </w:tr>
      <w:tr w:rsidR="005B416A" w:rsidRPr="005B416A" w:rsidTr="00AE6865">
        <w:tc>
          <w:tcPr>
            <w:tcW w:w="9498"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t>1. Для квартир, в которых устанавливается несколько однотипных газовых приборов, коэффициент одновременности следует принимать как для такого же числа квартир с этими газовыми приборами.</w:t>
            </w:r>
          </w:p>
          <w:p w:rsidR="00B81CCB" w:rsidRPr="005B416A" w:rsidRDefault="00B81CCB" w:rsidP="00BE3FB7">
            <w:pPr>
              <w:pStyle w:val="ConsPlusNormal"/>
              <w:spacing w:after="60"/>
              <w:ind w:firstLine="283"/>
              <w:jc w:val="both"/>
              <w:rPr>
                <w:sz w:val="20"/>
                <w:szCs w:val="20"/>
              </w:rPr>
            </w:pPr>
            <w:r w:rsidRPr="005B416A">
              <w:rPr>
                <w:sz w:val="20"/>
                <w:szCs w:val="20"/>
              </w:rPr>
              <w:t>2. Значение коэффициента одновременности для емкостных водонагревателей, отопительных котлов или отопительных печей рекомендуется принимать равным 0,85 независимо от количества квартир.</w:t>
            </w:r>
          </w:p>
        </w:tc>
      </w:tr>
    </w:tbl>
    <w:p w:rsidR="00700CF1" w:rsidRPr="005B416A" w:rsidRDefault="00700CF1" w:rsidP="00700CF1">
      <w:pPr>
        <w:pStyle w:val="ConsPlusNormal"/>
        <w:spacing w:after="60"/>
        <w:rPr>
          <w:sz w:val="20"/>
        </w:rPr>
      </w:pPr>
      <w:r w:rsidRPr="005B416A">
        <w:rPr>
          <w:sz w:val="20"/>
        </w:rPr>
        <w:t>Таблица 5.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BE3FB7">
      <w:pPr>
        <w:pStyle w:val="a4"/>
        <w:spacing w:after="60" w:line="240" w:lineRule="auto"/>
        <w:jc w:val="both"/>
        <w:rPr>
          <w:rFonts w:ascii="Times New Roman" w:eastAsia="Calibri" w:hAnsi="Times New Roman" w:cs="Times New Roman"/>
          <w:sz w:val="28"/>
          <w:lang/>
        </w:rPr>
      </w:pPr>
    </w:p>
    <w:p w:rsidR="00B81CCB" w:rsidRPr="005B416A" w:rsidRDefault="00B81CCB" w:rsidP="0096061C">
      <w:pPr>
        <w:pStyle w:val="ConsPlusNormal"/>
        <w:spacing w:after="60"/>
        <w:ind w:firstLine="709"/>
        <w:outlineLvl w:val="3"/>
        <w:rPr>
          <w:sz w:val="28"/>
          <w:szCs w:val="28"/>
        </w:rPr>
      </w:pPr>
      <w:r w:rsidRPr="005B416A">
        <w:rPr>
          <w:sz w:val="28"/>
          <w:szCs w:val="28"/>
        </w:rPr>
        <w:t>НАРУЖНЫЕ ГАЗОПРОВОДЫ</w:t>
      </w:r>
    </w:p>
    <w:p w:rsidR="00B81CCB" w:rsidRPr="005B416A" w:rsidRDefault="00B81CCB" w:rsidP="00BE3FB7">
      <w:pPr>
        <w:pStyle w:val="a4"/>
        <w:spacing w:after="60" w:line="240" w:lineRule="auto"/>
        <w:jc w:val="both"/>
        <w:rPr>
          <w:rFonts w:ascii="Times New Roman" w:eastAsia="Calibri" w:hAnsi="Times New Roman" w:cs="Times New Roman"/>
          <w:sz w:val="28"/>
          <w:szCs w:val="28"/>
          <w:lang/>
        </w:rPr>
      </w:pPr>
    </w:p>
    <w:p w:rsidR="00B81CCB" w:rsidRPr="005B416A" w:rsidRDefault="00AE6865" w:rsidP="00BE3FB7">
      <w:pPr>
        <w:pStyle w:val="ConsPlusNormal"/>
        <w:spacing w:after="60"/>
        <w:ind w:firstLine="540"/>
        <w:jc w:val="both"/>
        <w:rPr>
          <w:sz w:val="28"/>
          <w:szCs w:val="28"/>
        </w:rPr>
      </w:pPr>
      <w:r w:rsidRPr="005B416A">
        <w:rPr>
          <w:sz w:val="28"/>
          <w:szCs w:val="28"/>
        </w:rPr>
        <w:t>5.1</w:t>
      </w:r>
      <w:r w:rsidR="00B81CCB" w:rsidRPr="005B416A">
        <w:rPr>
          <w:sz w:val="28"/>
          <w:szCs w:val="28"/>
        </w:rPr>
        <w:t>При прокладке наружных газопроводов в особых условиях дополнительно следует руководствоваться положениями подраздела "Требования к сооружению газопроводов в особых природных и климатических условиях" (</w:t>
      </w:r>
      <w:hyperlink r:id="rId180" w:history="1">
        <w:r w:rsidR="00B81CCB" w:rsidRPr="005B416A">
          <w:rPr>
            <w:sz w:val="28"/>
            <w:szCs w:val="28"/>
          </w:rPr>
          <w:t>СП 42-102</w:t>
        </w:r>
      </w:hyperlink>
      <w:r w:rsidR="00B81CCB" w:rsidRPr="005B416A">
        <w:rPr>
          <w:sz w:val="28"/>
          <w:szCs w:val="28"/>
        </w:rPr>
        <w:t xml:space="preserve">, </w:t>
      </w:r>
      <w:hyperlink r:id="rId181" w:history="1">
        <w:r w:rsidR="00B81CCB" w:rsidRPr="005B416A">
          <w:rPr>
            <w:sz w:val="28"/>
            <w:szCs w:val="28"/>
          </w:rPr>
          <w:t>СП 42-103</w:t>
        </w:r>
      </w:hyperlink>
      <w:r w:rsidR="00B81CCB" w:rsidRPr="005B416A">
        <w:rPr>
          <w:sz w:val="28"/>
          <w:szCs w:val="28"/>
        </w:rPr>
        <w:t>).</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 При проектировании подземных газопроводов рекомендуется предусматривать полиэтиленовые трубы, за исключением случаев, когда по </w:t>
      </w:r>
      <w:r w:rsidR="00B81CCB" w:rsidRPr="005B416A">
        <w:rPr>
          <w:sz w:val="28"/>
          <w:szCs w:val="28"/>
        </w:rPr>
        <w:lastRenderedPageBreak/>
        <w:t>условиям прокладки, давлению и виду транспортируемого газа эти трубы применить нельзя.</w:t>
      </w:r>
    </w:p>
    <w:p w:rsidR="00B81CCB" w:rsidRPr="005B416A" w:rsidRDefault="00B81CCB" w:rsidP="00BE3FB7">
      <w:pPr>
        <w:pStyle w:val="ConsPlusNormal"/>
        <w:spacing w:after="60"/>
        <w:ind w:firstLine="540"/>
        <w:jc w:val="both"/>
        <w:rPr>
          <w:sz w:val="28"/>
          <w:szCs w:val="28"/>
        </w:rPr>
      </w:pPr>
      <w:r w:rsidRPr="005B416A">
        <w:rPr>
          <w:sz w:val="28"/>
          <w:szCs w:val="28"/>
        </w:rPr>
        <w:t>При проектировании газораспределительных систем следует учитывать планировку поселений, плотность и этажность застройки, объемы потребляемого газа, наличие и характеристики газопотребляющих установок, стоимость труб, оборудования, строительства и эксплуатации.</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.3. Выбор трассы газопроводов производится из условий обеспечения экономичного строительства, надежной и безопасной эксплуатации газопроводов с учетом перспективного развития поселений, предприятий и других объектов, а также прогнозируемого изменения природных условий.</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.4. Согласование и представление (отвод, передача в аренду) земельных участков для строительства газопроводов производятся органами местного самоуправления в пределах своих полномочий, руководствуясь при этом основными положениями Земельного кодекса России, земельного законодательства субъектов Российской Федерации, законами об основах градостроительства, охраны окружающей среды, а также нормативно-правовыми актами, регулирующими землеприродопользование, проектирование и строительство.</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.5. Проекты наружных газопроводов следует выполнять на топографических планах в масштабах, предусмотренных </w:t>
      </w:r>
      <w:hyperlink r:id="rId182" w:history="1">
        <w:r w:rsidR="00B81CCB" w:rsidRPr="005B416A">
          <w:rPr>
            <w:sz w:val="28"/>
            <w:szCs w:val="28"/>
          </w:rPr>
          <w:t>ГОСТ 21.610</w:t>
        </w:r>
      </w:hyperlink>
      <w:r w:rsidR="00B81CCB" w:rsidRPr="005B416A">
        <w:rPr>
          <w:sz w:val="28"/>
          <w:szCs w:val="28"/>
        </w:rPr>
        <w:t>. Разрешается выполнение проектов газопроводов, прокладываемых между поселениями, на планах в масштабе 1:5000 при закреплении оси трассы в натуре.</w:t>
      </w:r>
    </w:p>
    <w:p w:rsidR="00B81CCB" w:rsidRPr="005B416A" w:rsidRDefault="00B81CCB" w:rsidP="00BE3FB7">
      <w:pPr>
        <w:pStyle w:val="ConsPlusNormal"/>
        <w:spacing w:after="60"/>
        <w:ind w:firstLine="540"/>
        <w:jc w:val="both"/>
        <w:rPr>
          <w:sz w:val="28"/>
          <w:szCs w:val="28"/>
        </w:rPr>
      </w:pPr>
      <w:r w:rsidRPr="005B416A">
        <w:rPr>
          <w:sz w:val="28"/>
          <w:szCs w:val="28"/>
        </w:rPr>
        <w:t>Продольные профили составляются для газопроводов, прокладываемых на местности со сложным рельефом, а также для технически сложных объектов при применении новых технологий, для подземных газопроводов на территории поселений и т.д.</w:t>
      </w:r>
    </w:p>
    <w:p w:rsidR="00B81CCB" w:rsidRPr="005B416A" w:rsidRDefault="00B81CCB" w:rsidP="00BE3FB7">
      <w:pPr>
        <w:pStyle w:val="ConsPlusNormal"/>
        <w:spacing w:after="60"/>
        <w:ind w:firstLine="540"/>
        <w:jc w:val="both"/>
        <w:rPr>
          <w:sz w:val="28"/>
          <w:szCs w:val="28"/>
        </w:rPr>
      </w:pPr>
      <w:r w:rsidRPr="005B416A">
        <w:rPr>
          <w:sz w:val="28"/>
          <w:szCs w:val="28"/>
        </w:rPr>
        <w:t>Для участков газопровода, прокладываемого на местности со спокойным рельефом и однородными грунтовыми условиями, за исключением участков пересечений газопровода с естественными и искусственными преградами, различными сооружениями и коммуникациями, продольные профили можно не составлять. Для таких участков в местах пересечения с коммуникациями рекомендуется составлять эскизы.</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.6. Возможность использования материалов топографических, гидрологических и геологических изысканий, срок давности которых превышает 2 года, должна быть подтверждена территориальными органами архитектуры.</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.7. На территории поселений прокладка газопроводов предусматривается преимущественно подземной, в соответствии с требованиями </w:t>
      </w:r>
      <w:hyperlink r:id="rId183" w:history="1">
        <w:r w:rsidR="00B81CCB" w:rsidRPr="005B416A">
          <w:rPr>
            <w:sz w:val="28"/>
            <w:szCs w:val="28"/>
          </w:rPr>
          <w:t>СНиП 2.07.01</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Прокладка надземного газопровода осуществляется при техническом обосновании, которое составляется проектной организацией исходя из сложившихся архитектурно-планировочных, грунтовых и других условий </w:t>
      </w:r>
      <w:r w:rsidRPr="005B416A">
        <w:rPr>
          <w:sz w:val="28"/>
          <w:szCs w:val="28"/>
        </w:rPr>
        <w:lastRenderedPageBreak/>
        <w:t>района строительства. Прокладку распределительных газопроводов по улицам рекомендуется предусматривать на разделительных полосах, избегая по возможности прокладки газопроводов под усовершенствованными дорожными покрытиями.</w:t>
      </w:r>
    </w:p>
    <w:p w:rsidR="00B81CCB" w:rsidRPr="005B416A" w:rsidRDefault="00B81CCB" w:rsidP="00BE3FB7">
      <w:pPr>
        <w:pStyle w:val="ConsPlusNormal"/>
        <w:spacing w:after="60"/>
        <w:ind w:firstLine="540"/>
        <w:jc w:val="both"/>
        <w:rPr>
          <w:sz w:val="28"/>
          <w:szCs w:val="28"/>
        </w:rPr>
      </w:pPr>
      <w:r w:rsidRPr="005B416A">
        <w:rPr>
          <w:sz w:val="28"/>
          <w:szCs w:val="28"/>
        </w:rPr>
        <w:t xml:space="preserve">На территории производственных предприятий предусматривается подземный или надземный способ прокладки в соответствии с требованиями </w:t>
      </w:r>
      <w:hyperlink r:id="rId184" w:history="1">
        <w:r w:rsidRPr="005B416A">
          <w:rPr>
            <w:sz w:val="28"/>
            <w:szCs w:val="28"/>
          </w:rPr>
          <w:t>СНиП II-89</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Транзитную прокладку распределительных газопроводов через территории предприятий, организаций и т.п. (при отсутствии возможности иной прокладки) можно предусматривать для газопроводов давлением до 0,6 МПа при условии обеспечения постоянного доступа на эти территории представителей предприятия, эксплуатирующего данный газопровод.</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.8. Проектирование вводов газопроводов в здания рекомендуется вести с учетом обеспечения свободного перемещения газопровода в случаях деформаций зданий и (или) газопровода за счет компенсатора (как правило, П-, Г- или Z-образного, сильфонного и т.д.) на наружном газопроводе или размеров и конструкции заделки футляра в местах прохода через наружные стены здания и фундаменты.</w:t>
      </w:r>
    </w:p>
    <w:p w:rsidR="00B81CCB" w:rsidRPr="005B416A" w:rsidRDefault="00B81CCB" w:rsidP="00BE3FB7">
      <w:pPr>
        <w:pStyle w:val="ConsPlusNormal"/>
        <w:spacing w:after="60"/>
        <w:ind w:firstLine="540"/>
        <w:jc w:val="both"/>
        <w:rPr>
          <w:sz w:val="28"/>
          <w:szCs w:val="28"/>
        </w:rPr>
      </w:pPr>
      <w:r w:rsidRPr="005B416A">
        <w:rPr>
          <w:sz w:val="28"/>
          <w:szCs w:val="28"/>
        </w:rPr>
        <w:t>Конструкция вводов должна предусматривать защиту труб от механических повреждений (футляр, защитная оболочка и т.д.).</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709"/>
        <w:outlineLvl w:val="4"/>
        <w:rPr>
          <w:sz w:val="28"/>
          <w:szCs w:val="28"/>
        </w:rPr>
      </w:pPr>
      <w:r w:rsidRPr="005B416A">
        <w:rPr>
          <w:sz w:val="28"/>
          <w:szCs w:val="28"/>
        </w:rPr>
        <w:t>ПОДЗЕМНЫЕ ГАЗОПРОВОДЫ</w:t>
      </w:r>
    </w:p>
    <w:p w:rsidR="00B81CCB" w:rsidRPr="005B416A" w:rsidRDefault="00B81CCB" w:rsidP="00BE3FB7">
      <w:pPr>
        <w:pStyle w:val="ConsPlusNormal"/>
        <w:spacing w:after="60"/>
        <w:ind w:firstLine="540"/>
        <w:jc w:val="both"/>
        <w:rPr>
          <w:sz w:val="28"/>
          <w:szCs w:val="28"/>
        </w:rPr>
      </w:pP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.9. Минимальные расстояния по горизонтали от подземных газопроводов до зданий и сооружений принимаются в соответствии с требованиями </w:t>
      </w:r>
      <w:hyperlink r:id="rId185" w:history="1">
        <w:r w:rsidR="00B81CCB" w:rsidRPr="005B416A">
          <w:rPr>
            <w:sz w:val="28"/>
            <w:szCs w:val="28"/>
          </w:rPr>
          <w:t>СНиП 2.07.01</w:t>
        </w:r>
      </w:hyperlink>
      <w:r w:rsidR="00B81CCB" w:rsidRPr="005B416A">
        <w:rPr>
          <w:sz w:val="28"/>
          <w:szCs w:val="28"/>
        </w:rPr>
        <w:t xml:space="preserve">, </w:t>
      </w:r>
      <w:hyperlink r:id="rId186" w:history="1">
        <w:r w:rsidR="00B81CCB" w:rsidRPr="005B416A">
          <w:rPr>
            <w:sz w:val="28"/>
            <w:szCs w:val="28"/>
          </w:rPr>
          <w:t>СНиП II-89</w:t>
        </w:r>
      </w:hyperlink>
      <w:r w:rsidR="00B81CCB" w:rsidRPr="005B416A">
        <w:rPr>
          <w:sz w:val="28"/>
          <w:szCs w:val="28"/>
        </w:rPr>
        <w:t xml:space="preserve">, приведенными в </w:t>
      </w:r>
      <w:hyperlink w:anchor="Par4316" w:tooltip="РАССТОЯНИЯ ОТ ГАЗОПРОВОДА ДО ДРУГИХ ИНЖЕНЕРНЫХ КОММУНИКАЦИЙ" w:history="1">
        <w:r w:rsidR="00B81CCB" w:rsidRPr="005B416A">
          <w:rPr>
            <w:sz w:val="28"/>
            <w:szCs w:val="28"/>
          </w:rPr>
          <w:t>Приложении В</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от газопровода до наружных стенок колодцев и камер других подземных инженерных сетей следует принимать не менее 0,3 м (в свету) при условии соблюдения требований, предъявляемых к прокладке газопроводов в стесненных условиях на участках, где расстояние в свету от газопровода до колодцев и камер других подземных инженерных сетей менее нормативного расстояния для данной коммуникации.</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ind w:firstLine="540"/>
        <w:jc w:val="both"/>
        <w:rPr>
          <w:sz w:val="28"/>
          <w:szCs w:val="28"/>
        </w:rPr>
      </w:pPr>
    </w:p>
    <w:p w:rsidR="00A65CFD" w:rsidRPr="005B416A" w:rsidRDefault="00A65CFD" w:rsidP="00BE3FB7">
      <w:pPr>
        <w:rPr>
          <w:rFonts w:ascii="Times New Roman" w:eastAsiaTheme="minorEastAsia" w:hAnsi="Times New Roman" w:cs="Times New Roman"/>
          <w:sz w:val="24"/>
          <w:szCs w:val="24"/>
          <w:lang w:eastAsia="ru-RU"/>
        </w:rPr>
      </w:pPr>
      <w:r w:rsidRPr="005B416A">
        <w:br w:type="page"/>
      </w:r>
    </w:p>
    <w:p w:rsidR="00CB52EF" w:rsidRPr="005B416A" w:rsidRDefault="00CB52EF" w:rsidP="00CB52EF">
      <w:pPr>
        <w:pStyle w:val="ConsPlusNormal"/>
        <w:spacing w:after="60"/>
        <w:jc w:val="right"/>
      </w:pPr>
      <w:r w:rsidRPr="005B416A">
        <w:lastRenderedPageBreak/>
        <w:t>Таблица 3.4.1</w:t>
      </w:r>
      <w:r w:rsidR="00450C82" w:rsidRPr="005B416A">
        <w:t>8</w:t>
      </w:r>
    </w:p>
    <w:p w:rsidR="00B81CCB" w:rsidRPr="005B416A" w:rsidRDefault="00B81CCB" w:rsidP="00BE3FB7">
      <w:pPr>
        <w:pStyle w:val="ConsPlusNormal"/>
        <w:spacing w:after="60"/>
        <w:jc w:val="center"/>
      </w:pPr>
      <w:r w:rsidRPr="005B416A">
        <w:t>РАССТОЯНИЯ ОТ ГАЗОПРОВОДА ДО ДРУГИХ ИНЖЕНЕРНЫХ КОММУНИКАЦИЙ</w:t>
      </w:r>
    </w:p>
    <w:p w:rsidR="00B81CCB" w:rsidRPr="005B416A" w:rsidRDefault="00B81CCB" w:rsidP="00BE3FB7">
      <w:pPr>
        <w:pStyle w:val="ConsPlusNormal"/>
        <w:spacing w:after="60"/>
        <w:jc w:val="center"/>
      </w:pPr>
      <w:r w:rsidRPr="005B416A">
        <w:t>(извлечение из проекта СНиП "Градостроительство")</w:t>
      </w:r>
    </w:p>
    <w:p w:rsidR="00B81CCB" w:rsidRPr="005B416A" w:rsidRDefault="00B81CCB" w:rsidP="00BE3FB7">
      <w:pPr>
        <w:pStyle w:val="ConsPlusNormal"/>
        <w:spacing w:after="60"/>
        <w:jc w:val="right"/>
      </w:pPr>
      <w:r w:rsidRPr="005B416A">
        <w:t>Таблица В.1</w:t>
      </w:r>
    </w:p>
    <w:tbl>
      <w:tblPr>
        <w:tblW w:w="0" w:type="auto"/>
        <w:tblInd w:w="62" w:type="dxa"/>
        <w:tblLayout w:type="fixed"/>
        <w:tblCellMar>
          <w:left w:w="62" w:type="dxa"/>
          <w:right w:w="62" w:type="dxa"/>
        </w:tblCellMar>
        <w:tblLook w:val="0000"/>
      </w:tblPr>
      <w:tblGrid>
        <w:gridCol w:w="3345"/>
        <w:gridCol w:w="1644"/>
        <w:gridCol w:w="990"/>
        <w:gridCol w:w="1191"/>
        <w:gridCol w:w="964"/>
        <w:gridCol w:w="907"/>
      </w:tblGrid>
      <w:tr w:rsidR="005B416A" w:rsidRPr="005B416A" w:rsidTr="00A65CFD">
        <w:trPr>
          <w:tblHeader/>
        </w:trPr>
        <w:tc>
          <w:tcPr>
            <w:tcW w:w="33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Здания, сооружения и коммуникации</w:t>
            </w:r>
          </w:p>
        </w:tc>
        <w:tc>
          <w:tcPr>
            <w:tcW w:w="16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Расстояния по вертикали (в свету), м, при пересечении</w:t>
            </w:r>
          </w:p>
        </w:tc>
        <w:tc>
          <w:tcPr>
            <w:tcW w:w="4052"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Расстояния по горизонтали (в свету), м, при давлении газопровода, МПа</w:t>
            </w:r>
          </w:p>
        </w:tc>
      </w:tr>
      <w:tr w:rsidR="005B416A" w:rsidRPr="005B416A" w:rsidTr="00A65CFD">
        <w:trPr>
          <w:tblHeader/>
        </w:trPr>
        <w:tc>
          <w:tcPr>
            <w:tcW w:w="334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0"/>
              </w:rPr>
            </w:pPr>
          </w:p>
        </w:tc>
        <w:tc>
          <w:tcPr>
            <w:tcW w:w="16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до 0,005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св. 0,005 до 0,3</w:t>
            </w:r>
          </w:p>
        </w:tc>
        <w:tc>
          <w:tcPr>
            <w:tcW w:w="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св. 0,3 до 0,6</w:t>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св. 0,6 до 1,2</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 Водопровод</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2. Канализация бытовая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3. Водосток, дренаж, дождевая канализация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4. Тепловые сети:</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от наружной стенки канала, тоннеля</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от оболочки бесканальной прокладки</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5. Газопроводы давлением до 1,2 МПа</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6. Кабели силовые напряжением: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35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110 - 220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Кабели связи</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0,5</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7. Каналы, тоннели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8. Нефтепродуктопроводы на территории поселений:</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для стальных газопроводов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0,35</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для полиэтиленовых газопроводов</w:t>
            </w:r>
          </w:p>
        </w:tc>
        <w:tc>
          <w:tcPr>
            <w:tcW w:w="1644"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0,35*</w:t>
            </w:r>
          </w:p>
        </w:tc>
        <w:tc>
          <w:tcPr>
            <w:tcW w:w="990"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Магистральные трубопроводы</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0,35*</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3062" w:type="dxa"/>
            <w:gridSpan w:val="3"/>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По </w:t>
            </w:r>
            <w:hyperlink r:id="rId187" w:history="1">
              <w:r w:rsidRPr="005B416A">
                <w:rPr>
                  <w:sz w:val="20"/>
                  <w:szCs w:val="20"/>
                </w:rPr>
                <w:t>СНиП 2.05.06</w:t>
              </w:r>
            </w:hyperlink>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9. Фундаменты зданий и сооружений до газопроводов условным диаметром: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rPr>
                <w:sz w:val="20"/>
                <w:szCs w:val="20"/>
              </w:rPr>
            </w:pPr>
            <w:r w:rsidRPr="005B416A">
              <w:rPr>
                <w:sz w:val="20"/>
                <w:szCs w:val="20"/>
              </w:rPr>
              <w:t>до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rPr>
                <w:sz w:val="20"/>
                <w:szCs w:val="20"/>
              </w:rPr>
            </w:pPr>
            <w:r w:rsidRPr="005B416A">
              <w:rPr>
                <w:sz w:val="20"/>
                <w:szCs w:val="20"/>
              </w:rPr>
              <w:t>св.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10. Здания и сооружения без фундамента</w:t>
            </w:r>
          </w:p>
        </w:tc>
        <w:tc>
          <w:tcPr>
            <w:tcW w:w="164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w:t>
            </w:r>
          </w:p>
        </w:tc>
        <w:tc>
          <w:tcPr>
            <w:tcW w:w="4052" w:type="dxa"/>
            <w:gridSpan w:val="4"/>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0"/>
                <w:szCs w:val="20"/>
              </w:rPr>
            </w:pPr>
            <w:r w:rsidRPr="005B416A">
              <w:rPr>
                <w:sz w:val="20"/>
                <w:szCs w:val="20"/>
              </w:rPr>
              <w:t>Из условий возможности и безопасности производства работ при строительстве и эксплуатации газопровода</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11. Фундаменты ограждений, предприятий, эстакад, опор контактной сети и связи, железных дорог</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12. Железные дороги общего пользования колеи 1520 мм:</w:t>
            </w:r>
          </w:p>
        </w:tc>
        <w:tc>
          <w:tcPr>
            <w:tcW w:w="1644" w:type="dxa"/>
            <w:vMerge w:val="restart"/>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По </w:t>
            </w:r>
            <w:hyperlink r:id="rId188" w:history="1">
              <w:r w:rsidRPr="005B416A">
                <w:rPr>
                  <w:sz w:val="20"/>
                  <w:szCs w:val="20"/>
                </w:rPr>
                <w:t>СНиП 42-01</w:t>
              </w:r>
            </w:hyperlink>
            <w:r w:rsidRPr="005B416A">
              <w:rPr>
                <w:sz w:val="20"/>
                <w:szCs w:val="20"/>
              </w:rPr>
              <w:t xml:space="preserve"> в зависимости от способа производства работ</w:t>
            </w: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18"/>
                <w:szCs w:val="20"/>
              </w:rPr>
            </w:pPr>
            <w:r w:rsidRPr="005B416A">
              <w:rPr>
                <w:sz w:val="18"/>
                <w:szCs w:val="20"/>
              </w:rPr>
              <w:t>межпоселковые газопроводы:</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566"/>
              <w:jc w:val="both"/>
              <w:rPr>
                <w:sz w:val="18"/>
                <w:szCs w:val="20"/>
              </w:rPr>
            </w:pPr>
            <w:r w:rsidRPr="005B416A">
              <w:rPr>
                <w:sz w:val="18"/>
                <w:szCs w:val="20"/>
              </w:rPr>
              <w:t>подошва насыпи или бровка откоса выемки (крайний рельс на нулевых отметках) железных дорог общей сети колеи 1520 мм</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18"/>
                <w:szCs w:val="20"/>
              </w:rPr>
            </w:pPr>
            <w:r w:rsidRPr="005B416A">
              <w:rPr>
                <w:sz w:val="18"/>
                <w:szCs w:val="20"/>
              </w:rPr>
              <w:t>газопроводы на территории поселений и межпоселковые газопроводы в стесненных условиях:</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18"/>
                <w:szCs w:val="20"/>
              </w:rPr>
            </w:pPr>
            <w:r w:rsidRPr="005B416A">
              <w:rPr>
                <w:sz w:val="18"/>
                <w:szCs w:val="20"/>
              </w:rPr>
              <w:t xml:space="preserve">ось крайнего рельса, но не менее глубины траншеи до подошвы </w:t>
            </w:r>
            <w:r w:rsidRPr="005B416A">
              <w:rPr>
                <w:sz w:val="18"/>
                <w:szCs w:val="20"/>
              </w:rPr>
              <w:lastRenderedPageBreak/>
              <w:t>насыпи и бровки выемки</w:t>
            </w:r>
          </w:p>
        </w:tc>
        <w:tc>
          <w:tcPr>
            <w:tcW w:w="164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left="566"/>
              <w:jc w:val="both"/>
              <w:rPr>
                <w:sz w:val="20"/>
                <w:szCs w:val="20"/>
              </w:rPr>
            </w:pP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3,8</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4,8</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7,8</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10,8</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lastRenderedPageBreak/>
              <w:t>13. Ось крайнего пути железных дорог колеи 750 мм и трамвая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По </w:t>
            </w:r>
            <w:hyperlink r:id="rId189" w:history="1">
              <w:r w:rsidRPr="005B416A">
                <w:rPr>
                  <w:sz w:val="20"/>
                  <w:szCs w:val="20"/>
                </w:rPr>
                <w:t>СНиП 42-01</w:t>
              </w:r>
            </w:hyperlink>
            <w:r w:rsidRPr="005B416A">
              <w:rPr>
                <w:sz w:val="20"/>
                <w:szCs w:val="20"/>
              </w:rPr>
              <w:t xml:space="preserve"> в зависимости от способа производства работ</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2,8</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2,8</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3,8</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3,8</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14. Бортовой камень улицы, дороги (кромки проезжей части, укрепленной полосы, обочины)</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То же</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15. Наружная бровка кювета или подошва насыпи дороги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16. Фундаменты опор воздушных линий электропередачи напряжением: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1,0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св. 1 кВ до 35 кВ</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 35 кВ</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17. Ось ствола дерева с диаметром кроны до 5 м</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18. Автозаправочные станции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19. Кладбища</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A65CFD">
        <w:tc>
          <w:tcPr>
            <w:tcW w:w="334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20. Здания закрытых складов категорий А, Б (вне территории промпредприятий) до газопровода условным диаметром:</w:t>
            </w:r>
          </w:p>
        </w:tc>
        <w:tc>
          <w:tcPr>
            <w:tcW w:w="164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св.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То же, категорий В, Г и Д до газопровода условным диаметром: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p>
        </w:tc>
      </w:tr>
      <w:tr w:rsidR="005B416A" w:rsidRPr="005B416A" w:rsidTr="00A65CFD">
        <w:tc>
          <w:tcPr>
            <w:tcW w:w="3345" w:type="dxa"/>
            <w:tcBorders>
              <w:left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до 300 мм</w:t>
            </w:r>
          </w:p>
        </w:tc>
        <w:tc>
          <w:tcPr>
            <w:tcW w:w="164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A65CFD">
        <w:tc>
          <w:tcPr>
            <w:tcW w:w="334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ind w:left="283"/>
              <w:jc w:val="both"/>
              <w:rPr>
                <w:sz w:val="20"/>
                <w:szCs w:val="20"/>
              </w:rPr>
            </w:pPr>
            <w:r w:rsidRPr="005B416A">
              <w:rPr>
                <w:sz w:val="20"/>
                <w:szCs w:val="20"/>
              </w:rPr>
              <w:t>св. 300 мм</w:t>
            </w:r>
          </w:p>
        </w:tc>
        <w:tc>
          <w:tcPr>
            <w:tcW w:w="164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990"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1191"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964"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c>
          <w:tcPr>
            <w:tcW w:w="907" w:type="dxa"/>
            <w:tcBorders>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20,0</w:t>
            </w:r>
          </w:p>
        </w:tc>
      </w:tr>
      <w:tr w:rsidR="005B416A" w:rsidRPr="005B416A" w:rsidTr="00A65CFD">
        <w:tc>
          <w:tcPr>
            <w:tcW w:w="334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21. Бровка оросительного канала (при непросадочных грунтах)</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 xml:space="preserve">В соответствии со </w:t>
            </w:r>
            <w:hyperlink r:id="rId190" w:history="1">
              <w:r w:rsidRPr="005B416A">
                <w:rPr>
                  <w:sz w:val="20"/>
                  <w:szCs w:val="20"/>
                </w:rPr>
                <w:t>СНиП 42-01</w:t>
              </w:r>
            </w:hyperlink>
          </w:p>
        </w:tc>
        <w:tc>
          <w:tcPr>
            <w:tcW w:w="99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A65CFD">
        <w:tc>
          <w:tcPr>
            <w:tcW w:w="9041" w:type="dxa"/>
            <w:gridSpan w:val="6"/>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t>1. Вышеуказанные расстояния следует принимать от границ, отведенных предприятиям территорий с учетом их развития, для отдельно стоящих зданий и сооружений - от ближайших выступающих их частей, для всех мостов - от подошвы конусов.</w:t>
            </w:r>
          </w:p>
          <w:p w:rsidR="00B81CCB" w:rsidRPr="005B416A" w:rsidRDefault="00B81CCB" w:rsidP="00BE3FB7">
            <w:pPr>
              <w:pStyle w:val="ConsPlusNormal"/>
              <w:spacing w:after="60"/>
              <w:ind w:firstLine="283"/>
              <w:jc w:val="both"/>
              <w:rPr>
                <w:sz w:val="20"/>
                <w:szCs w:val="20"/>
              </w:rPr>
            </w:pPr>
            <w:r w:rsidRPr="005B416A">
              <w:rPr>
                <w:sz w:val="20"/>
                <w:szCs w:val="20"/>
              </w:rPr>
              <w:t>2. Допускается уменьшение до 0,25 м расстояния по вертикали между газопроводом и электрокабелем всех напряжений или кабелем связи при условии прокладки кабеля в футляре. Концы футляра должны выходить на 2 м в обе стороны от стенок пересекаемого газопровода.</w:t>
            </w:r>
          </w:p>
          <w:p w:rsidR="00B81CCB" w:rsidRPr="005B416A" w:rsidRDefault="00B81CCB" w:rsidP="00BE3FB7">
            <w:pPr>
              <w:pStyle w:val="ConsPlusNormal"/>
              <w:spacing w:after="60"/>
              <w:ind w:firstLine="283"/>
              <w:jc w:val="both"/>
              <w:rPr>
                <w:sz w:val="20"/>
                <w:szCs w:val="20"/>
              </w:rPr>
            </w:pPr>
            <w:r w:rsidRPr="005B416A">
              <w:rPr>
                <w:sz w:val="20"/>
                <w:szCs w:val="20"/>
              </w:rPr>
              <w:t>3. Знак "-" обозначает, что прокладка газопроводов в данных случаях запрещена.</w:t>
            </w:r>
          </w:p>
          <w:p w:rsidR="00B81CCB" w:rsidRPr="005B416A" w:rsidRDefault="00B81CCB" w:rsidP="00BE3FB7">
            <w:pPr>
              <w:pStyle w:val="ConsPlusNormal"/>
              <w:spacing w:after="60"/>
              <w:ind w:firstLine="283"/>
              <w:jc w:val="both"/>
              <w:rPr>
                <w:sz w:val="20"/>
                <w:szCs w:val="20"/>
              </w:rPr>
            </w:pPr>
            <w:r w:rsidRPr="005B416A">
              <w:rPr>
                <w:sz w:val="20"/>
                <w:szCs w:val="20"/>
              </w:rPr>
              <w:t>4. При прокладке полиэтиленовых газопроводов вдоль трубопроводов, складов, резервуаров и т.д., содержащих агрессивные по отношению к полиэтилену вещества (среды), расстояния от них принимаются не менее 20 м.</w:t>
            </w:r>
          </w:p>
          <w:p w:rsidR="00B81CCB" w:rsidRPr="005B416A" w:rsidRDefault="00B81CCB" w:rsidP="00BE3FB7">
            <w:pPr>
              <w:pStyle w:val="ConsPlusNormal"/>
              <w:spacing w:after="60"/>
              <w:ind w:firstLine="283"/>
              <w:jc w:val="both"/>
              <w:rPr>
                <w:sz w:val="20"/>
                <w:szCs w:val="20"/>
              </w:rPr>
            </w:pPr>
            <w:r w:rsidRPr="005B416A">
              <w:rPr>
                <w:sz w:val="20"/>
                <w:szCs w:val="20"/>
              </w:rPr>
              <w:t>5. Знак "*" обозначает, что полиэтиленовые газопроводы следует заключать в футляр, выходящий на 10 м в обе стороны от места пересечения.</w:t>
            </w:r>
          </w:p>
        </w:tc>
      </w:tr>
    </w:tbl>
    <w:p w:rsidR="00192E08" w:rsidRPr="005B416A" w:rsidRDefault="00192E08" w:rsidP="00192E08">
      <w:pPr>
        <w:autoSpaceDE w:val="0"/>
        <w:autoSpaceDN w:val="0"/>
        <w:adjustRightInd w:val="0"/>
        <w:spacing w:after="0" w:line="240" w:lineRule="auto"/>
        <w:rPr>
          <w:rFonts w:ascii="Times New Roman" w:hAnsi="Times New Roman" w:cs="Times New Roman"/>
          <w:sz w:val="20"/>
          <w:szCs w:val="28"/>
        </w:rPr>
      </w:pPr>
      <w:r w:rsidRPr="005B416A">
        <w:rPr>
          <w:rFonts w:ascii="Times New Roman" w:hAnsi="Times New Roman" w:cs="Times New Roman"/>
          <w:sz w:val="20"/>
          <w:szCs w:val="28"/>
        </w:rPr>
        <w:t>Таблица В.1.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5B416A" w:rsidRDefault="00B81CCB" w:rsidP="00BE3FB7">
      <w:pPr>
        <w:pStyle w:val="ConsPlusNormal"/>
        <w:spacing w:after="60"/>
        <w:ind w:firstLine="540"/>
        <w:jc w:val="both"/>
      </w:pPr>
    </w:p>
    <w:p w:rsidR="00B81CCB" w:rsidRPr="00EE780D" w:rsidRDefault="00B81CCB" w:rsidP="00BE3FB7">
      <w:pPr>
        <w:pStyle w:val="ConsPlusNormal"/>
        <w:spacing w:after="60"/>
        <w:ind w:firstLine="540"/>
        <w:jc w:val="both"/>
        <w:rPr>
          <w:sz w:val="28"/>
          <w:szCs w:val="28"/>
        </w:rPr>
      </w:pPr>
      <w:r w:rsidRPr="00EE780D">
        <w:rPr>
          <w:sz w:val="28"/>
          <w:szCs w:val="28"/>
        </w:rPr>
        <w:t xml:space="preserve">Расстояние от газопровода до опор воздушной линии связи, контактной </w:t>
      </w:r>
      <w:r w:rsidRPr="00EE780D">
        <w:rPr>
          <w:sz w:val="28"/>
          <w:szCs w:val="28"/>
        </w:rPr>
        <w:lastRenderedPageBreak/>
        <w:t>сети трамвая, троллейбуса и электрифицированных железных дорог следует принимать как до опор воздушной линии электропередачи соответствующего напряжения.</w:t>
      </w:r>
    </w:p>
    <w:p w:rsidR="00B81CCB" w:rsidRPr="00EE780D" w:rsidRDefault="00B81CCB" w:rsidP="00BE3FB7">
      <w:pPr>
        <w:pStyle w:val="ConsPlusNormal"/>
        <w:spacing w:after="60"/>
        <w:ind w:firstLine="540"/>
        <w:jc w:val="both"/>
        <w:rPr>
          <w:sz w:val="28"/>
          <w:szCs w:val="28"/>
        </w:rPr>
      </w:pPr>
      <w:r w:rsidRPr="00EE780D">
        <w:rPr>
          <w:sz w:val="28"/>
          <w:szCs w:val="28"/>
        </w:rPr>
        <w:t>Минимальные расстояния от газопроводов до тепловой сети бесканальной прокладки с продольным дренажем следует принимать аналогично канальной прокладке тепловых сетей.</w:t>
      </w:r>
    </w:p>
    <w:p w:rsidR="00B81CCB" w:rsidRPr="00EE780D" w:rsidRDefault="00B81CCB" w:rsidP="00BE3FB7">
      <w:pPr>
        <w:pStyle w:val="ConsPlusNormal"/>
        <w:spacing w:after="60"/>
        <w:ind w:firstLine="540"/>
        <w:jc w:val="both"/>
        <w:rPr>
          <w:sz w:val="28"/>
          <w:szCs w:val="28"/>
        </w:rPr>
      </w:pPr>
      <w:r w:rsidRPr="00EE780D">
        <w:rPr>
          <w:sz w:val="28"/>
          <w:szCs w:val="28"/>
        </w:rPr>
        <w:t>Минимальные расстояния в свету от газопровода до ближайшей трубы тепловой сети бесканальной прокладки без дренажа следует принимать как до водопровода.</w:t>
      </w:r>
    </w:p>
    <w:p w:rsidR="00B81CCB" w:rsidRPr="00EE780D" w:rsidRDefault="00B81CCB" w:rsidP="00BE3FB7">
      <w:pPr>
        <w:pStyle w:val="ConsPlusNormal"/>
        <w:spacing w:after="60"/>
        <w:ind w:firstLine="540"/>
        <w:jc w:val="both"/>
        <w:rPr>
          <w:sz w:val="28"/>
          <w:szCs w:val="28"/>
        </w:rPr>
      </w:pPr>
      <w:r w:rsidRPr="00EE780D">
        <w:rPr>
          <w:sz w:val="28"/>
          <w:szCs w:val="28"/>
        </w:rPr>
        <w:t>Расстояние от анкерных опор, выходящих за габариты труб тепловой сети, следует принимать с учетом их сохранности.</w:t>
      </w:r>
    </w:p>
    <w:p w:rsidR="00B81CCB" w:rsidRPr="00EE780D" w:rsidRDefault="00B81CCB" w:rsidP="00BE3FB7">
      <w:pPr>
        <w:pStyle w:val="ConsPlusNormal"/>
        <w:spacing w:after="60"/>
        <w:ind w:firstLine="540"/>
        <w:jc w:val="both"/>
        <w:rPr>
          <w:sz w:val="28"/>
          <w:szCs w:val="28"/>
        </w:rPr>
      </w:pPr>
      <w:r w:rsidRPr="00EE780D">
        <w:rPr>
          <w:sz w:val="28"/>
          <w:szCs w:val="28"/>
        </w:rPr>
        <w:t>Минимальное расстояние по горизонтали от газопровода до напорной канализации допускается принимать как до водопровода.</w:t>
      </w:r>
    </w:p>
    <w:p w:rsidR="00B81CCB" w:rsidRPr="005B416A" w:rsidRDefault="00B81CCB" w:rsidP="00BE3FB7">
      <w:pPr>
        <w:pStyle w:val="ConsPlusNormal"/>
        <w:spacing w:after="60"/>
        <w:ind w:firstLine="540"/>
        <w:jc w:val="both"/>
        <w:rPr>
          <w:sz w:val="28"/>
          <w:szCs w:val="28"/>
        </w:rPr>
      </w:pPr>
    </w:p>
    <w:p w:rsidR="00B81CCB" w:rsidRPr="005B416A" w:rsidRDefault="00A65CFD" w:rsidP="00BE3FB7">
      <w:pPr>
        <w:pStyle w:val="ConsPlusNormal"/>
        <w:spacing w:after="60"/>
        <w:ind w:firstLine="540"/>
        <w:jc w:val="both"/>
        <w:rPr>
          <w:sz w:val="28"/>
          <w:szCs w:val="28"/>
        </w:rPr>
      </w:pPr>
      <w:bookmarkStart w:id="168" w:name="Par886"/>
      <w:bookmarkEnd w:id="168"/>
      <w:r w:rsidRPr="005B416A">
        <w:rPr>
          <w:sz w:val="28"/>
          <w:szCs w:val="28"/>
        </w:rPr>
        <w:t>5</w:t>
      </w:r>
      <w:r w:rsidR="00B81CCB" w:rsidRPr="005B416A">
        <w:rPr>
          <w:sz w:val="28"/>
          <w:szCs w:val="28"/>
        </w:rPr>
        <w:t>.10. Допускается укладка двух и более, в том числе стальных и полиэтиленовых газопроводов в одной траншее на одном или разных уровнях (ступенями). В этих случаях и также при прокладке проектируемого газопровода вдоль действующего газопровода высокого давления (св. 0,6 МПа до 1,2 МПа) расстояние между газопроводами следует принимать исходя из условий возможности производства строительно-монтажных и ремонтных работ для стальных газопроводов диаметром до 300 мм не менее 0,4 м, диаметром более 300 мм - не менее 0,5 м и не менее 0,1 м для полиэтиленовых газопроводов. При параллельной прокладке газопроводов расстояние между ними следует принимать как для газопровода большего диаметра.</w:t>
      </w:r>
    </w:p>
    <w:p w:rsidR="00B81CCB" w:rsidRPr="005B416A" w:rsidRDefault="00B81CCB" w:rsidP="00BE3FB7">
      <w:pPr>
        <w:pStyle w:val="ConsPlusNormal"/>
        <w:spacing w:after="60"/>
        <w:ind w:firstLine="540"/>
        <w:jc w:val="both"/>
        <w:rPr>
          <w:sz w:val="28"/>
          <w:szCs w:val="28"/>
        </w:rPr>
      </w:pPr>
      <w:r w:rsidRPr="005B416A">
        <w:rPr>
          <w:sz w:val="28"/>
          <w:szCs w:val="28"/>
        </w:rPr>
        <w:t>При разнице в глубине заложений смежных газопроводов свыше 0,4 м указанные расстояния следует увеличивать с учетом крутизны откосов траншей, но принимать не менее разницы заложения газопроводов.</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.11. При прокладке газопровода неосушенного газа следует предусматривать установку конденсатосборников.</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Прокладка газопроводов, транспортирующих неосушенный газ, должна предусматриваться ниже зоны сезонного промерзания грунта с уклоном к конденсатосборникам не менее </w:t>
      </w:r>
      <w:r w:rsidRPr="005B416A">
        <w:rPr>
          <w:noProof/>
          <w:position w:val="-5"/>
          <w:sz w:val="28"/>
          <w:szCs w:val="28"/>
        </w:rPr>
        <w:drawing>
          <wp:inline distT="0" distB="0" distL="0" distR="0">
            <wp:extent cx="335280" cy="21336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 cy="213360"/>
                    </a:xfrm>
                    <a:prstGeom prst="rect">
                      <a:avLst/>
                    </a:prstGeom>
                    <a:noFill/>
                    <a:ln>
                      <a:noFill/>
                    </a:ln>
                  </pic:spPr>
                </pic:pic>
              </a:graphicData>
            </a:graphic>
          </wp:inline>
        </w:drawing>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Вводы газопроводов неосушенного газа в здания и сооружения должны предусматриваться с уклоном в сторону распределительного газопровода. Если по условиям рельефа местности не может быть создан необходимый уклон к распределительному газопроводу, допускается предусматривать прокладку газопровода с изломом в профиле с установкой конденсатосборника в низшей точке.</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.12. При прокладке газопроводов паровой фазы СУГ следует, как правило, дополнительно учитывать положения </w:t>
      </w:r>
      <w:hyperlink w:anchor="Par1589" w:tooltip="8. РЕЗЕРВУАРНЫЕ И БАЛЛОННЫЕ УСТАНОВКИ СУГ" w:history="1">
        <w:r w:rsidR="00B81CCB" w:rsidRPr="005B416A">
          <w:rPr>
            <w:sz w:val="28"/>
            <w:szCs w:val="28"/>
          </w:rPr>
          <w:t>раздела 8</w:t>
        </w:r>
      </w:hyperlink>
      <w:r w:rsidR="00B81CCB" w:rsidRPr="005B416A">
        <w:rPr>
          <w:sz w:val="28"/>
          <w:szCs w:val="28"/>
        </w:rPr>
        <w:t>.</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.13. Газопроводы, прокладываемые в футлярах, должны иметь минимальное количество стыковых соединений.</w:t>
      </w:r>
    </w:p>
    <w:p w:rsidR="00B81CCB" w:rsidRPr="005B416A" w:rsidRDefault="00A65CFD" w:rsidP="00BE3FB7">
      <w:pPr>
        <w:pStyle w:val="ConsPlusNormal"/>
        <w:spacing w:after="60"/>
        <w:ind w:firstLine="540"/>
        <w:jc w:val="both"/>
        <w:rPr>
          <w:sz w:val="28"/>
          <w:szCs w:val="28"/>
        </w:rPr>
      </w:pPr>
      <w:r w:rsidRPr="005B416A">
        <w:rPr>
          <w:sz w:val="28"/>
          <w:szCs w:val="28"/>
        </w:rPr>
        <w:lastRenderedPageBreak/>
        <w:t>5</w:t>
      </w:r>
      <w:r w:rsidR="00B81CCB" w:rsidRPr="005B416A">
        <w:rPr>
          <w:sz w:val="28"/>
          <w:szCs w:val="28"/>
        </w:rPr>
        <w:t>.14. В местах пересечения газопроводов с дренажными трубами на последних предусматривают герметизацию отверстий и стыков на расстоянии по 2 м в обе стороны (в свету).</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.15. Глубину прокладки подземного газопровода следует принимать в соответствии с требованиями </w:t>
      </w:r>
      <w:hyperlink r:id="rId192" w:history="1">
        <w:r w:rsidR="00B81CCB" w:rsidRPr="005B416A">
          <w:rPr>
            <w:sz w:val="28"/>
            <w:szCs w:val="28"/>
          </w:rPr>
          <w:t>СНиП 42-01</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 прокладке газопроводов на пахотных и орошаемых землях глубину заложения рекомендуется принимать не менее 1,0 м до верха газопровода.</w:t>
      </w:r>
    </w:p>
    <w:p w:rsidR="00B81CCB" w:rsidRPr="005B416A" w:rsidRDefault="00B81CCB" w:rsidP="00BE3FB7">
      <w:pPr>
        <w:pStyle w:val="ConsPlusNormal"/>
        <w:spacing w:after="60"/>
        <w:ind w:firstLine="540"/>
        <w:jc w:val="both"/>
        <w:rPr>
          <w:sz w:val="28"/>
          <w:szCs w:val="28"/>
        </w:rPr>
      </w:pPr>
      <w:r w:rsidRPr="005B416A">
        <w:rPr>
          <w:sz w:val="28"/>
          <w:szCs w:val="28"/>
        </w:rPr>
        <w:t>На оползневых и подверженных эрозии участках прокладка газопроводов предусматривается на глубину не менее 0,5 м ниже:</w:t>
      </w:r>
    </w:p>
    <w:p w:rsidR="00B81CCB" w:rsidRPr="005B416A" w:rsidRDefault="00B81CCB" w:rsidP="00BE3FB7">
      <w:pPr>
        <w:pStyle w:val="ConsPlusNormal"/>
        <w:spacing w:after="60"/>
        <w:ind w:firstLine="540"/>
        <w:jc w:val="both"/>
        <w:rPr>
          <w:sz w:val="28"/>
          <w:szCs w:val="28"/>
        </w:rPr>
      </w:pPr>
      <w:r w:rsidRPr="005B416A">
        <w:rPr>
          <w:sz w:val="28"/>
          <w:szCs w:val="28"/>
        </w:rPr>
        <w:t>- для оползневых участков - зеркала скольжения;</w:t>
      </w:r>
    </w:p>
    <w:p w:rsidR="00B81CCB" w:rsidRPr="005B416A" w:rsidRDefault="00B81CCB" w:rsidP="00BE3FB7">
      <w:pPr>
        <w:pStyle w:val="ConsPlusNormal"/>
        <w:spacing w:after="60"/>
        <w:ind w:firstLine="540"/>
        <w:jc w:val="both"/>
        <w:rPr>
          <w:sz w:val="28"/>
          <w:szCs w:val="28"/>
        </w:rPr>
      </w:pPr>
      <w:r w:rsidRPr="005B416A">
        <w:rPr>
          <w:sz w:val="28"/>
          <w:szCs w:val="28"/>
        </w:rPr>
        <w:t>- для участков, подверженных эрозии, - границы прогнозируемого размыва.</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.16. При прокладке газопроводов в скальных, гравийно-галечниковых, щебенистых и других грунтах с включениями вышеуказанных грунтов (свыше 15%) по всей ширине траншеи предусматривают устройство основания под газопровод толщиной не менее 10 см из непучинистых, непросадочных, ненабухающих глинистых грунтов или песков (кроме пылеватых) и засыпку таким же грунтом на высоту не менее 20 см над верхней образующей трубы.</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.17. В грунтах с несущей способностью менее 0,025 МПа (неслежавшиеся насыпные или илистые грунты и т.п.), а также в грунтах с включением строительного мусора и перегноя (содержание больше 10 - 15%) дно траншеи рекомендуется усиливать путем прокладки бетонных, антисептированных деревянных брусьев, устройства свайного основания, втрамбовыванием щебня или гравия или другими способами.</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.18. При прокладке газопроводов по местности с уклоном свыше 200</w:t>
      </w:r>
      <w:r w:rsidR="00B81CCB" w:rsidRPr="005B416A">
        <w:rPr>
          <w:noProof/>
          <w:position w:val="-7"/>
          <w:sz w:val="28"/>
          <w:szCs w:val="28"/>
        </w:rPr>
        <w:drawing>
          <wp:inline distT="0" distB="0" distL="0" distR="0">
            <wp:extent cx="243840" cy="243840"/>
            <wp:effectExtent l="0" t="0" r="3810" b="381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43840"/>
                    </a:xfrm>
                    <a:prstGeom prst="rect">
                      <a:avLst/>
                    </a:prstGeom>
                    <a:noFill/>
                    <a:ln>
                      <a:noFill/>
                    </a:ln>
                  </pic:spPr>
                </pic:pic>
              </a:graphicData>
            </a:graphic>
          </wp:inline>
        </w:drawing>
      </w:r>
      <w:r w:rsidR="00B81CCB" w:rsidRPr="005B416A">
        <w:rPr>
          <w:sz w:val="28"/>
          <w:szCs w:val="28"/>
        </w:rPr>
        <w:t xml:space="preserve"> в проекте предусматриваются мероприятия по предотвращению размыва засыпки траншеи: устройство противоэрозионных экранов и перемычек как из естественного грунта (например, глинистого), так и из искусственных материалов (обетонирование, шпунтовое ограждение и т.п.), нагорных канав, обвалования или другие мероприятия для отвода поверхностных вод от трассы газопровода.</w:t>
      </w:r>
    </w:p>
    <w:p w:rsidR="00B81CCB" w:rsidRPr="005B416A" w:rsidRDefault="00B81CCB" w:rsidP="00BE3FB7">
      <w:pPr>
        <w:pStyle w:val="ConsPlusNormal"/>
        <w:spacing w:after="60"/>
        <w:ind w:firstLine="540"/>
        <w:jc w:val="both"/>
        <w:rPr>
          <w:sz w:val="28"/>
          <w:szCs w:val="28"/>
        </w:rPr>
      </w:pPr>
      <w:r w:rsidRPr="005B416A">
        <w:rPr>
          <w:sz w:val="28"/>
          <w:szCs w:val="28"/>
        </w:rPr>
        <w:t>Выбор способа защиты определяется в каждом конкретном случае исходя из инженерно-геологических, топографических и гидрогеологических условий местности.</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.19. При наличии вблизи охранной зоны трассы газопровода растущих оврагов и провалов, карстов и т.п., которые могут повлиять на безопасную эксплуатацию газопроводов, рекомендуется предусматривать мероприятия по предотвращению их развития.</w:t>
      </w:r>
    </w:p>
    <w:p w:rsidR="00B81CCB" w:rsidRPr="005B416A" w:rsidRDefault="00A65CFD" w:rsidP="00BE3FB7">
      <w:pPr>
        <w:pStyle w:val="ConsPlusNormal"/>
        <w:spacing w:after="60"/>
        <w:ind w:firstLine="540"/>
        <w:jc w:val="both"/>
        <w:rPr>
          <w:sz w:val="28"/>
          <w:szCs w:val="28"/>
        </w:rPr>
      </w:pPr>
      <w:r w:rsidRPr="005B416A">
        <w:rPr>
          <w:sz w:val="28"/>
          <w:szCs w:val="28"/>
        </w:rPr>
        <w:t>5</w:t>
      </w:r>
      <w:r w:rsidR="00B81CCB" w:rsidRPr="005B416A">
        <w:rPr>
          <w:sz w:val="28"/>
          <w:szCs w:val="28"/>
        </w:rPr>
        <w:t>.20. Для определения местонахождения газопровода на углах поворота трассы, местах изменения диаметра, установки арматуры и сооружений, принадлежащих газопроводу, а также на прямолинейных участках трассы (через 200 - 500 м) устанавливаются опознавательные знаки.</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На опознавательный знак наносятся данные о диаметре, давлении, глубине заложения газопровода, материале труб, расстоянии до газопровода, сооружения или характерной точки и другие сведения.</w:t>
      </w:r>
    </w:p>
    <w:p w:rsidR="00B81CCB" w:rsidRPr="005B416A" w:rsidRDefault="00B81CCB" w:rsidP="00BE3FB7">
      <w:pPr>
        <w:pStyle w:val="ConsPlusNormal"/>
        <w:spacing w:after="60"/>
        <w:ind w:firstLine="540"/>
        <w:jc w:val="both"/>
        <w:rPr>
          <w:sz w:val="28"/>
          <w:szCs w:val="28"/>
        </w:rPr>
      </w:pPr>
      <w:r w:rsidRPr="005B416A">
        <w:rPr>
          <w:sz w:val="28"/>
          <w:szCs w:val="28"/>
        </w:rPr>
        <w:t>Опознавательные знаки устанавливаются на железобетонные столбики или металлические реперы высотой не менее 1,5 м или другие постоянные ориентиры.</w:t>
      </w:r>
    </w:p>
    <w:p w:rsidR="00B81CCB" w:rsidRPr="005B416A" w:rsidRDefault="00B81CCB" w:rsidP="00BE3FB7">
      <w:pPr>
        <w:pStyle w:val="ConsPlusNormal"/>
        <w:spacing w:after="60"/>
        <w:ind w:firstLine="540"/>
        <w:jc w:val="both"/>
        <w:rPr>
          <w:sz w:val="28"/>
          <w:szCs w:val="28"/>
        </w:rPr>
      </w:pPr>
      <w:r w:rsidRPr="005B416A">
        <w:rPr>
          <w:sz w:val="28"/>
          <w:szCs w:val="28"/>
        </w:rPr>
        <w:t>В местах перехода газопроводов через судоходные и лесосплавные водные преграды на обоих берегах предусматривается установка сигнальных знаков в соответствии с требованиями Устава внутреннего водного транспорта. На границе подводного перехода предусматривается установка постоянных реперов: при ширине преграды при меженном горизонте до 75 м - на одном берегу, при большей ширине - на обоих берегах.</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709"/>
        <w:outlineLvl w:val="4"/>
        <w:rPr>
          <w:sz w:val="28"/>
          <w:szCs w:val="28"/>
        </w:rPr>
      </w:pPr>
      <w:r w:rsidRPr="005B416A">
        <w:rPr>
          <w:sz w:val="28"/>
          <w:szCs w:val="28"/>
        </w:rPr>
        <w:t>ПЕРЕСЕЧЕНИЯ ГАЗОПРОВОДАМИ</w:t>
      </w:r>
      <w:r w:rsidR="00EE780D">
        <w:rPr>
          <w:sz w:val="28"/>
          <w:szCs w:val="28"/>
        </w:rPr>
        <w:t xml:space="preserve"> </w:t>
      </w:r>
      <w:r w:rsidRPr="005B416A">
        <w:rPr>
          <w:sz w:val="28"/>
          <w:szCs w:val="28"/>
        </w:rPr>
        <w:t>ЕСТЕСТВЕННЫХ И ИСКУССТВЕННЫХ ПРЕГРАД</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540"/>
        <w:jc w:val="both"/>
        <w:outlineLvl w:val="5"/>
        <w:rPr>
          <w:b/>
          <w:sz w:val="28"/>
          <w:szCs w:val="28"/>
        </w:rPr>
      </w:pPr>
      <w:r w:rsidRPr="005B416A">
        <w:rPr>
          <w:b/>
          <w:sz w:val="28"/>
          <w:szCs w:val="28"/>
        </w:rPr>
        <w:t>Пересечение газопроводами водных преград.</w:t>
      </w:r>
    </w:p>
    <w:p w:rsidR="00B81CCB" w:rsidRPr="005B416A" w:rsidRDefault="00B81CCB"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.21. Переходы газопроводов через водные преграды предусматривают на основании данных гидрологических, инженерно-геологических и топографических изысканий с учетом условий эксплуатации существующих и строительства проектируемых мостов, гидротехнических сооружений, перспективных работ в заданном районе и экологии водоема.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.22. Место перехода через водные преграды следует согласовывать с бассейновыми управлениями речного флота, рыбоохраны, местными органами Минприроды России, местным комитетом по водному хозяйству и другими заинтересованными организациями.</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.23. Створы подводных переходов через реки выбираются на прямолинейных устойчивых плесовых участках с пологими неразмываемыми берегами русла при минимальной ширине заливаемой поймы. Створ подводного перехода следует предусматривать, как правило, перпендикулярным динамической оси потока, избегая участков, сложенных скальными грунтами. Устройство переходов на перекатах, как правило, не допускается.</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.24. Место перехода через реки и каналы следует выбирать, как правило, ниже (по течению) мостов, пристаней, речных вокзалов, гидротехнических сооружений и водозаборов.</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.25. При ширине водных преград при меженном горизонте 75 м и более подводные переходы следует предусматривать, как правило, в две нитки.</w:t>
      </w:r>
    </w:p>
    <w:p w:rsidR="00B81CCB" w:rsidRPr="005B416A" w:rsidRDefault="00B81CCB" w:rsidP="00BE3FB7">
      <w:pPr>
        <w:pStyle w:val="ConsPlusNormal"/>
        <w:spacing w:after="60"/>
        <w:ind w:firstLine="540"/>
        <w:jc w:val="both"/>
        <w:rPr>
          <w:sz w:val="28"/>
          <w:szCs w:val="28"/>
        </w:rPr>
      </w:pPr>
      <w:r w:rsidRPr="005B416A">
        <w:rPr>
          <w:sz w:val="28"/>
          <w:szCs w:val="28"/>
        </w:rPr>
        <w:t>Вторая нитка не предусматривается при прокладке:</w:t>
      </w:r>
    </w:p>
    <w:p w:rsidR="00B81CCB" w:rsidRPr="005B416A" w:rsidRDefault="00B81CCB" w:rsidP="00BE3FB7">
      <w:pPr>
        <w:pStyle w:val="ConsPlusNormal"/>
        <w:spacing w:after="60"/>
        <w:ind w:firstLine="540"/>
        <w:jc w:val="both"/>
        <w:rPr>
          <w:sz w:val="28"/>
          <w:szCs w:val="28"/>
        </w:rPr>
      </w:pPr>
      <w:r w:rsidRPr="005B416A">
        <w:rPr>
          <w:sz w:val="28"/>
          <w:szCs w:val="28"/>
        </w:rPr>
        <w:t>- закольцованных газопроводов, если при отключении подводного перехода обеспечивается бесперебойное снабжение газом потребителей;</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тупиковых газопроводов к потребителям, если потребители могут перейти на другой вид топлива на период ремонта подводного перехода;</w:t>
      </w:r>
    </w:p>
    <w:p w:rsidR="00B81CCB" w:rsidRPr="005B416A" w:rsidRDefault="00B81CCB" w:rsidP="00BE3FB7">
      <w:pPr>
        <w:pStyle w:val="ConsPlusNormal"/>
        <w:spacing w:after="60"/>
        <w:ind w:firstLine="540"/>
        <w:jc w:val="both"/>
        <w:rPr>
          <w:sz w:val="28"/>
          <w:szCs w:val="28"/>
        </w:rPr>
      </w:pPr>
      <w:r w:rsidRPr="005B416A">
        <w:rPr>
          <w:sz w:val="28"/>
          <w:szCs w:val="28"/>
        </w:rPr>
        <w:t>- методом наклонно-направленного бурения или другом обоснованиипринятого решения.</w:t>
      </w:r>
    </w:p>
    <w:p w:rsidR="00B81CCB" w:rsidRPr="005B416A" w:rsidRDefault="00B81CCB" w:rsidP="00BE3FB7">
      <w:pPr>
        <w:pStyle w:val="ConsPlusNormal"/>
        <w:spacing w:after="60"/>
        <w:ind w:firstLine="540"/>
        <w:jc w:val="both"/>
        <w:rPr>
          <w:sz w:val="28"/>
          <w:szCs w:val="28"/>
        </w:rPr>
      </w:pPr>
      <w:r w:rsidRPr="005B416A">
        <w:rPr>
          <w:sz w:val="28"/>
          <w:szCs w:val="28"/>
        </w:rPr>
        <w:t>Диаметр каждой нитки газопровода должен подбираться из условия обеспечения пропускной способности трубы по 0,75 расчетного расхода газа.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.26. Для подводных газопроводов, предназначенных для газоснабжения потребителей, не допускающих перерывов в подаче газа, или при ширине заливаемой поймы более 500 м по уровню ГВВ 10% обеспеченности и продолжительности подтопления паводковыми водами более 20 дней, а также для горных рек и водных преград с неустойчивым дном и берегами рекомендуется прокладка второй нитки.</w:t>
      </w:r>
    </w:p>
    <w:p w:rsidR="00B81CCB" w:rsidRPr="005B416A" w:rsidRDefault="00B81CCB" w:rsidP="00BE3FB7">
      <w:pPr>
        <w:pStyle w:val="ConsPlusNormal"/>
        <w:spacing w:after="60"/>
        <w:ind w:firstLine="540"/>
        <w:jc w:val="both"/>
        <w:rPr>
          <w:sz w:val="28"/>
        </w:rPr>
      </w:pPr>
      <w:r w:rsidRPr="005B416A">
        <w:rPr>
          <w:sz w:val="28"/>
        </w:rPr>
        <w:t>5.</w:t>
      </w:r>
      <w:r w:rsidR="0094777D" w:rsidRPr="005B416A">
        <w:rPr>
          <w:sz w:val="28"/>
        </w:rPr>
        <w:t>26.1</w:t>
      </w:r>
      <w:r w:rsidRPr="005B416A">
        <w:rPr>
          <w:sz w:val="28"/>
        </w:rPr>
        <w:t xml:space="preserve">*. Подводные и надводные газопроводы в местах пересечения ими водных преград (реки, ручьи, водохранилища, заливы, каналы и т.п.) следует размещать на расстоянии по горизонтали от мостов в соответствии с таблицей </w:t>
      </w:r>
      <w:r w:rsidR="0067392D" w:rsidRPr="005B416A">
        <w:rPr>
          <w:sz w:val="28"/>
        </w:rPr>
        <w:t>3.</w:t>
      </w:r>
      <w:r w:rsidRPr="005B416A">
        <w:rPr>
          <w:sz w:val="28"/>
        </w:rPr>
        <w:t>4.</w:t>
      </w:r>
      <w:r w:rsidR="0067392D" w:rsidRPr="005B416A">
        <w:rPr>
          <w:sz w:val="28"/>
        </w:rPr>
        <w:t>1</w:t>
      </w:r>
      <w:r w:rsidR="00450C82" w:rsidRPr="005B416A">
        <w:rPr>
          <w:sz w:val="28"/>
        </w:rPr>
        <w:t>9</w:t>
      </w:r>
    </w:p>
    <w:p w:rsidR="00B81CCB" w:rsidRPr="005B416A" w:rsidRDefault="00B81CCB" w:rsidP="00BE3FB7">
      <w:pPr>
        <w:pStyle w:val="ConsPlusNormal"/>
        <w:spacing w:after="60"/>
        <w:ind w:firstLine="540"/>
        <w:jc w:val="both"/>
        <w:rPr>
          <w:sz w:val="28"/>
        </w:rPr>
      </w:pPr>
    </w:p>
    <w:p w:rsidR="00CB52EF" w:rsidRPr="005B416A" w:rsidRDefault="00CB52EF" w:rsidP="00CB52EF">
      <w:pPr>
        <w:pStyle w:val="ConsPlusNormal"/>
        <w:spacing w:after="60"/>
        <w:jc w:val="right"/>
      </w:pPr>
      <w:r w:rsidRPr="005B416A">
        <w:t>Таблица 3.4.1</w:t>
      </w:r>
      <w:r w:rsidR="00450C82" w:rsidRPr="005B416A">
        <w:t>9</w:t>
      </w:r>
    </w:p>
    <w:p w:rsidR="00B81CCB" w:rsidRPr="005B416A" w:rsidRDefault="00B81CCB" w:rsidP="00BE3FB7">
      <w:pPr>
        <w:pStyle w:val="ConsPlusNormal"/>
        <w:spacing w:after="60"/>
        <w:jc w:val="right"/>
      </w:pPr>
    </w:p>
    <w:tbl>
      <w:tblPr>
        <w:tblW w:w="9437" w:type="dxa"/>
        <w:tblInd w:w="62" w:type="dxa"/>
        <w:tblLayout w:type="fixed"/>
        <w:tblCellMar>
          <w:top w:w="102" w:type="dxa"/>
          <w:left w:w="62" w:type="dxa"/>
          <w:bottom w:w="102" w:type="dxa"/>
          <w:right w:w="62" w:type="dxa"/>
        </w:tblCellMar>
        <w:tblLook w:val="0000"/>
      </w:tblPr>
      <w:tblGrid>
        <w:gridCol w:w="2324"/>
        <w:gridCol w:w="1787"/>
        <w:gridCol w:w="737"/>
        <w:gridCol w:w="736"/>
        <w:gridCol w:w="736"/>
        <w:gridCol w:w="794"/>
        <w:gridCol w:w="1161"/>
        <w:gridCol w:w="1162"/>
      </w:tblGrid>
      <w:tr w:rsidR="005B416A" w:rsidRPr="005B416A" w:rsidTr="00192E08">
        <w:tc>
          <w:tcPr>
            <w:tcW w:w="232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Водные преграды</w:t>
            </w:r>
          </w:p>
        </w:tc>
        <w:tc>
          <w:tcPr>
            <w:tcW w:w="178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Тип моста</w:t>
            </w:r>
          </w:p>
        </w:tc>
        <w:tc>
          <w:tcPr>
            <w:tcW w:w="532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Расстояние по горизонтали между газопроводом и мостом, не менее, м, при прокладке газопровода (по течению)</w:t>
            </w:r>
          </w:p>
        </w:tc>
      </w:tr>
      <w:tr w:rsidR="005B416A" w:rsidRPr="005B416A"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300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выше моста</w:t>
            </w:r>
          </w:p>
        </w:tc>
        <w:tc>
          <w:tcPr>
            <w:tcW w:w="232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ниже моста</w:t>
            </w:r>
          </w:p>
        </w:tc>
      </w:tr>
      <w:tr w:rsidR="005B416A" w:rsidRPr="005B416A"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47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надводного газопровода диаметром, мм</w:t>
            </w:r>
          </w:p>
        </w:tc>
        <w:tc>
          <w:tcPr>
            <w:tcW w:w="153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подводного газопровода диаметром, мм</w:t>
            </w:r>
          </w:p>
        </w:tc>
        <w:tc>
          <w:tcPr>
            <w:tcW w:w="11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надводного газопровода</w:t>
            </w:r>
          </w:p>
        </w:tc>
        <w:tc>
          <w:tcPr>
            <w:tcW w:w="1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от подводного газопровода</w:t>
            </w:r>
          </w:p>
        </w:tc>
      </w:tr>
      <w:tr w:rsidR="005B416A" w:rsidRPr="005B416A"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ind w:firstLine="540"/>
              <w:jc w:val="center"/>
              <w:rPr>
                <w:sz w:val="20"/>
                <w:szCs w:val="20"/>
              </w:rPr>
            </w:pP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300 и менее</w:t>
            </w:r>
          </w:p>
        </w:tc>
        <w:tc>
          <w:tcPr>
            <w:tcW w:w="7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свыше 300</w:t>
            </w:r>
          </w:p>
        </w:tc>
        <w:tc>
          <w:tcPr>
            <w:tcW w:w="7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300 и менее</w:t>
            </w:r>
          </w:p>
        </w:tc>
        <w:tc>
          <w:tcPr>
            <w:tcW w:w="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свыше 300</w:t>
            </w:r>
          </w:p>
        </w:tc>
        <w:tc>
          <w:tcPr>
            <w:tcW w:w="232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192E08">
            <w:pPr>
              <w:pStyle w:val="ConsPlusNormal"/>
              <w:spacing w:after="60"/>
              <w:jc w:val="center"/>
              <w:rPr>
                <w:sz w:val="20"/>
                <w:szCs w:val="20"/>
              </w:rPr>
            </w:pPr>
            <w:r w:rsidRPr="005B416A">
              <w:rPr>
                <w:sz w:val="20"/>
                <w:szCs w:val="20"/>
              </w:rPr>
              <w:t>всех диаметров</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Судоходные 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Всех типов</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Судоходные незамерзающие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Несудоходные 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Многопролетный</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75</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125</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w:t>
            </w:r>
          </w:p>
        </w:tc>
      </w:tr>
      <w:tr w:rsidR="005B416A" w:rsidRPr="005B416A" w:rsidTr="00192E08">
        <w:tc>
          <w:tcPr>
            <w:tcW w:w="232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Несудоходные незамерзающие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То же</w:t>
            </w:r>
          </w:p>
        </w:tc>
        <w:tc>
          <w:tcPr>
            <w:tcW w:w="73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9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192E08">
        <w:tc>
          <w:tcPr>
            <w:tcW w:w="2324"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Несудоходные для газопроводов:</w:t>
            </w:r>
          </w:p>
        </w:tc>
        <w:tc>
          <w:tcPr>
            <w:tcW w:w="1787"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Одно- и двухпролетный</w:t>
            </w:r>
          </w:p>
        </w:tc>
        <w:tc>
          <w:tcPr>
            <w:tcW w:w="73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73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73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794"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116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116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both"/>
              <w:rPr>
                <w:sz w:val="20"/>
                <w:szCs w:val="20"/>
              </w:rPr>
            </w:pPr>
          </w:p>
        </w:tc>
      </w:tr>
      <w:tr w:rsidR="005B416A" w:rsidRPr="005B416A" w:rsidTr="00192E08">
        <w:tc>
          <w:tcPr>
            <w:tcW w:w="2324"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низкого давления</w:t>
            </w:r>
          </w:p>
        </w:tc>
        <w:tc>
          <w:tcPr>
            <w:tcW w:w="1787"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37"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3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73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94"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1"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w:t>
            </w:r>
          </w:p>
        </w:tc>
        <w:tc>
          <w:tcPr>
            <w:tcW w:w="1162"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192E08">
        <w:tc>
          <w:tcPr>
            <w:tcW w:w="232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среднего и высокого давления</w:t>
            </w:r>
          </w:p>
        </w:tc>
        <w:tc>
          <w:tcPr>
            <w:tcW w:w="1787"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73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73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73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794"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116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1162"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r>
      <w:tr w:rsidR="005B416A" w:rsidRPr="005B416A" w:rsidTr="00192E08">
        <w:tc>
          <w:tcPr>
            <w:tcW w:w="9437" w:type="dxa"/>
            <w:gridSpan w:val="8"/>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lastRenderedPageBreak/>
              <w:t>Примечание. Расстояния указаны от выступающих конструкций моста.</w:t>
            </w:r>
          </w:p>
        </w:tc>
      </w:tr>
    </w:tbl>
    <w:p w:rsidR="00B81CCB" w:rsidRPr="005B416A" w:rsidRDefault="00192E08" w:rsidP="00192E08">
      <w:pPr>
        <w:pStyle w:val="ConsPlusNormal"/>
        <w:spacing w:after="60"/>
        <w:ind w:firstLine="540"/>
        <w:jc w:val="right"/>
        <w:rPr>
          <w:sz w:val="28"/>
          <w:szCs w:val="28"/>
        </w:rPr>
      </w:pPr>
      <w:r w:rsidRPr="005B416A">
        <w:t>Таблица 4 СП 62.13330.2011</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.27. При пересечении водных преград расстояние между нитками подводных газопроводов назначается исходя из инженерно-геологических и гидрологических изысканий, а также условий производства работ по устройству подводных траншей, возможности укладки в них газопроводов и сохранности газопровода при аварии на параллельно проложенном, но не менее расстояний, указанных в данном разделе.</w:t>
      </w:r>
    </w:p>
    <w:p w:rsidR="00B81CCB" w:rsidRPr="005B416A" w:rsidRDefault="00B81CCB" w:rsidP="00BE3FB7">
      <w:pPr>
        <w:pStyle w:val="ConsPlusNormal"/>
        <w:spacing w:after="60"/>
        <w:ind w:firstLine="540"/>
        <w:jc w:val="both"/>
        <w:rPr>
          <w:sz w:val="28"/>
          <w:szCs w:val="28"/>
        </w:rPr>
      </w:pPr>
      <w:r w:rsidRPr="005B416A">
        <w:rPr>
          <w:sz w:val="28"/>
          <w:szCs w:val="28"/>
        </w:rPr>
        <w:t>На пойменных участках переходов на несудоходных реках с руслом и берегами, не подверженными размыву, а также при пересечении водных преград в пределах поселений разрешается предусматривать укладку ниток газопроводов в одну траншею.</w:t>
      </w:r>
    </w:p>
    <w:p w:rsidR="00B81CCB" w:rsidRPr="005B416A" w:rsidRDefault="00B81CCB" w:rsidP="00BE3FB7">
      <w:pPr>
        <w:pStyle w:val="ConsPlusNormal"/>
        <w:spacing w:after="60"/>
        <w:ind w:firstLine="540"/>
        <w:jc w:val="both"/>
        <w:rPr>
          <w:sz w:val="28"/>
          <w:szCs w:val="28"/>
        </w:rPr>
      </w:pPr>
      <w:r w:rsidRPr="005B416A">
        <w:rPr>
          <w:sz w:val="28"/>
          <w:szCs w:val="28"/>
        </w:rPr>
        <w:t xml:space="preserve">Расстояние между газопроводами рекомендуется принимать не менее 30 м или не менее указанных в </w:t>
      </w:r>
      <w:hyperlink w:anchor="Par886" w:tooltip="4.10. Допускается укладка двух и более, в том числе стальных и полиэтиленовых газопроводов в одной траншее на одном или разных уровнях (ступенями). В этих случаях и также при прокладке проектируемого газопровода вдоль действующего газопровода высокого давления" w:history="1">
        <w:r w:rsidRPr="005B416A">
          <w:rPr>
            <w:sz w:val="28"/>
            <w:szCs w:val="28"/>
          </w:rPr>
          <w:t>4.10</w:t>
        </w:r>
      </w:hyperlink>
      <w:r w:rsidR="00192E08" w:rsidRPr="005B416A">
        <w:rPr>
          <w:sz w:val="28"/>
          <w:szCs w:val="28"/>
        </w:rPr>
        <w:t>СП 62.13330.2011</w:t>
      </w:r>
      <w:r w:rsidR="0067392D" w:rsidRPr="005B416A">
        <w:rPr>
          <w:sz w:val="28"/>
          <w:szCs w:val="28"/>
        </w:rPr>
        <w:t xml:space="preserve"> (или 5.10 настоящего раздела)</w:t>
      </w:r>
      <w:r w:rsidRPr="005B416A">
        <w:rPr>
          <w:sz w:val="28"/>
          <w:szCs w:val="28"/>
        </w:rPr>
        <w:t xml:space="preserve"> при укладке в одну траншею.</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.28. Прокладка газопроводов на подводных переходах предусматривается с заглублением в дно пересекаемых водных преград. Величина заглубления принимается в соответствии с требованиями </w:t>
      </w:r>
      <w:hyperlink r:id="rId194" w:history="1">
        <w:r w:rsidR="00B81CCB" w:rsidRPr="005B416A">
          <w:rPr>
            <w:sz w:val="28"/>
            <w:szCs w:val="28"/>
          </w:rPr>
          <w:t>СНиП 42-01</w:t>
        </w:r>
      </w:hyperlink>
      <w:r w:rsidR="00B81CCB" w:rsidRPr="005B416A">
        <w:rPr>
          <w:sz w:val="28"/>
          <w:szCs w:val="28"/>
        </w:rPr>
        <w:t xml:space="preserve"> с учетом возможных деформаций русла и перспективных дноуглубительных работ на русловых участках в течение 25 лет (углубление дна, расширения, срезки, переформирование русла, размыв берегов и т.п.).</w:t>
      </w:r>
    </w:p>
    <w:p w:rsidR="00B81CCB" w:rsidRPr="005B416A" w:rsidRDefault="00B81CCB" w:rsidP="00BE3FB7">
      <w:pPr>
        <w:pStyle w:val="ConsPlusNormal"/>
        <w:spacing w:after="60"/>
        <w:ind w:firstLine="540"/>
        <w:jc w:val="both"/>
        <w:rPr>
          <w:sz w:val="28"/>
          <w:szCs w:val="28"/>
        </w:rPr>
      </w:pPr>
      <w:r w:rsidRPr="005B416A">
        <w:rPr>
          <w:sz w:val="28"/>
          <w:szCs w:val="28"/>
        </w:rPr>
        <w:t>На подводных переходах через несудоходные и несплавные водные преграды, а также в скальных грунтах разрешается уменьшение глубины укладки газопроводов, но верх газопровода (балласта, футеровки) во всех случаях должен быть не ниже отметки возможного размыва дна водоема на расчетный срок эксплуатации газопровода.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.29. При проектировании подводных переходов и газопроводов, прокладываемых в водонасыщенных грунтах, производится расчет устойчивости положения (против всплытия) и необходимости балластировки газопровода в соответствии с разделом "Расчет газопроводов на прочность и устойчивость" (</w:t>
      </w:r>
      <w:hyperlink r:id="rId195" w:history="1">
        <w:r w:rsidR="00B81CCB" w:rsidRPr="005B416A">
          <w:rPr>
            <w:sz w:val="28"/>
            <w:szCs w:val="28"/>
          </w:rPr>
          <w:t>СП 42-102</w:t>
        </w:r>
      </w:hyperlink>
      <w:r w:rsidR="00B81CCB" w:rsidRPr="005B416A">
        <w:rPr>
          <w:sz w:val="28"/>
          <w:szCs w:val="28"/>
        </w:rPr>
        <w:t xml:space="preserve"> и </w:t>
      </w:r>
      <w:hyperlink r:id="rId196" w:history="1">
        <w:r w:rsidR="00B81CCB" w:rsidRPr="005B416A">
          <w:rPr>
            <w:sz w:val="28"/>
            <w:szCs w:val="28"/>
          </w:rPr>
          <w:t>СП 42-103</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Газопроводы рассчитываются на всплытие в границах ГВВ 2% обеспеченности (водные преграды) и максимального УГВ (водонасыщенные грунты).</w:t>
      </w:r>
    </w:p>
    <w:p w:rsidR="00B81CCB" w:rsidRPr="005B416A" w:rsidRDefault="00B81CCB" w:rsidP="00BE3FB7">
      <w:pPr>
        <w:pStyle w:val="ConsPlusNormal"/>
        <w:spacing w:after="60"/>
        <w:ind w:firstLine="540"/>
        <w:jc w:val="both"/>
        <w:rPr>
          <w:sz w:val="28"/>
          <w:szCs w:val="28"/>
        </w:rPr>
      </w:pPr>
      <w:r w:rsidRPr="005B416A">
        <w:rPr>
          <w:sz w:val="28"/>
          <w:szCs w:val="28"/>
        </w:rPr>
        <w:t>Установка пригрузов на газопроводах, прокладываемых на сезонно подтопляемых участках, не требуется, если грунт засыпки траншеи обеспечивает проектное положение газопровода при воздействии на него выталкивающей силы воды.</w:t>
      </w:r>
    </w:p>
    <w:p w:rsidR="00B81CCB" w:rsidRPr="005B416A" w:rsidRDefault="00B81CCB" w:rsidP="00BE3FB7">
      <w:pPr>
        <w:pStyle w:val="ConsPlusNormal"/>
        <w:spacing w:after="60"/>
        <w:ind w:firstLine="540"/>
        <w:jc w:val="both"/>
        <w:rPr>
          <w:sz w:val="28"/>
          <w:szCs w:val="28"/>
        </w:rPr>
      </w:pPr>
      <w:r w:rsidRPr="005B416A">
        <w:rPr>
          <w:sz w:val="28"/>
          <w:szCs w:val="28"/>
        </w:rPr>
        <w:t>При наличии напорных вод глубина траншеи под газопровод назначается с учетом недопущения разрушения дна траншеи напорными водами.</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проектировании газопровода на участках, сложенных грунтами, которые могут перейти в жидкопластичное состояние, при определении </w:t>
      </w:r>
      <w:r w:rsidRPr="005B416A">
        <w:rPr>
          <w:sz w:val="28"/>
          <w:szCs w:val="28"/>
        </w:rPr>
        <w:lastRenderedPageBreak/>
        <w:t>выталкивающей силы следует вместо объемного веса воды принимать объемный вес разжиженного грунта по данным инженерно-геологических изысканий.</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.30. Проектом предусматриваются необходимые решения по укреплению берегов русла в местах прокладки подводного перехода и по предотвращению размыва траншеи поверхностными водами (одерновка, каменная наброска, устройство канав и перемычек).</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.31. На обоих берегах судоходных и лесосплавных водных преград следует предусматривать опознавательные знаки установленных образцов. На границе подводного перехода необходимо предусматривать установку постоянных реперов: при ширине преграды при меженном горизонте до 75 м - на одном берегу, при большей ширине - на обоих берегах.</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.32. Выбор способа прокладки газопровода через болота основан на обеспечении надежности и безопасности, удобства обслуживания и экономических соображениях. Тип болот определяется в соответствии со </w:t>
      </w:r>
      <w:hyperlink r:id="rId197" w:history="1">
        <w:r w:rsidR="00B81CCB" w:rsidRPr="005B416A">
          <w:rPr>
            <w:sz w:val="28"/>
            <w:szCs w:val="28"/>
          </w:rPr>
          <w:t>СНиП III-42</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В болотах I типа (целиком заполненных торфом, допускающих работу и неоднократное передвижение болотной техники, с удельным давлением 0,02 - 0,03 МПа или работу обычной техники с помощью щитов, сланей или дорог, обеспечивающих снижение удельного давления на поверхность залежи до 0,02 МПа), а также в болотах II типа (допускающих работу и передвижение строительной техники только по щитам, сланям или дорогам, обеспечивающим снижение удельного давления на поверхность залежи до 0,01 МПа) можно применять любые способы прокладки газопровода (подземную, наземную или надземную).</w:t>
      </w:r>
    </w:p>
    <w:p w:rsidR="00B81CCB" w:rsidRPr="005B416A" w:rsidRDefault="00B81CCB" w:rsidP="00BE3FB7">
      <w:pPr>
        <w:pStyle w:val="ConsPlusNormal"/>
        <w:spacing w:after="60"/>
        <w:ind w:firstLine="540"/>
        <w:jc w:val="both"/>
        <w:rPr>
          <w:sz w:val="28"/>
          <w:szCs w:val="28"/>
        </w:rPr>
      </w:pPr>
      <w:r w:rsidRPr="005B416A">
        <w:rPr>
          <w:sz w:val="28"/>
          <w:szCs w:val="28"/>
        </w:rPr>
        <w:t>В болотах III типа (заполненных растекающимся торфом и водой с плавающей торфяной коркой, допускающих работу только специальной техники на понтонах или обычной техники с плавучих средств) наиболее целесообразна надземная прокладка. Допускается подземная прокладка при условии заглубления газопровода на минеральный грунт и устройства балластировки, как для болот I - II типов.</w:t>
      </w:r>
    </w:p>
    <w:p w:rsidR="00B81CCB" w:rsidRPr="005B416A" w:rsidRDefault="00B81CCB" w:rsidP="00BE3FB7">
      <w:pPr>
        <w:pStyle w:val="ConsPlusNormal"/>
        <w:spacing w:after="60"/>
        <w:ind w:firstLine="540"/>
        <w:jc w:val="both"/>
        <w:rPr>
          <w:sz w:val="28"/>
          <w:szCs w:val="28"/>
        </w:rPr>
      </w:pPr>
      <w:r w:rsidRPr="005B416A">
        <w:rPr>
          <w:sz w:val="28"/>
          <w:szCs w:val="28"/>
        </w:rPr>
        <w:t>Наземную прокладку рекомендуется предусматривать в следующих случаях:</w:t>
      </w:r>
    </w:p>
    <w:p w:rsidR="00B81CCB" w:rsidRPr="005B416A" w:rsidRDefault="00B81CCB" w:rsidP="00BE3FB7">
      <w:pPr>
        <w:pStyle w:val="ConsPlusNormal"/>
        <w:spacing w:after="60"/>
        <w:ind w:firstLine="540"/>
        <w:jc w:val="both"/>
        <w:rPr>
          <w:sz w:val="28"/>
          <w:szCs w:val="28"/>
        </w:rPr>
      </w:pPr>
      <w:r w:rsidRPr="005B416A">
        <w:rPr>
          <w:sz w:val="28"/>
          <w:szCs w:val="28"/>
        </w:rPr>
        <w:t>- болота не примыкают к затопляемым поймам рек;</w:t>
      </w:r>
    </w:p>
    <w:p w:rsidR="00B81CCB" w:rsidRPr="005B416A" w:rsidRDefault="00B81CCB" w:rsidP="00BE3FB7">
      <w:pPr>
        <w:pStyle w:val="ConsPlusNormal"/>
        <w:spacing w:after="60"/>
        <w:ind w:firstLine="540"/>
        <w:jc w:val="both"/>
        <w:rPr>
          <w:sz w:val="28"/>
          <w:szCs w:val="28"/>
        </w:rPr>
      </w:pPr>
      <w:r w:rsidRPr="005B416A">
        <w:rPr>
          <w:sz w:val="28"/>
          <w:szCs w:val="28"/>
        </w:rPr>
        <w:t>- продольный и поперечный уклон болот не превышает 10%;</w:t>
      </w:r>
    </w:p>
    <w:p w:rsidR="00B81CCB" w:rsidRPr="005B416A" w:rsidRDefault="00B81CCB" w:rsidP="00BE3FB7">
      <w:pPr>
        <w:pStyle w:val="ConsPlusNormal"/>
        <w:spacing w:after="60"/>
        <w:ind w:firstLine="540"/>
        <w:jc w:val="both"/>
        <w:rPr>
          <w:sz w:val="28"/>
          <w:szCs w:val="28"/>
        </w:rPr>
      </w:pPr>
      <w:r w:rsidRPr="005B416A">
        <w:rPr>
          <w:sz w:val="28"/>
          <w:szCs w:val="28"/>
        </w:rPr>
        <w:t>- болота не подлежат осушению;</w:t>
      </w:r>
    </w:p>
    <w:p w:rsidR="00B81CCB" w:rsidRPr="005B416A" w:rsidRDefault="00B81CCB" w:rsidP="00BE3FB7">
      <w:pPr>
        <w:pStyle w:val="ConsPlusNormal"/>
        <w:spacing w:after="60"/>
        <w:ind w:firstLine="540"/>
        <w:jc w:val="both"/>
        <w:rPr>
          <w:sz w:val="28"/>
          <w:szCs w:val="28"/>
        </w:rPr>
      </w:pPr>
      <w:r w:rsidRPr="005B416A">
        <w:rPr>
          <w:sz w:val="28"/>
          <w:szCs w:val="28"/>
        </w:rPr>
        <w:t>- существует возможность укладки газопровода в горизонтальных и вертикальных плоскостях естественным изгибом.</w:t>
      </w:r>
    </w:p>
    <w:p w:rsidR="00B81CCB" w:rsidRPr="005B416A" w:rsidRDefault="00B81CCB" w:rsidP="00BE3FB7">
      <w:pPr>
        <w:pStyle w:val="ConsPlusNormal"/>
        <w:spacing w:after="60"/>
        <w:ind w:firstLine="540"/>
        <w:jc w:val="both"/>
        <w:rPr>
          <w:sz w:val="28"/>
          <w:szCs w:val="28"/>
        </w:rPr>
      </w:pPr>
      <w:r w:rsidRPr="005B416A">
        <w:rPr>
          <w:sz w:val="28"/>
          <w:szCs w:val="28"/>
        </w:rPr>
        <w:t>При наземной прокладке обваловку газопровода следует выполнять торфом с откосами не менее 1:1,25 и устройством под газопроводом двухслойной хворостяной выстилки, уплотненной слоем торфа. Поверх торфяной присыпки допускается устраивать обвалование минеральным грунтом.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При подземной прокладке рекомендуется руководствоваться следующими положениями:</w:t>
      </w:r>
    </w:p>
    <w:p w:rsidR="00B81CCB" w:rsidRPr="005B416A" w:rsidRDefault="00B81CCB" w:rsidP="00BE3FB7">
      <w:pPr>
        <w:pStyle w:val="ConsPlusNormal"/>
        <w:spacing w:after="60"/>
        <w:ind w:firstLine="540"/>
        <w:jc w:val="both"/>
        <w:rPr>
          <w:sz w:val="28"/>
          <w:szCs w:val="28"/>
        </w:rPr>
      </w:pPr>
      <w:r w:rsidRPr="005B416A">
        <w:rPr>
          <w:sz w:val="28"/>
          <w:szCs w:val="28"/>
        </w:rPr>
        <w:t>- откосы траншей принимаются для I типа болот не менее 1:0,75 (слаборазложившийся торф) и 1:1 (хорошо разложившийся торф), для II типа болот - соответственно 1:1 и 1:1,25;</w:t>
      </w:r>
    </w:p>
    <w:p w:rsidR="00B81CCB" w:rsidRPr="005B416A" w:rsidRDefault="00B81CCB" w:rsidP="00BE3FB7">
      <w:pPr>
        <w:pStyle w:val="ConsPlusNormal"/>
        <w:spacing w:after="60"/>
        <w:ind w:firstLine="540"/>
        <w:jc w:val="both"/>
        <w:rPr>
          <w:sz w:val="28"/>
          <w:szCs w:val="28"/>
        </w:rPr>
      </w:pPr>
      <w:r w:rsidRPr="005B416A">
        <w:rPr>
          <w:sz w:val="28"/>
          <w:szCs w:val="28"/>
        </w:rPr>
        <w:t>- газопровод прокладывается в горизонтальной и вертикальной плоскостях с помощью естественного изгиба;</w:t>
      </w:r>
    </w:p>
    <w:p w:rsidR="00B81CCB" w:rsidRPr="005B416A" w:rsidRDefault="00B81CCB" w:rsidP="00BE3FB7">
      <w:pPr>
        <w:pStyle w:val="ConsPlusNormal"/>
        <w:spacing w:after="60"/>
        <w:ind w:firstLine="540"/>
        <w:jc w:val="both"/>
        <w:rPr>
          <w:sz w:val="28"/>
          <w:szCs w:val="28"/>
        </w:rPr>
      </w:pPr>
      <w:r w:rsidRPr="005B416A">
        <w:rPr>
          <w:sz w:val="28"/>
          <w:szCs w:val="28"/>
        </w:rPr>
        <w:t>- балластировка газопровода осуществляется анкерами винтового типа или пригрузами, распределенными по всей длине газопровода.</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firstLine="540"/>
        <w:jc w:val="both"/>
        <w:outlineLvl w:val="5"/>
        <w:rPr>
          <w:b/>
          <w:sz w:val="28"/>
          <w:szCs w:val="28"/>
        </w:rPr>
      </w:pPr>
      <w:r w:rsidRPr="005B416A">
        <w:rPr>
          <w:b/>
          <w:sz w:val="28"/>
          <w:szCs w:val="28"/>
        </w:rPr>
        <w:t>Пересечения газопроводами железнодорожных, автомобильных дорог и трамвайных путей</w:t>
      </w:r>
    </w:p>
    <w:p w:rsidR="0094777D" w:rsidRPr="005B416A" w:rsidRDefault="0094777D"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.33 Пересечения газопроводами железнодорожных и трамвайных путей и автомобильных дорог I - III категорий следует предусматривать под углом 90°. В стесненных условиях в обоснованных случаях разрешается уменьшать угол пересечения до 60°.</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.34 Пересечения газопроводом железных и автомобильных дорог, трамвайных путей предусматривают подземно (под земляным полотном) или надземно (на опорах или эстакадах). При этом необходимо учитывать перспективу развития дороги, оговоренную в технических условиях предприятия, в ведении которого находится пересекаемая дорога.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.35 Прокладка газопровода в теле насыпи, а также под мостами и в искусственных сооружениях (водопропускных, водоотводных, дренажных трубах и т.д.) железной дороги не рекомендуется.</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.36 При подземном пересечении газопроводами железных дорог на участках насыпей высотой более 6 м, а также на косогорных участках (с уклоном более 200</w:t>
      </w:r>
      <w:r w:rsidR="00B81CCB" w:rsidRPr="005B416A">
        <w:rPr>
          <w:noProof/>
          <w:position w:val="-7"/>
          <w:sz w:val="28"/>
          <w:szCs w:val="28"/>
        </w:rPr>
        <w:drawing>
          <wp:inline distT="0" distB="0" distL="0" distR="0">
            <wp:extent cx="243840" cy="243840"/>
            <wp:effectExtent l="0" t="0" r="3810" b="381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43840"/>
                    </a:xfrm>
                    <a:prstGeom prst="rect">
                      <a:avLst/>
                    </a:prstGeom>
                    <a:noFill/>
                    <a:ln>
                      <a:noFill/>
                    </a:ln>
                  </pic:spPr>
                </pic:pic>
              </a:graphicData>
            </a:graphic>
          </wp:inline>
        </w:drawing>
      </w:r>
      <w:r w:rsidR="00B81CCB" w:rsidRPr="005B416A">
        <w:rPr>
          <w:sz w:val="28"/>
          <w:szCs w:val="28"/>
        </w:rPr>
        <w:t>) в проекте предусматривают дополнительные мероприятия по обеспечению устойчивости земляного полотна.</w:t>
      </w:r>
    </w:p>
    <w:p w:rsidR="00B81CCB" w:rsidRPr="005B416A" w:rsidRDefault="0094777D"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.37 Габариты приближения надземных переходов газопроводов через железные дороги общей сети, а также внутренние подъездные пути предприятий принимаются в соответствии с </w:t>
      </w:r>
      <w:hyperlink r:id="rId198" w:history="1">
        <w:r w:rsidR="00B81CCB" w:rsidRPr="005B416A">
          <w:rPr>
            <w:sz w:val="28"/>
            <w:szCs w:val="28"/>
          </w:rPr>
          <w:t>ГОСТ 9238</w:t>
        </w:r>
      </w:hyperlink>
      <w:r w:rsidR="00B81CCB" w:rsidRPr="005B416A">
        <w:rPr>
          <w:sz w:val="28"/>
          <w:szCs w:val="28"/>
        </w:rPr>
        <w:t xml:space="preserve"> с учетом сохранения целостности земляного полотна при производстве работ.</w:t>
      </w:r>
    </w:p>
    <w:p w:rsidR="00B81CCB" w:rsidRPr="005B416A" w:rsidRDefault="00B81CCB" w:rsidP="00BE3FB7">
      <w:pPr>
        <w:pStyle w:val="a4"/>
        <w:spacing w:after="60" w:line="240" w:lineRule="auto"/>
        <w:jc w:val="both"/>
        <w:rPr>
          <w:rFonts w:ascii="Times New Roman" w:eastAsia="Calibri" w:hAnsi="Times New Roman" w:cs="Times New Roman"/>
          <w:sz w:val="28"/>
          <w:szCs w:val="28"/>
          <w:lang/>
        </w:rPr>
      </w:pPr>
    </w:p>
    <w:p w:rsidR="00B81CCB" w:rsidRPr="005B416A" w:rsidRDefault="00B81CCB" w:rsidP="00BE3FB7">
      <w:pPr>
        <w:pStyle w:val="ConsPlusNormal"/>
        <w:spacing w:after="60"/>
        <w:ind w:firstLine="540"/>
        <w:jc w:val="both"/>
        <w:rPr>
          <w:sz w:val="28"/>
        </w:rPr>
      </w:pPr>
      <w:r w:rsidRPr="005B416A">
        <w:rPr>
          <w:sz w:val="28"/>
        </w:rPr>
        <w:t>5.</w:t>
      </w:r>
      <w:r w:rsidR="0094777D" w:rsidRPr="005B416A">
        <w:rPr>
          <w:sz w:val="28"/>
        </w:rPr>
        <w:t>38</w:t>
      </w:r>
      <w:r w:rsidRPr="005B416A">
        <w:rPr>
          <w:sz w:val="28"/>
        </w:rPr>
        <w:t xml:space="preserve"> Расстояния по горизонтали от мест пересечения подземными газопроводами трамвайных и железнодорожных путей, линий и сооружений метрополитена, автомобильных дорог, магистральных улиц и дорог рекомендуется принимать, м, не менее:</w:t>
      </w:r>
    </w:p>
    <w:p w:rsidR="00B81CCB" w:rsidRPr="005B416A" w:rsidRDefault="00B81CCB" w:rsidP="005D7D1D">
      <w:pPr>
        <w:pStyle w:val="ConsPlusNormal"/>
        <w:numPr>
          <w:ilvl w:val="0"/>
          <w:numId w:val="14"/>
        </w:numPr>
        <w:spacing w:after="60"/>
        <w:jc w:val="both"/>
        <w:rPr>
          <w:sz w:val="28"/>
        </w:rPr>
      </w:pPr>
      <w:r w:rsidRPr="005B416A">
        <w:rPr>
          <w:sz w:val="28"/>
        </w:rPr>
        <w:t xml:space="preserve">до сооружений мостов и тоннелей на железных дорогах общих сетей и внешних железнодорожных подъездных путях предприятий, линиях метрополитена, трамвайных путях, автомобильных дорогах категорий I - III, магистральных улиц и </w:t>
      </w:r>
      <w:r w:rsidRPr="005B416A">
        <w:rPr>
          <w:sz w:val="28"/>
        </w:rPr>
        <w:lastRenderedPageBreak/>
        <w:t>дорог, а также до пешеходных мостов, тоннелей через них - 30, а для внутренних подъездных железнодорожных путей предприятий, автомобильных дорог категорий IV - V и водопропускных труб - 15;</w:t>
      </w:r>
    </w:p>
    <w:p w:rsidR="00B81CCB" w:rsidRPr="005B416A" w:rsidRDefault="00B81CCB" w:rsidP="005D7D1D">
      <w:pPr>
        <w:pStyle w:val="ConsPlusNormal"/>
        <w:numPr>
          <w:ilvl w:val="0"/>
          <w:numId w:val="14"/>
        </w:numPr>
        <w:spacing w:after="60"/>
        <w:jc w:val="both"/>
        <w:rPr>
          <w:sz w:val="28"/>
        </w:rPr>
      </w:pPr>
      <w:r w:rsidRPr="005B416A">
        <w:rPr>
          <w:sz w:val="28"/>
        </w:rPr>
        <w:t>до зоны стрелочного перевода (начала остряков, хвоста крестовин, мест присоединения к рельсам отсасывающих кабелей) и других пересечений пути - 4 для трамвайных путей и 20 - для железных дорог;</w:t>
      </w:r>
    </w:p>
    <w:p w:rsidR="00B81CCB" w:rsidRPr="005B416A" w:rsidRDefault="00B81CCB" w:rsidP="005D7D1D">
      <w:pPr>
        <w:pStyle w:val="ConsPlusNormal"/>
        <w:numPr>
          <w:ilvl w:val="0"/>
          <w:numId w:val="14"/>
        </w:numPr>
        <w:spacing w:after="60"/>
        <w:jc w:val="both"/>
        <w:rPr>
          <w:sz w:val="28"/>
        </w:rPr>
      </w:pPr>
      <w:r w:rsidRPr="005B416A">
        <w:rPr>
          <w:sz w:val="28"/>
        </w:rPr>
        <w:t>до опор контактной сети - 3.</w:t>
      </w:r>
    </w:p>
    <w:p w:rsidR="00B81CCB" w:rsidRPr="005B416A" w:rsidRDefault="0094777D" w:rsidP="00BE3FB7">
      <w:pPr>
        <w:pStyle w:val="ConsPlusNormal"/>
        <w:spacing w:after="60"/>
        <w:ind w:firstLine="540"/>
        <w:jc w:val="both"/>
        <w:rPr>
          <w:sz w:val="28"/>
        </w:rPr>
      </w:pPr>
      <w:r w:rsidRPr="005B416A">
        <w:rPr>
          <w:sz w:val="28"/>
        </w:rPr>
        <w:t xml:space="preserve">5.39 </w:t>
      </w:r>
      <w:r w:rsidR="00B81CCB" w:rsidRPr="005B416A">
        <w:rPr>
          <w:sz w:val="28"/>
        </w:rPr>
        <w:t xml:space="preserve">Расстояния по горизонтали от мест пересечения подземными газопроводами автомобильных дорог, магистральных улиц и дорог, улиц и дорог местного значения до мостов и тоннелей в стесненных условиях городской застройки следует принимать в соответствии с </w:t>
      </w:r>
      <w:hyperlink w:anchor="Par2485" w:tooltip="Таблица В.1*" w:history="1">
        <w:r w:rsidR="00B81CCB" w:rsidRPr="005B416A">
          <w:rPr>
            <w:sz w:val="28"/>
          </w:rPr>
          <w:t>таблицей В.1*</w:t>
        </w:r>
      </w:hyperlink>
      <w:r w:rsidR="00B81CCB" w:rsidRPr="005B416A">
        <w:rPr>
          <w:sz w:val="28"/>
        </w:rPr>
        <w:t xml:space="preserve"> приложения В*</w:t>
      </w:r>
      <w:r w:rsidR="007810B0" w:rsidRPr="005B416A">
        <w:rPr>
          <w:sz w:val="28"/>
        </w:rPr>
        <w:t xml:space="preserve"> СП 62.13330.2011 (таблица 3.4.</w:t>
      </w:r>
      <w:r w:rsidR="00450C82" w:rsidRPr="005B416A">
        <w:rPr>
          <w:sz w:val="28"/>
        </w:rPr>
        <w:t>20</w:t>
      </w:r>
      <w:r w:rsidR="007810B0" w:rsidRPr="005B416A">
        <w:rPr>
          <w:sz w:val="28"/>
        </w:rPr>
        <w:t>)</w:t>
      </w:r>
      <w:r w:rsidR="00B81CCB" w:rsidRPr="005B416A">
        <w:rPr>
          <w:sz w:val="28"/>
        </w:rPr>
        <w:t>.</w:t>
      </w:r>
    </w:p>
    <w:p w:rsidR="00181596" w:rsidRPr="005B416A" w:rsidRDefault="00181596" w:rsidP="00BE3FB7">
      <w:pPr>
        <w:pStyle w:val="ConsPlusNormal"/>
        <w:spacing w:after="60"/>
        <w:ind w:firstLine="540"/>
        <w:jc w:val="both"/>
        <w:rPr>
          <w:sz w:val="28"/>
        </w:rPr>
      </w:pPr>
    </w:p>
    <w:p w:rsidR="007810B0" w:rsidRPr="005B416A" w:rsidRDefault="007810B0" w:rsidP="007810B0">
      <w:pPr>
        <w:pStyle w:val="ConsPlusNormal"/>
        <w:spacing w:after="60"/>
        <w:ind w:firstLine="540"/>
        <w:jc w:val="right"/>
        <w:rPr>
          <w:sz w:val="28"/>
        </w:rPr>
      </w:pPr>
      <w:r w:rsidRPr="005B416A">
        <w:rPr>
          <w:sz w:val="28"/>
        </w:rPr>
        <w:t>Таблица 3.4.</w:t>
      </w:r>
      <w:r w:rsidR="00450C82" w:rsidRPr="005B416A">
        <w:rPr>
          <w:sz w:val="28"/>
        </w:rPr>
        <w:t>20</w:t>
      </w:r>
    </w:p>
    <w:p w:rsidR="00EB5802" w:rsidRPr="005B416A" w:rsidRDefault="00EB5802" w:rsidP="007810B0">
      <w:pPr>
        <w:pStyle w:val="ConsPlusNormal"/>
        <w:spacing w:after="60"/>
        <w:jc w:val="center"/>
        <w:rPr>
          <w:sz w:val="22"/>
        </w:rPr>
      </w:pPr>
      <w:r w:rsidRPr="005B416A">
        <w:rPr>
          <w:sz w:val="22"/>
        </w:rPr>
        <w:t>МИНИМАЛЬНЫЕ РАССТОЯНИЯ ОТ ПОДЗЕМНЫХ</w:t>
      </w:r>
    </w:p>
    <w:p w:rsidR="00EB5802" w:rsidRPr="005B416A" w:rsidRDefault="00EB5802" w:rsidP="007810B0">
      <w:pPr>
        <w:pStyle w:val="ConsPlusNormal"/>
        <w:spacing w:after="60"/>
        <w:jc w:val="center"/>
        <w:rPr>
          <w:sz w:val="22"/>
        </w:rPr>
      </w:pPr>
      <w:r w:rsidRPr="005B416A">
        <w:rPr>
          <w:sz w:val="22"/>
        </w:rPr>
        <w:t>(НАЗЕМНЫХ С ОБВАЛОВАНИЕМ) ГАЗОПРОВОДОВ</w:t>
      </w:r>
    </w:p>
    <w:p w:rsidR="00EB5802" w:rsidRPr="005B416A" w:rsidRDefault="00EB5802" w:rsidP="007810B0">
      <w:pPr>
        <w:pStyle w:val="ConsPlusNormal"/>
        <w:spacing w:after="60"/>
        <w:jc w:val="center"/>
        <w:rPr>
          <w:sz w:val="22"/>
        </w:rPr>
      </w:pPr>
      <w:r w:rsidRPr="005B416A">
        <w:rPr>
          <w:sz w:val="22"/>
        </w:rPr>
        <w:t>ДО ЗДАНИЙ И СООРУЖЕНИЙ</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3402"/>
        <w:gridCol w:w="1644"/>
        <w:gridCol w:w="1020"/>
        <w:gridCol w:w="1020"/>
        <w:gridCol w:w="850"/>
        <w:gridCol w:w="1474"/>
      </w:tblGrid>
      <w:tr w:rsidR="005B416A" w:rsidRPr="005B416A" w:rsidTr="00EB5802">
        <w:tc>
          <w:tcPr>
            <w:tcW w:w="3402" w:type="dxa"/>
            <w:vMerge w:val="restart"/>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Здания и сооружения</w:t>
            </w:r>
          </w:p>
        </w:tc>
        <w:tc>
          <w:tcPr>
            <w:tcW w:w="1644" w:type="dxa"/>
            <w:vMerge w:val="restart"/>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Минимальные расстояния по вертикали (в свету), м, при пересечении</w:t>
            </w:r>
          </w:p>
        </w:tc>
        <w:tc>
          <w:tcPr>
            <w:tcW w:w="4364" w:type="dxa"/>
            <w:gridSpan w:val="4"/>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Минимальные расстояния по горизонтали (в свету), м, при давлении в газопроводе, МПа, включительно</w:t>
            </w:r>
          </w:p>
        </w:tc>
      </w:tr>
      <w:tr w:rsidR="005B416A" w:rsidRPr="005B416A" w:rsidTr="00EB5802">
        <w:tc>
          <w:tcPr>
            <w:tcW w:w="3402" w:type="dxa"/>
            <w:vMerge/>
            <w:tcBorders>
              <w:top w:val="single" w:sz="4" w:space="0" w:color="auto"/>
              <w:bottom w:val="single" w:sz="4" w:space="0" w:color="auto"/>
            </w:tcBorders>
          </w:tcPr>
          <w:p w:rsidR="00EB5802" w:rsidRPr="005B416A" w:rsidRDefault="00EB5802" w:rsidP="00EB5802">
            <w:pPr>
              <w:rPr>
                <w:rFonts w:ascii="Times New Roman" w:hAnsi="Times New Roman" w:cs="Times New Roman"/>
              </w:rPr>
            </w:pPr>
          </w:p>
        </w:tc>
        <w:tc>
          <w:tcPr>
            <w:tcW w:w="1644" w:type="dxa"/>
            <w:vMerge/>
            <w:tcBorders>
              <w:top w:val="single" w:sz="4" w:space="0" w:color="auto"/>
              <w:bottom w:val="single" w:sz="4" w:space="0" w:color="auto"/>
            </w:tcBorders>
          </w:tcPr>
          <w:p w:rsidR="00EB5802" w:rsidRPr="005B416A" w:rsidRDefault="00EB5802" w:rsidP="00EB5802">
            <w:pPr>
              <w:rPr>
                <w:rFonts w:ascii="Times New Roman" w:hAnsi="Times New Roman" w:cs="Times New Roman"/>
              </w:rPr>
            </w:pPr>
          </w:p>
        </w:tc>
        <w:tc>
          <w:tcPr>
            <w:tcW w:w="1020"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до 0,005 включ.</w:t>
            </w:r>
          </w:p>
        </w:tc>
        <w:tc>
          <w:tcPr>
            <w:tcW w:w="1020"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св. 0,005 до 0,3 включ.</w:t>
            </w:r>
          </w:p>
        </w:tc>
        <w:tc>
          <w:tcPr>
            <w:tcW w:w="850"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св. 0,3 до 0,6 включ.</w:t>
            </w:r>
          </w:p>
        </w:tc>
        <w:tc>
          <w:tcPr>
            <w:tcW w:w="1474" w:type="dxa"/>
            <w:tcBorders>
              <w:top w:val="single" w:sz="4" w:space="0" w:color="auto"/>
              <w:bottom w:val="single" w:sz="4" w:space="0" w:color="auto"/>
            </w:tcBorders>
            <w:vAlign w:val="center"/>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св. 0,6 до 1,2 включ. (природный газ), свыше 0,6 до 1,6 включ. (СУГ)</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 Водопровод, напорная канализация</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2. Самотечная бытовая канализация (водосток, дренаж, дождевая)</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3. Тепловые сети:</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наружной стенки канала, тоннеля</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оболочки бесканальной прокладки</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4. Газопроводы давлением газа до 1,2 МПа включ. (природный газ);</w:t>
            </w:r>
          </w:p>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до 1,6 МПа включ. (СУГ):</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при совместной прокладке в одной траншее</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0,4</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lastRenderedPageBreak/>
              <w:t>при параллельной прокладке</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5. Силовые кабели напряжением до 35 кВ; 110 - 220 кВ</w:t>
            </w:r>
          </w:p>
        </w:tc>
        <w:tc>
          <w:tcPr>
            <w:tcW w:w="6008" w:type="dxa"/>
            <w:gridSpan w:val="5"/>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В соответствии с </w:t>
            </w:r>
            <w:hyperlink r:id="rId199" w:history="1">
              <w:r w:rsidRPr="005B416A">
                <w:rPr>
                  <w:rFonts w:ascii="Times New Roman" w:hAnsi="Times New Roman" w:cs="Times New Roman"/>
                </w:rPr>
                <w:t>[7]</w:t>
              </w:r>
            </w:hyperlink>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0"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6. Кабели связи</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0,5</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7. Каналы, тоннели</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0,2</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8. Нефтепродуктопроводы на территории поселений:</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для стальных газопроводов</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0,35</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для полиэтиленовых газопроводов</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0,35*</w:t>
            </w:r>
          </w:p>
        </w:tc>
        <w:tc>
          <w:tcPr>
            <w:tcW w:w="1020" w:type="dxa"/>
            <w:tcBorders>
              <w:top w:val="nil"/>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20,0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blPrEx>
          <w:tblBorders>
            <w:insideH w:val="none" w:sz="0" w:space="0" w:color="auto"/>
          </w:tblBorders>
        </w:tblPrEx>
        <w:tc>
          <w:tcPr>
            <w:tcW w:w="9410" w:type="dxa"/>
            <w:gridSpan w:val="6"/>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Исключено с 4 июня 2017 года. - </w:t>
            </w:r>
            <w:hyperlink r:id="rId201" w:history="1">
              <w:r w:rsidRPr="005B416A">
                <w:rPr>
                  <w:rFonts w:ascii="Times New Roman" w:hAnsi="Times New Roman" w:cs="Times New Roman"/>
                </w:rPr>
                <w:t>Изменение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9. Фундаменты зданий и сооружений, а также опор мостовых сооружений до газопроводов условным проходом, мм:</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2" w:history="1">
              <w:r w:rsidRPr="005B416A">
                <w:rPr>
                  <w:rFonts w:ascii="Times New Roman" w:hAnsi="Times New Roman" w:cs="Times New Roman"/>
                </w:rPr>
                <w:t>Изменения N 3</w:t>
              </w:r>
            </w:hyperlink>
            <w:r w:rsidRPr="005B416A">
              <w:rPr>
                <w:rFonts w:ascii="Times New Roman" w:hAnsi="Times New Roman" w:cs="Times New Roman"/>
              </w:rPr>
              <w:t>, утв. Приказом Минстроя России от 20.11.2019 N 702/пр)</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до 300 включ.</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10,0</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3"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св. 300</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10. Здания и сооружения без фундамента</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4364" w:type="dxa"/>
            <w:gridSpan w:val="4"/>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За пределами охранной зоны газопровода и из условия безопасного производства работ при строительстве и эксплуатации газопровода</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4"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11. Фундаменты ограждений, эстакад, отдельно стоящих опор, в том числе контактной сети и связи железных дорог</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12. Железные дороги общей сети и внешних подъездных железнодорожных путей предприятий от откоса подошвы насыпи или верха выемки (крайний рельс на нулевых отметках):</w:t>
            </w:r>
          </w:p>
        </w:tc>
        <w:tc>
          <w:tcPr>
            <w:tcW w:w="1644"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По настоящему своду правил в зависимости от способа производства работ</w:t>
            </w: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до межпоселковых газопроводов</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50</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 xml:space="preserve">до сетей газораспределения и в </w:t>
            </w:r>
            <w:r w:rsidRPr="005B416A">
              <w:rPr>
                <w:rFonts w:ascii="Times New Roman" w:hAnsi="Times New Roman" w:cs="Times New Roman"/>
              </w:rPr>
              <w:lastRenderedPageBreak/>
              <w:t>стесненных условиях межпоселковых газопроводов</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3,8**</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4,8**</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7,8**</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10,8**</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lastRenderedPageBreak/>
              <w:t xml:space="preserve">(в ред. </w:t>
            </w:r>
            <w:hyperlink r:id="rId205"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13. Внутренние подъездные железнодорожные пути предприятий и трамвайные пути</w:t>
            </w:r>
          </w:p>
        </w:tc>
        <w:tc>
          <w:tcPr>
            <w:tcW w:w="1644"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По настоящему своду правил в зависимости от способа производства работ</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2,8</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2,8</w:t>
            </w:r>
          </w:p>
        </w:tc>
        <w:tc>
          <w:tcPr>
            <w:tcW w:w="85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3,8</w:t>
            </w:r>
          </w:p>
        </w:tc>
        <w:tc>
          <w:tcPr>
            <w:tcW w:w="147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3,8</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6"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14. Автомобильные дороги, магистральные улицы и дороги, улицы и дороги местного значения:</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То же</w:t>
            </w: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7"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бордюрного камня</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2,5</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от края обочины, откоса насыпи и кювета</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08"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15. Фундаменты опор воздушных линий электропередачи напряжением</w:t>
            </w:r>
          </w:p>
        </w:tc>
        <w:tc>
          <w:tcPr>
            <w:tcW w:w="6008" w:type="dxa"/>
            <w:gridSpan w:val="5"/>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 xml:space="preserve">В соответствии с </w:t>
            </w:r>
            <w:hyperlink r:id="rId209" w:history="1">
              <w:r w:rsidRPr="005B416A">
                <w:rPr>
                  <w:rFonts w:ascii="Times New Roman" w:hAnsi="Times New Roman" w:cs="Times New Roman"/>
                </w:rPr>
                <w:t>[7]</w:t>
              </w:r>
            </w:hyperlink>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0"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16. Ось ствола дерева, кроме случаев бестраншейной прокладки газопроводов</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1" w:history="1">
              <w:r w:rsidRPr="005B416A">
                <w:rPr>
                  <w:rFonts w:ascii="Times New Roman" w:hAnsi="Times New Roman" w:cs="Times New Roman"/>
                </w:rPr>
                <w:t>Изменения N 3</w:t>
              </w:r>
            </w:hyperlink>
            <w:r w:rsidRPr="005B416A">
              <w:rPr>
                <w:rFonts w:ascii="Times New Roman" w:hAnsi="Times New Roman" w:cs="Times New Roman"/>
              </w:rPr>
              <w:t>, утв. Приказом Минстроя России от 20.11.2019 N 702/пр)</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17. Элементы технологических систем АЗС, в том числе АГЗС</w:t>
            </w:r>
          </w:p>
        </w:tc>
        <w:tc>
          <w:tcPr>
            <w:tcW w:w="164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850"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2"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p w:rsidR="00EB5802" w:rsidRPr="005B416A" w:rsidRDefault="00EB0A90" w:rsidP="00EB5802">
            <w:pPr>
              <w:spacing w:after="1" w:line="220" w:lineRule="atLeast"/>
              <w:jc w:val="both"/>
              <w:rPr>
                <w:rFonts w:ascii="Times New Roman" w:hAnsi="Times New Roman" w:cs="Times New Roman"/>
              </w:rPr>
            </w:pPr>
            <w:hyperlink r:id="rId213" w:history="1">
              <w:r w:rsidR="00EB5802" w:rsidRPr="005B416A">
                <w:rPr>
                  <w:rFonts w:ascii="Times New Roman" w:hAnsi="Times New Roman" w:cs="Times New Roman"/>
                </w:rPr>
                <w:t>Изменения N 3</w:t>
              </w:r>
            </w:hyperlink>
            <w:r w:rsidR="00EB5802" w:rsidRPr="005B416A">
              <w:rPr>
                <w:rFonts w:ascii="Times New Roman" w:hAnsi="Times New Roman" w:cs="Times New Roman"/>
              </w:rPr>
              <w:t>, утв. Приказом Минстроя России от 20.11.2019 N 702/пр)</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18. Кладбища</w:t>
            </w:r>
          </w:p>
        </w:tc>
        <w:tc>
          <w:tcPr>
            <w:tcW w:w="164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15</w:t>
            </w:r>
          </w:p>
        </w:tc>
      </w:tr>
      <w:tr w:rsidR="005B416A" w:rsidRPr="005B416A" w:rsidTr="00EB5802">
        <w:tblPrEx>
          <w:tblBorders>
            <w:insideH w:val="none" w:sz="0" w:space="0" w:color="auto"/>
          </w:tblBorders>
        </w:tblPrEx>
        <w:tc>
          <w:tcPr>
            <w:tcW w:w="3402" w:type="dxa"/>
            <w:tcBorders>
              <w:top w:val="single" w:sz="4" w:space="0" w:color="auto"/>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19. Здания закрытых складов категорий А, Б (вне территории промышленных предприятий) до газопровода номинальным диаметром, мм:</w:t>
            </w:r>
          </w:p>
        </w:tc>
        <w:tc>
          <w:tcPr>
            <w:tcW w:w="164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4"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до 300 включ.</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10,0</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св. 300</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9,0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lastRenderedPageBreak/>
              <w:t>То же, категорий В и Д до газопровода условным проходом, мм:</w:t>
            </w:r>
          </w:p>
        </w:tc>
        <w:tc>
          <w:tcPr>
            <w:tcW w:w="164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850"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c>
          <w:tcPr>
            <w:tcW w:w="1474" w:type="dxa"/>
            <w:tcBorders>
              <w:top w:val="nil"/>
              <w:bottom w:val="nil"/>
            </w:tcBorders>
          </w:tcPr>
          <w:p w:rsidR="00EB5802" w:rsidRPr="005B416A" w:rsidRDefault="00EB5802" w:rsidP="00EB5802">
            <w:pPr>
              <w:spacing w:after="1" w:line="220" w:lineRule="atLeast"/>
              <w:jc w:val="both"/>
              <w:rPr>
                <w:rFonts w:ascii="Times New Roman" w:hAnsi="Times New Roman" w:cs="Times New Roman"/>
              </w:rPr>
            </w:pP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5"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3402" w:type="dxa"/>
            <w:tcBorders>
              <w:top w:val="nil"/>
              <w:bottom w:val="nil"/>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до 300 включ.</w:t>
            </w:r>
          </w:p>
        </w:tc>
        <w:tc>
          <w:tcPr>
            <w:tcW w:w="164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nil"/>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10,0</w:t>
            </w:r>
          </w:p>
        </w:tc>
      </w:tr>
      <w:tr w:rsidR="005B416A" w:rsidRPr="005B416A" w:rsidTr="00EB5802">
        <w:tblPrEx>
          <w:tblBorders>
            <w:insideH w:val="none" w:sz="0" w:space="0" w:color="auto"/>
          </w:tblBorders>
        </w:tblPrEx>
        <w:tc>
          <w:tcPr>
            <w:tcW w:w="3402" w:type="dxa"/>
            <w:tcBorders>
              <w:top w:val="nil"/>
              <w:bottom w:val="single" w:sz="4" w:space="0" w:color="auto"/>
            </w:tcBorders>
          </w:tcPr>
          <w:p w:rsidR="00EB5802" w:rsidRPr="005B416A" w:rsidRDefault="00EB5802" w:rsidP="00EB5802">
            <w:pPr>
              <w:spacing w:after="1" w:line="220" w:lineRule="atLeast"/>
              <w:ind w:left="283"/>
              <w:rPr>
                <w:rFonts w:ascii="Times New Roman" w:hAnsi="Times New Roman" w:cs="Times New Roman"/>
              </w:rPr>
            </w:pPr>
            <w:r w:rsidRPr="005B416A">
              <w:rPr>
                <w:rFonts w:ascii="Times New Roman" w:hAnsi="Times New Roman" w:cs="Times New Roman"/>
              </w:rPr>
              <w:t>св. 300</w:t>
            </w:r>
          </w:p>
        </w:tc>
        <w:tc>
          <w:tcPr>
            <w:tcW w:w="164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02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4,0</w:t>
            </w:r>
          </w:p>
        </w:tc>
        <w:tc>
          <w:tcPr>
            <w:tcW w:w="850"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7,0</w:t>
            </w:r>
          </w:p>
        </w:tc>
        <w:tc>
          <w:tcPr>
            <w:tcW w:w="1474" w:type="dxa"/>
            <w:tcBorders>
              <w:top w:val="nil"/>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20,0</w:t>
            </w:r>
          </w:p>
        </w:tc>
      </w:tr>
      <w:tr w:rsidR="005B416A" w:rsidRPr="005B416A" w:rsidTr="00EB5802">
        <w:tc>
          <w:tcPr>
            <w:tcW w:w="3402"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20. Бровка оросительного канала (при непросадочных грунтах)</w:t>
            </w:r>
          </w:p>
        </w:tc>
        <w:tc>
          <w:tcPr>
            <w:tcW w:w="1644" w:type="dxa"/>
            <w:tcBorders>
              <w:top w:val="single" w:sz="4" w:space="0" w:color="auto"/>
              <w:bottom w:val="single" w:sz="4" w:space="0" w:color="auto"/>
            </w:tcBorders>
          </w:tcPr>
          <w:p w:rsidR="00EB5802" w:rsidRPr="005B416A" w:rsidRDefault="00EB5802" w:rsidP="00EB5802">
            <w:pPr>
              <w:spacing w:after="1" w:line="220" w:lineRule="atLeast"/>
              <w:rPr>
                <w:rFonts w:ascii="Times New Roman" w:hAnsi="Times New Roman" w:cs="Times New Roman"/>
              </w:rPr>
            </w:pPr>
            <w:r w:rsidRPr="005B416A">
              <w:rPr>
                <w:rFonts w:ascii="Times New Roman" w:hAnsi="Times New Roman" w:cs="Times New Roman"/>
              </w:rPr>
              <w:t>В соответствии с настоящим сводом правил</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102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1,0</w:t>
            </w:r>
          </w:p>
        </w:tc>
        <w:tc>
          <w:tcPr>
            <w:tcW w:w="850"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c>
          <w:tcPr>
            <w:tcW w:w="1474" w:type="dxa"/>
            <w:tcBorders>
              <w:top w:val="single" w:sz="4" w:space="0" w:color="auto"/>
              <w:bottom w:val="single" w:sz="4" w:space="0" w:color="auto"/>
            </w:tcBorders>
          </w:tcPr>
          <w:p w:rsidR="00EB5802" w:rsidRPr="005B416A" w:rsidRDefault="00EB5802" w:rsidP="00EB5802">
            <w:pPr>
              <w:spacing w:after="1" w:line="220" w:lineRule="atLeast"/>
              <w:jc w:val="center"/>
              <w:rPr>
                <w:rFonts w:ascii="Times New Roman" w:hAnsi="Times New Roman" w:cs="Times New Roman"/>
              </w:rPr>
            </w:pPr>
            <w:r w:rsidRPr="005B416A">
              <w:rPr>
                <w:rFonts w:ascii="Times New Roman" w:hAnsi="Times New Roman" w:cs="Times New Roman"/>
              </w:rPr>
              <w:t>2,0</w:t>
            </w:r>
          </w:p>
        </w:tc>
      </w:tr>
      <w:tr w:rsidR="005B416A" w:rsidRPr="005B416A" w:rsidTr="00EB5802">
        <w:tblPrEx>
          <w:tblBorders>
            <w:insideH w:val="none" w:sz="0" w:space="0" w:color="auto"/>
          </w:tblBorders>
        </w:tblPrEx>
        <w:tc>
          <w:tcPr>
            <w:tcW w:w="9410" w:type="dxa"/>
            <w:gridSpan w:val="6"/>
            <w:tcBorders>
              <w:top w:val="single" w:sz="4" w:space="0" w:color="auto"/>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Примечания. 1. Вышеуказанные расстояния следует принимать от границ отведенных предприятиям территорий с учетом их развития; для отдельно стоящих зданий и сооружений - от ближайших выступающих их частей; для всех мостов - от подошвы конусов.</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2. Знак "-" означает, что прокладка газопроводов в данных случаях запрещена.</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3. При прокладке полиэтиленовых газопроводов вдоль трубопроводов, складов, резервуаров и т.д., содержащих агрессивные по отношению к полиэтилену вещества (среды), расстояния от них устанавливаются не менее 20 м.</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4. Знак "*" означает, что полиэтиленовые газопроводы от места пересечения следует заключать в футляр, выходящий на 10 м в обе стороны.</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5. Расстояния от газопроводов СУГ до зданий и сооружений, в том числе сетей инженерно-технического обеспечения, следует устанавливать как для природного газа.</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6"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6. При прокладке газопроводов категорий I - IV на расстоянии 15 м, а на участках с особыми условиями на расстоянии 50 м от зданий всех назначений рекомендуется предусматривать герметизацию подземных вводов и выпусков сетей инженерно-технического обеспечения.</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(в ред. </w:t>
            </w:r>
            <w:hyperlink r:id="rId217" w:history="1">
              <w:r w:rsidRPr="005B416A">
                <w:rPr>
                  <w:rFonts w:ascii="Times New Roman" w:hAnsi="Times New Roman" w:cs="Times New Roman"/>
                </w:rPr>
                <w:t>Изменения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 xml:space="preserve">7. Знак "**" означает, что глубина заложения газопровода на расстояниях 50 м от железных дорог общей сети и внешних подъездных железнодорожных путей предприятий от края откоса подошвы насыпи или верха выемки (крайнего рельса на нулевых отметках) рекомендуется принимать не менее 2,0 м в соответствии с </w:t>
            </w:r>
            <w:hyperlink r:id="rId218" w:history="1">
              <w:r w:rsidRPr="005B416A">
                <w:rPr>
                  <w:rFonts w:ascii="Times New Roman" w:hAnsi="Times New Roman" w:cs="Times New Roman"/>
                </w:rPr>
                <w:t>5.1.1</w:t>
              </w:r>
            </w:hyperlink>
            <w:r w:rsidRPr="005B416A">
              <w:rPr>
                <w:rFonts w:ascii="Times New Roman" w:hAnsi="Times New Roman" w:cs="Times New Roman"/>
              </w:rPr>
              <w:t>.</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(примечание 7 введено </w:t>
            </w:r>
            <w:hyperlink r:id="rId219" w:history="1">
              <w:r w:rsidRPr="005B416A">
                <w:rPr>
                  <w:rFonts w:ascii="Times New Roman" w:hAnsi="Times New Roman" w:cs="Times New Roman"/>
                </w:rPr>
                <w:t>Изменением N 2</w:t>
              </w:r>
            </w:hyperlink>
            <w:r w:rsidRPr="005B416A">
              <w:rPr>
                <w:rFonts w:ascii="Times New Roman" w:hAnsi="Times New Roman" w:cs="Times New Roman"/>
              </w:rPr>
              <w:t>, утв. Приказом Минстроя России от 03.12.2016 N 878/пр)</w:t>
            </w:r>
          </w:p>
        </w:tc>
      </w:tr>
      <w:tr w:rsidR="005B416A" w:rsidRPr="005B416A" w:rsidTr="00EB5802">
        <w:tblPrEx>
          <w:tblBorders>
            <w:insideH w:val="none" w:sz="0" w:space="0" w:color="auto"/>
          </w:tblBorders>
        </w:tblPrEx>
        <w:tc>
          <w:tcPr>
            <w:tcW w:w="9410" w:type="dxa"/>
            <w:gridSpan w:val="6"/>
            <w:tcBorders>
              <w:top w:val="nil"/>
              <w:bottom w:val="nil"/>
            </w:tcBorders>
          </w:tcPr>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8. Минимальные расстояния в свету по вертикали на пересечениях с магистральными трубопроводами (газопроводом, нефтепроводом и др.) рекомендуется принимать не менее 0,35 м.</w:t>
            </w:r>
          </w:p>
          <w:p w:rsidR="00EB5802" w:rsidRPr="005B416A" w:rsidRDefault="00EB5802" w:rsidP="00EB5802">
            <w:pPr>
              <w:spacing w:after="1" w:line="220" w:lineRule="atLeast"/>
              <w:ind w:firstLine="283"/>
              <w:jc w:val="both"/>
              <w:rPr>
                <w:rFonts w:ascii="Times New Roman" w:hAnsi="Times New Roman" w:cs="Times New Roman"/>
              </w:rPr>
            </w:pPr>
            <w:r w:rsidRPr="005B416A">
              <w:rPr>
                <w:rFonts w:ascii="Times New Roman" w:hAnsi="Times New Roman" w:cs="Times New Roman"/>
              </w:rPr>
              <w:t>При параллельной прокладке газопровод рекомендуется прокладывать за пределами охранной зоны магистральных газопроводов.</w:t>
            </w:r>
          </w:p>
        </w:tc>
      </w:tr>
      <w:tr w:rsidR="005B416A" w:rsidRPr="005B416A" w:rsidTr="00EB5802">
        <w:tblPrEx>
          <w:tblBorders>
            <w:insideH w:val="none" w:sz="0" w:space="0" w:color="auto"/>
          </w:tblBorders>
        </w:tblPrEx>
        <w:tc>
          <w:tcPr>
            <w:tcW w:w="9410" w:type="dxa"/>
            <w:gridSpan w:val="6"/>
            <w:tcBorders>
              <w:top w:val="nil"/>
              <w:bottom w:val="single" w:sz="4" w:space="0" w:color="auto"/>
            </w:tcBorders>
          </w:tcPr>
          <w:p w:rsidR="00EB5802" w:rsidRPr="005B416A" w:rsidRDefault="00EB5802" w:rsidP="00EB5802">
            <w:pPr>
              <w:spacing w:after="1" w:line="220" w:lineRule="atLeast"/>
              <w:jc w:val="both"/>
              <w:rPr>
                <w:rFonts w:ascii="Times New Roman" w:hAnsi="Times New Roman" w:cs="Times New Roman"/>
              </w:rPr>
            </w:pPr>
            <w:r w:rsidRPr="005B416A">
              <w:rPr>
                <w:rFonts w:ascii="Times New Roman" w:hAnsi="Times New Roman" w:cs="Times New Roman"/>
              </w:rPr>
              <w:t xml:space="preserve">(примечание 8 введено </w:t>
            </w:r>
            <w:hyperlink r:id="rId220" w:history="1">
              <w:r w:rsidRPr="005B416A">
                <w:rPr>
                  <w:rFonts w:ascii="Times New Roman" w:hAnsi="Times New Roman" w:cs="Times New Roman"/>
                </w:rPr>
                <w:t>Изменением N 2</w:t>
              </w:r>
            </w:hyperlink>
            <w:r w:rsidRPr="005B416A">
              <w:rPr>
                <w:rFonts w:ascii="Times New Roman" w:hAnsi="Times New Roman" w:cs="Times New Roman"/>
              </w:rPr>
              <w:t>, утв. Приказом Минстроя России от 03.12.2016 N 878/пр)</w:t>
            </w:r>
          </w:p>
        </w:tc>
      </w:tr>
    </w:tbl>
    <w:p w:rsidR="00181596" w:rsidRPr="005B416A" w:rsidRDefault="00EB5802" w:rsidP="00EB5802">
      <w:pPr>
        <w:pStyle w:val="ConsPlusNormal"/>
        <w:spacing w:after="60"/>
        <w:ind w:firstLine="540"/>
        <w:jc w:val="right"/>
        <w:rPr>
          <w:sz w:val="28"/>
        </w:rPr>
      </w:pPr>
      <w:r w:rsidRPr="005B416A">
        <w:rPr>
          <w:sz w:val="22"/>
        </w:rPr>
        <w:t>Таблица В.1 СП 62.13330.2011</w:t>
      </w:r>
    </w:p>
    <w:p w:rsidR="00181596" w:rsidRPr="005B416A" w:rsidRDefault="00181596" w:rsidP="00BE3FB7">
      <w:pPr>
        <w:pStyle w:val="ConsPlusNormal"/>
        <w:spacing w:after="60"/>
        <w:ind w:firstLine="540"/>
        <w:jc w:val="both"/>
        <w:rPr>
          <w:sz w:val="28"/>
        </w:rPr>
      </w:pPr>
    </w:p>
    <w:p w:rsidR="00B81CCB" w:rsidRPr="005B416A" w:rsidRDefault="0094777D" w:rsidP="00BE3FB7">
      <w:pPr>
        <w:pStyle w:val="ConsPlusNormal"/>
        <w:spacing w:after="60"/>
        <w:ind w:firstLine="540"/>
        <w:jc w:val="both"/>
        <w:rPr>
          <w:sz w:val="28"/>
        </w:rPr>
      </w:pPr>
      <w:r w:rsidRPr="005B416A">
        <w:rPr>
          <w:sz w:val="28"/>
        </w:rPr>
        <w:t>5.40</w:t>
      </w:r>
      <w:r w:rsidR="00F0327C">
        <w:rPr>
          <w:sz w:val="28"/>
        </w:rPr>
        <w:t xml:space="preserve"> </w:t>
      </w:r>
      <w:r w:rsidR="00B81CCB" w:rsidRPr="005B416A">
        <w:rPr>
          <w:sz w:val="28"/>
        </w:rPr>
        <w:t>Допускается пересечение подземных газопроводов из стальных и полиэтиленовых труб с линиями и сооружениями метрополитена, в том числе с наземными (с навесами и ограждениями) при соблюдении требований СП 42.13330.2016 (</w:t>
      </w:r>
      <w:hyperlink r:id="rId221" w:history="1">
        <w:r w:rsidR="00B81CCB" w:rsidRPr="005B416A">
          <w:rPr>
            <w:sz w:val="28"/>
          </w:rPr>
          <w:t>пункты 12.37</w:t>
        </w:r>
      </w:hyperlink>
      <w:r w:rsidR="00B81CCB" w:rsidRPr="005B416A">
        <w:rPr>
          <w:sz w:val="28"/>
        </w:rPr>
        <w:t xml:space="preserve">, </w:t>
      </w:r>
      <w:hyperlink r:id="rId222" w:history="1">
        <w:r w:rsidR="00B81CCB" w:rsidRPr="005B416A">
          <w:rPr>
            <w:sz w:val="28"/>
          </w:rPr>
          <w:t>12.38</w:t>
        </w:r>
      </w:hyperlink>
      <w:r w:rsidR="00B81CCB" w:rsidRPr="005B416A">
        <w:rPr>
          <w:sz w:val="28"/>
        </w:rPr>
        <w:t xml:space="preserve">), </w:t>
      </w:r>
      <w:hyperlink r:id="rId223" w:history="1">
        <w:r w:rsidR="00B81CCB" w:rsidRPr="005B416A">
          <w:rPr>
            <w:sz w:val="28"/>
          </w:rPr>
          <w:t>СП 120.13330</w:t>
        </w:r>
      </w:hyperlink>
      <w:r w:rsidR="00B81CCB" w:rsidRPr="005B416A">
        <w:rPr>
          <w:sz w:val="28"/>
        </w:rPr>
        <w:t>.</w:t>
      </w:r>
    </w:p>
    <w:p w:rsidR="00B81CCB" w:rsidRPr="005B416A" w:rsidRDefault="0094777D" w:rsidP="00BE3FB7">
      <w:pPr>
        <w:pStyle w:val="ConsPlusNormal"/>
        <w:spacing w:after="60"/>
        <w:ind w:firstLine="540"/>
        <w:jc w:val="both"/>
        <w:rPr>
          <w:sz w:val="28"/>
        </w:rPr>
      </w:pPr>
      <w:r w:rsidRPr="005B416A">
        <w:rPr>
          <w:sz w:val="28"/>
        </w:rPr>
        <w:lastRenderedPageBreak/>
        <w:t>5.41</w:t>
      </w:r>
      <w:r w:rsidR="00F0327C">
        <w:rPr>
          <w:sz w:val="28"/>
        </w:rPr>
        <w:t xml:space="preserve"> </w:t>
      </w:r>
      <w:r w:rsidR="00B81CCB" w:rsidRPr="005B416A">
        <w:rPr>
          <w:sz w:val="28"/>
        </w:rPr>
        <w:t>Допускается прокладка подземных газопроводов в зоне мостовых сооружений объектов транспортной инфраструктуры. При этом на этих участках следует предусматривать применение стальных труб, труб из полиэтилена, проложенных в защитных футлярах с соблюдением требований настоящего раздела.</w:t>
      </w:r>
    </w:p>
    <w:p w:rsidR="00B81CCB" w:rsidRPr="005B416A" w:rsidRDefault="0094777D" w:rsidP="00BE3FB7">
      <w:pPr>
        <w:pStyle w:val="ConsPlusNormal"/>
        <w:spacing w:after="60"/>
        <w:ind w:firstLine="540"/>
        <w:jc w:val="both"/>
        <w:rPr>
          <w:sz w:val="28"/>
        </w:rPr>
      </w:pPr>
      <w:r w:rsidRPr="005B416A">
        <w:rPr>
          <w:sz w:val="28"/>
        </w:rPr>
        <w:t>5.42</w:t>
      </w:r>
      <w:r w:rsidR="00F0327C">
        <w:rPr>
          <w:sz w:val="28"/>
        </w:rPr>
        <w:t xml:space="preserve"> </w:t>
      </w:r>
      <w:r w:rsidR="00B81CCB" w:rsidRPr="005B416A">
        <w:rPr>
          <w:sz w:val="28"/>
        </w:rPr>
        <w:t>При прокладке газопроводов в футлярах в зонах пересечений и стесненной прокладки, концы футляров должны выводиться на расстояние не менее 10 м за пределы пересечений и участков стесненной прокладки с установкой с двух сторон на расстоянии не более 100 м отключающих устройств с системой дистанционного управления. В верхней точке футляра должна устанавливаться контрольная трубка или датчик контроля загазованности с выводом сигнала в диспетчерскую эксплуатационной организации.</w:t>
      </w:r>
    </w:p>
    <w:p w:rsidR="00B81CCB" w:rsidRPr="005B416A" w:rsidRDefault="00B81CCB" w:rsidP="00BE3FB7">
      <w:pPr>
        <w:pStyle w:val="a4"/>
        <w:spacing w:after="60" w:line="240" w:lineRule="auto"/>
        <w:jc w:val="both"/>
        <w:rPr>
          <w:rFonts w:ascii="Times New Roman" w:eastAsia="Calibri" w:hAnsi="Times New Roman" w:cs="Times New Roman"/>
          <w:sz w:val="28"/>
          <w:szCs w:val="28"/>
          <w:lang/>
        </w:rPr>
      </w:pPr>
    </w:p>
    <w:p w:rsidR="00B81CCB" w:rsidRPr="005B416A" w:rsidRDefault="00B81CCB" w:rsidP="0096061C">
      <w:pPr>
        <w:pStyle w:val="ConsPlusNormal"/>
        <w:spacing w:after="60"/>
        <w:jc w:val="center"/>
        <w:outlineLvl w:val="3"/>
        <w:rPr>
          <w:sz w:val="28"/>
          <w:szCs w:val="28"/>
        </w:rPr>
      </w:pPr>
      <w:r w:rsidRPr="005B416A">
        <w:rPr>
          <w:sz w:val="28"/>
          <w:szCs w:val="28"/>
        </w:rPr>
        <w:t>ГАЗОРЕГУЛЯТОРНЫЕ ПУНКТЫ И ГАЗОРЕГУЛЯТОРНЫЕ УСТАНОВКИ</w:t>
      </w:r>
    </w:p>
    <w:p w:rsidR="00B81CCB" w:rsidRPr="005B416A" w:rsidRDefault="00B81CCB"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 Для снижения давления газа и поддержания его на заданном уровне в системах газоснабжения должны предусматриваться газорегуляторные пункты (ГРП, ГРПБ, ШРП) или газорегуляторные установки (ГРУ).</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.2. По давлению газа ГРП, ГРПБ подразделяются на: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до 0,6 МПа;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св. 0,6 МПа до 1,2 МПа.</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.3. По давлению газа ШРП подразделяются на: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газа до 0,3 МПа;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газа св. 0,3 МПа до 0,6 МПа;</w:t>
      </w:r>
    </w:p>
    <w:p w:rsidR="00B81CCB" w:rsidRPr="005B416A" w:rsidRDefault="00B81CCB" w:rsidP="00BE3FB7">
      <w:pPr>
        <w:pStyle w:val="ConsPlusNormal"/>
        <w:spacing w:after="60"/>
        <w:ind w:firstLine="540"/>
        <w:jc w:val="both"/>
        <w:rPr>
          <w:sz w:val="28"/>
          <w:szCs w:val="28"/>
        </w:rPr>
      </w:pPr>
      <w:r w:rsidRPr="005B416A">
        <w:rPr>
          <w:sz w:val="28"/>
          <w:szCs w:val="28"/>
        </w:rPr>
        <w:t>- с входным давлением газа св. 0,6 МПа до 1,2 МПа.</w:t>
      </w:r>
    </w:p>
    <w:p w:rsidR="00B81CCB" w:rsidRPr="005B416A" w:rsidRDefault="00B81CCB" w:rsidP="00BE3FB7">
      <w:pPr>
        <w:pStyle w:val="ConsPlusNormal"/>
        <w:spacing w:after="60"/>
        <w:ind w:firstLine="540"/>
        <w:jc w:val="both"/>
        <w:rPr>
          <w:sz w:val="28"/>
          <w:szCs w:val="28"/>
        </w:rPr>
      </w:pPr>
    </w:p>
    <w:p w:rsidR="00B81CCB" w:rsidRPr="005B416A" w:rsidRDefault="00B81CCB" w:rsidP="0096061C">
      <w:pPr>
        <w:pStyle w:val="ConsPlusNormal"/>
        <w:spacing w:after="60"/>
        <w:ind w:left="567" w:firstLine="709"/>
        <w:outlineLvl w:val="4"/>
        <w:rPr>
          <w:sz w:val="28"/>
          <w:szCs w:val="28"/>
        </w:rPr>
      </w:pPr>
      <w:r w:rsidRPr="005B416A">
        <w:rPr>
          <w:sz w:val="28"/>
          <w:szCs w:val="28"/>
        </w:rPr>
        <w:t>РАЗМЕЩЕНИЕ ГРП, ГРПБ, ШРП И ГРУ</w:t>
      </w:r>
    </w:p>
    <w:p w:rsidR="00B81CCB" w:rsidRPr="005B416A" w:rsidRDefault="00B81CCB" w:rsidP="00BE3FB7">
      <w:pPr>
        <w:pStyle w:val="ConsPlusNormal"/>
        <w:spacing w:after="60"/>
        <w:ind w:firstLine="540"/>
        <w:jc w:val="both"/>
        <w:rPr>
          <w:sz w:val="28"/>
          <w:szCs w:val="28"/>
        </w:rPr>
      </w:pP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.4. Отдельно стоящие ГРП, ГРПБ и ШРП размещают с учетом исключения их повреждения от наезда транспорта, стихийных бедствий, урагана и др. Рекомендуется в пределах охранной зоны ГРП, ГРПБ и ШРП устанавливать ограждения, например, из металлической сетки, высотой 1,6 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.5. При размещении отдельно стоящих, пристроенных и встроенных ГРП обеспечивают свободные подъездные пути с твердым покрытием для транспорта, в том числе аварийных и пожарных машин.</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.6. Для отдельно стоящих ГРП и ГРПБ, размещаемых вблизи зданий, особенно повышенной этажности, учитывают зону ветрового подпора при устройстве вентиляции.</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.7. Вентиляция помещений ГРУ должна соответствовать требованиям основного производства.</w:t>
      </w:r>
    </w:p>
    <w:p w:rsidR="00B81CCB" w:rsidRPr="005B416A" w:rsidRDefault="0094777D" w:rsidP="00BE3FB7">
      <w:pPr>
        <w:pStyle w:val="ConsPlusNormal"/>
        <w:spacing w:after="60"/>
        <w:ind w:firstLine="540"/>
        <w:jc w:val="both"/>
        <w:rPr>
          <w:sz w:val="28"/>
          <w:szCs w:val="28"/>
        </w:rPr>
      </w:pPr>
      <w:r w:rsidRPr="005B416A">
        <w:rPr>
          <w:sz w:val="28"/>
          <w:szCs w:val="28"/>
        </w:rPr>
        <w:lastRenderedPageBreak/>
        <w:t>6</w:t>
      </w:r>
      <w:r w:rsidR="00B81CCB" w:rsidRPr="005B416A">
        <w:rPr>
          <w:sz w:val="28"/>
          <w:szCs w:val="28"/>
        </w:rPr>
        <w:t>.8. Размещение ШРП с входным давлением газа св. 0,6 до 1,2 МПа на наружных стенах здания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ШРП с входным давлением газа до 0,6 МПа допускается устанавливать на наружных стенах газифицируемых производственных зданий не ниже III степени огнестойкости класса С0, зданий котельных, общественных и бытовых зданий производственного назначения, а также на наружных стенах действующих ГРП.</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.9. ГРУ размещают в свободных для доступа обслуживающего персонала местах с естественным и/или искусственным освещением. Основной проход между выступающими ограждениями и ГРУ должен быть не менее 1 м.</w:t>
      </w:r>
    </w:p>
    <w:p w:rsidR="00B81CCB" w:rsidRPr="005B416A" w:rsidRDefault="00B81CCB" w:rsidP="00BE3FB7">
      <w:pPr>
        <w:pStyle w:val="ConsPlusNormal"/>
        <w:spacing w:after="60"/>
        <w:ind w:firstLine="540"/>
        <w:jc w:val="both"/>
        <w:rPr>
          <w:sz w:val="28"/>
          <w:szCs w:val="28"/>
        </w:rPr>
      </w:pPr>
      <w:r w:rsidRPr="005B416A">
        <w:rPr>
          <w:sz w:val="28"/>
          <w:szCs w:val="28"/>
        </w:rPr>
        <w:t>На промышленных предприятиях при наличии в них собственных газовых служб допускается подача газа одинакового давления от ГРУ, расположенного в одном здании, к другим отдельно стоящим зданиям.</w:t>
      </w:r>
    </w:p>
    <w:p w:rsidR="00B81CCB" w:rsidRPr="005B416A" w:rsidRDefault="00B81CCB" w:rsidP="00BE3FB7">
      <w:pPr>
        <w:pStyle w:val="ConsPlusNormal"/>
        <w:spacing w:after="60"/>
        <w:ind w:firstLine="540"/>
        <w:jc w:val="both"/>
        <w:rPr>
          <w:sz w:val="28"/>
          <w:szCs w:val="28"/>
        </w:rPr>
      </w:pPr>
      <w:r w:rsidRPr="005B416A">
        <w:rPr>
          <w:sz w:val="28"/>
          <w:szCs w:val="28"/>
        </w:rPr>
        <w:t>При размещении ГРУ на площадках, расположенных выше уровня пола более 1,5 м, на площадку обеспечивают доступ с двух сторон по отдельным лестницам.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.10. Оборудование, размещаемое в помещениях ГРП, должно быть доступно для ремонта и обслуживания, ширина основных проходов между оборудованием и другими предметами должна быть не менее 0,8 м, а между параллельными рядами оборудования - не менее 0,4 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.11. В помещениях категории А полы должны быть безыскровыми, конструкции окон и дверей должны исключать образование искр.</w:t>
      </w:r>
    </w:p>
    <w:p w:rsidR="00B81CCB" w:rsidRPr="005B416A" w:rsidRDefault="00B81CCB" w:rsidP="00BE3FB7">
      <w:pPr>
        <w:pStyle w:val="ConsPlusNormal"/>
        <w:spacing w:after="60"/>
        <w:ind w:firstLine="540"/>
        <w:jc w:val="both"/>
        <w:rPr>
          <w:sz w:val="28"/>
          <w:szCs w:val="28"/>
        </w:rPr>
      </w:pPr>
      <w:r w:rsidRPr="005B416A">
        <w:rPr>
          <w:sz w:val="28"/>
          <w:szCs w:val="28"/>
        </w:rPr>
        <w:t>Стены, разделяющие помещения ГРП, необходимо предусматривать противопожарными I типа, газонепроницаемыми, они должны опираться на фундамент. Швы сопряжения стен и фундаментов всех помещений ГРП перевязываются.</w:t>
      </w:r>
    </w:p>
    <w:p w:rsidR="00B81CCB" w:rsidRPr="005B416A" w:rsidRDefault="00B81CCB" w:rsidP="00BE3FB7">
      <w:pPr>
        <w:pStyle w:val="ConsPlusNormal"/>
        <w:spacing w:after="60"/>
        <w:ind w:firstLine="540"/>
        <w:jc w:val="both"/>
        <w:rPr>
          <w:sz w:val="28"/>
          <w:szCs w:val="28"/>
        </w:rPr>
      </w:pPr>
      <w:r w:rsidRPr="005B416A">
        <w:rPr>
          <w:sz w:val="28"/>
          <w:szCs w:val="28"/>
        </w:rPr>
        <w:t>Вспомогательные помещения оборудуются самостоятельным выходом наружу из здания, не связанным с технологическим помещением.</w:t>
      </w:r>
    </w:p>
    <w:p w:rsidR="00B81CCB" w:rsidRPr="005B416A" w:rsidRDefault="00B81CCB" w:rsidP="00BE3FB7">
      <w:pPr>
        <w:pStyle w:val="ConsPlusNormal"/>
        <w:spacing w:after="60"/>
        <w:ind w:firstLine="540"/>
        <w:jc w:val="both"/>
        <w:rPr>
          <w:sz w:val="28"/>
          <w:szCs w:val="28"/>
        </w:rPr>
      </w:pPr>
      <w:r w:rsidRPr="005B416A">
        <w:rPr>
          <w:sz w:val="28"/>
          <w:szCs w:val="28"/>
        </w:rPr>
        <w:t>Двери ГРП и ГРПБ предусматривают противопожарными и открывающимися наружу.</w:t>
      </w:r>
    </w:p>
    <w:p w:rsidR="00B81CCB" w:rsidRPr="005B416A" w:rsidRDefault="00B81CCB" w:rsidP="00BE3FB7">
      <w:pPr>
        <w:pStyle w:val="ConsPlusNormal"/>
        <w:spacing w:after="60"/>
        <w:ind w:firstLine="540"/>
        <w:jc w:val="both"/>
        <w:rPr>
          <w:sz w:val="28"/>
          <w:szCs w:val="28"/>
        </w:rPr>
      </w:pPr>
      <w:r w:rsidRPr="005B416A">
        <w:rPr>
          <w:sz w:val="28"/>
          <w:szCs w:val="28"/>
        </w:rPr>
        <w:t>Устройство дымовых и вентиляционных каналов в разделяющих стенах, а также в стенах зданий, к которым пристраиваются ГРП (в пределах примыкания ГРП), не допускается.</w:t>
      </w:r>
    </w:p>
    <w:p w:rsidR="00B81CCB" w:rsidRPr="005B416A" w:rsidRDefault="00B81CCB" w:rsidP="00BE3FB7">
      <w:pPr>
        <w:pStyle w:val="ConsPlusNormal"/>
        <w:spacing w:after="60"/>
        <w:ind w:firstLine="540"/>
        <w:jc w:val="both"/>
        <w:rPr>
          <w:sz w:val="28"/>
          <w:szCs w:val="28"/>
        </w:rPr>
      </w:pPr>
      <w:r w:rsidRPr="005B416A">
        <w:rPr>
          <w:sz w:val="28"/>
          <w:szCs w:val="28"/>
        </w:rPr>
        <w:t xml:space="preserve">Помещения, в которых расположены узлы редуцирования с регуляторами давления, отдельно стоящих, пристроенных и встроенных ГРП и ГРПБ должны отвечать требованиям </w:t>
      </w:r>
      <w:hyperlink r:id="rId224" w:history="1">
        <w:r w:rsidRPr="005B416A">
          <w:rPr>
            <w:sz w:val="28"/>
            <w:szCs w:val="28"/>
          </w:rPr>
          <w:t>СНиП 2.09.03</w:t>
        </w:r>
      </w:hyperlink>
      <w:r w:rsidRPr="005B416A">
        <w:rPr>
          <w:sz w:val="28"/>
          <w:szCs w:val="28"/>
        </w:rPr>
        <w:t xml:space="preserve"> и </w:t>
      </w:r>
      <w:hyperlink r:id="rId225" w:history="1">
        <w:r w:rsidRPr="005B416A">
          <w:rPr>
            <w:sz w:val="28"/>
            <w:szCs w:val="28"/>
          </w:rPr>
          <w:t>СНиП 21-01</w:t>
        </w:r>
      </w:hyperlink>
      <w:r w:rsidRPr="005B416A">
        <w:rPr>
          <w:sz w:val="28"/>
          <w:szCs w:val="28"/>
        </w:rPr>
        <w:t xml:space="preserve"> для помещений категории А.</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.12. При выносе из ГРП части оборудования наружу оно должно находиться в ограде ГРП высотой не менее 2 м.</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.13. Необходимость отопления помещений ГРП, ГРПБ и вид теплоносителя определяются в соответствии с требованиями </w:t>
      </w:r>
      <w:hyperlink r:id="rId226" w:history="1">
        <w:r w:rsidR="00B81CCB" w:rsidRPr="005B416A">
          <w:rPr>
            <w:sz w:val="28"/>
            <w:szCs w:val="28"/>
          </w:rPr>
          <w:t>СНиП 2.04.05</w:t>
        </w:r>
      </w:hyperlink>
      <w:r w:rsidR="00B81CCB" w:rsidRPr="005B416A">
        <w:rPr>
          <w:sz w:val="28"/>
          <w:szCs w:val="28"/>
        </w:rPr>
        <w:t xml:space="preserve"> с учетом климатического исполнения и категорий применяемых изделий и </w:t>
      </w:r>
      <w:r w:rsidR="00B81CCB" w:rsidRPr="005B416A">
        <w:rPr>
          <w:sz w:val="28"/>
          <w:szCs w:val="28"/>
        </w:rPr>
        <w:lastRenderedPageBreak/>
        <w:t xml:space="preserve">оборудования по </w:t>
      </w:r>
      <w:hyperlink r:id="rId227" w:history="1">
        <w:r w:rsidR="00B81CCB" w:rsidRPr="005B416A">
          <w:rPr>
            <w:sz w:val="28"/>
            <w:szCs w:val="28"/>
          </w:rPr>
          <w:t>ГОСТ 15150</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 устройстве местного отопления ГРП и ГРПБ от газовых водонагревателей узел редуцирования на отопительную установку размещается в основном технологическом помещении.</w:t>
      </w:r>
    </w:p>
    <w:p w:rsidR="00B81CCB" w:rsidRPr="005B416A" w:rsidRDefault="0094777D" w:rsidP="00BE3FB7">
      <w:pPr>
        <w:pStyle w:val="ConsPlusNormal"/>
        <w:spacing w:after="60"/>
        <w:ind w:firstLine="540"/>
        <w:jc w:val="both"/>
        <w:rPr>
          <w:sz w:val="28"/>
          <w:szCs w:val="28"/>
        </w:rPr>
      </w:pPr>
      <w:r w:rsidRPr="005B416A">
        <w:rPr>
          <w:sz w:val="28"/>
          <w:szCs w:val="28"/>
        </w:rPr>
        <w:t>6</w:t>
      </w:r>
      <w:r w:rsidR="00B81CCB" w:rsidRPr="005B416A">
        <w:rPr>
          <w:sz w:val="28"/>
          <w:szCs w:val="28"/>
        </w:rPr>
        <w:t>.14. При размещении в ГРП смежных с регуляторным залом помещений, где размещаются отопительные приборы, приборы КИП и др., отверстия для прохода коммуникаций из зала в смежные помещения при прокладке в них труб должны иметь уплотнения, исключающие возможность проникновения газовоздушной смеси из технологического помещения.</w:t>
      </w:r>
    </w:p>
    <w:p w:rsidR="00B81CCB" w:rsidRPr="005B416A" w:rsidRDefault="00B81CCB" w:rsidP="00BE3FB7">
      <w:pPr>
        <w:pStyle w:val="a4"/>
        <w:spacing w:after="60" w:line="240" w:lineRule="auto"/>
        <w:jc w:val="both"/>
        <w:rPr>
          <w:rFonts w:ascii="Times New Roman" w:eastAsia="Calibri" w:hAnsi="Times New Roman" w:cs="Times New Roman"/>
          <w:sz w:val="28"/>
          <w:lang/>
        </w:rPr>
      </w:pP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69" w:name="_Toc89019789"/>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тепло-и водоснабжения населения, водоотведения</w:t>
      </w:r>
      <w:bookmarkEnd w:id="169"/>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96061C">
      <w:pPr>
        <w:pStyle w:val="a4"/>
        <w:spacing w:after="60" w:line="240" w:lineRule="auto"/>
        <w:ind w:firstLine="567"/>
        <w:jc w:val="both"/>
        <w:outlineLvl w:val="3"/>
        <w:rPr>
          <w:rFonts w:ascii="Times New Roman" w:eastAsia="Calibri" w:hAnsi="Times New Roman" w:cs="Times New Roman"/>
          <w:b/>
          <w:sz w:val="28"/>
          <w:lang/>
        </w:rPr>
      </w:pPr>
      <w:r w:rsidRPr="005B416A">
        <w:rPr>
          <w:rFonts w:ascii="Times New Roman" w:eastAsia="Calibri" w:hAnsi="Times New Roman" w:cs="Times New Roman"/>
          <w:b/>
          <w:sz w:val="28"/>
          <w:lang/>
        </w:rPr>
        <w:t>Теплоснабжение</w:t>
      </w:r>
    </w:p>
    <w:p w:rsidR="00B81CCB" w:rsidRPr="005B416A" w:rsidRDefault="00273BAD" w:rsidP="00BE3FB7">
      <w:pPr>
        <w:pStyle w:val="ConsPlusNormal"/>
        <w:spacing w:after="60"/>
        <w:ind w:firstLine="540"/>
        <w:jc w:val="both"/>
        <w:rPr>
          <w:sz w:val="28"/>
        </w:rPr>
      </w:pPr>
      <w:r w:rsidRPr="005B416A">
        <w:rPr>
          <w:sz w:val="28"/>
        </w:rPr>
        <w:t>1</w:t>
      </w:r>
      <w:r w:rsidR="00B81CCB" w:rsidRPr="005B416A">
        <w:rPr>
          <w:sz w:val="28"/>
        </w:rPr>
        <w:t>.</w:t>
      </w:r>
      <w:r w:rsidRPr="005B416A">
        <w:rPr>
          <w:sz w:val="28"/>
        </w:rPr>
        <w:t>1</w:t>
      </w:r>
      <w:r w:rsidR="00B81CCB" w:rsidRPr="005B416A">
        <w:rPr>
          <w:sz w:val="28"/>
        </w:rPr>
        <w:t xml:space="preserve"> Теплоснабжение поселений следует предусматривать в соответствии с утвержденной в установленном порядке схемой теплоснабжения с учетом экономически обоснованных по энергосбережению при оптимальном сочетании и децентрализованных источников теплоснабжения. Энергогенерирующие сооружения и устройства,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или коммунальных зон. Котельные,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зон.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предусматривается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Размеры земельных участков для отдельно стоящих отопительных котельных, располагаемых в жилых зонах, следует принимать по таблице </w:t>
      </w:r>
      <w:r w:rsidR="007810B0" w:rsidRPr="005B416A">
        <w:rPr>
          <w:sz w:val="28"/>
        </w:rPr>
        <w:t>3.5.1</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jc w:val="right"/>
        <w:rPr>
          <w:sz w:val="28"/>
        </w:rPr>
      </w:pPr>
      <w:r w:rsidRPr="005B416A">
        <w:rPr>
          <w:sz w:val="28"/>
        </w:rPr>
        <w:t xml:space="preserve">Таблица </w:t>
      </w:r>
      <w:r w:rsidR="007810B0" w:rsidRPr="005B416A">
        <w:rPr>
          <w:sz w:val="28"/>
        </w:rPr>
        <w:t>3.5.1</w:t>
      </w:r>
    </w:p>
    <w:tbl>
      <w:tblPr>
        <w:tblW w:w="0" w:type="auto"/>
        <w:tblInd w:w="62" w:type="dxa"/>
        <w:tblLayout w:type="fixed"/>
        <w:tblCellMar>
          <w:left w:w="62" w:type="dxa"/>
          <w:right w:w="62" w:type="dxa"/>
        </w:tblCellMar>
        <w:tblLook w:val="0000"/>
      </w:tblPr>
      <w:tblGrid>
        <w:gridCol w:w="3969"/>
        <w:gridCol w:w="2835"/>
        <w:gridCol w:w="2556"/>
      </w:tblGrid>
      <w:tr w:rsidR="005B416A" w:rsidRPr="005B416A" w:rsidTr="007810B0">
        <w:tc>
          <w:tcPr>
            <w:tcW w:w="396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Теплопроизводительность котельных, Гкал/ч (МВт)</w:t>
            </w:r>
          </w:p>
        </w:tc>
        <w:tc>
          <w:tcPr>
            <w:tcW w:w="539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Размеры земельных участков котельных, га, работающих</w:t>
            </w:r>
          </w:p>
        </w:tc>
      </w:tr>
      <w:tr w:rsidR="005B416A" w:rsidRPr="005B416A" w:rsidTr="007810B0">
        <w:tc>
          <w:tcPr>
            <w:tcW w:w="3969"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на твердом топливе</w:t>
            </w:r>
          </w:p>
        </w:tc>
        <w:tc>
          <w:tcPr>
            <w:tcW w:w="25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на газомазутном топливе</w:t>
            </w:r>
          </w:p>
        </w:tc>
      </w:tr>
      <w:tr w:rsidR="005B416A" w:rsidRPr="005B416A" w:rsidTr="007810B0">
        <w:tc>
          <w:tcPr>
            <w:tcW w:w="3969" w:type="dxa"/>
            <w:tcBorders>
              <w:top w:val="single" w:sz="4" w:space="0" w:color="auto"/>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До  5</w:t>
            </w:r>
          </w:p>
        </w:tc>
        <w:tc>
          <w:tcPr>
            <w:tcW w:w="283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До 5</w:t>
            </w:r>
          </w:p>
        </w:tc>
        <w:tc>
          <w:tcPr>
            <w:tcW w:w="255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0,7</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От   5 "  10 (от   6 до 12)</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Св. 10 "  50 (св. 12 "  58)</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2,0</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50 " 100 ( "  58 " 116)</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3,0</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7810B0">
        <w:tc>
          <w:tcPr>
            <w:tcW w:w="3969"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100 " 200 ( " 116 " 233)</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3,7</w:t>
            </w:r>
          </w:p>
        </w:tc>
        <w:tc>
          <w:tcPr>
            <w:tcW w:w="255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3,0</w:t>
            </w:r>
          </w:p>
        </w:tc>
      </w:tr>
      <w:tr w:rsidR="005B416A" w:rsidRPr="005B416A" w:rsidTr="007810B0">
        <w:tc>
          <w:tcPr>
            <w:tcW w:w="3969"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pPr>
            <w:r w:rsidRPr="005B416A">
              <w:t xml:space="preserve"> " 200 " 400 ( " 233 " 466)</w:t>
            </w:r>
          </w:p>
        </w:tc>
        <w:tc>
          <w:tcPr>
            <w:tcW w:w="283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4,3</w:t>
            </w:r>
          </w:p>
        </w:tc>
        <w:tc>
          <w:tcPr>
            <w:tcW w:w="255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3,5</w:t>
            </w:r>
          </w:p>
        </w:tc>
      </w:tr>
      <w:tr w:rsidR="005B416A" w:rsidRPr="005B416A" w:rsidTr="007810B0">
        <w:tc>
          <w:tcPr>
            <w:tcW w:w="9360"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18"/>
                <w:szCs w:val="20"/>
              </w:rPr>
            </w:pPr>
            <w:r w:rsidRPr="005B416A">
              <w:rPr>
                <w:sz w:val="18"/>
                <w:szCs w:val="20"/>
              </w:rPr>
              <w:t>Примечания</w:t>
            </w:r>
          </w:p>
          <w:p w:rsidR="00B81CCB" w:rsidRPr="005B416A" w:rsidRDefault="00B81CCB" w:rsidP="00BE3FB7">
            <w:pPr>
              <w:pStyle w:val="ConsPlusNormal"/>
              <w:spacing w:after="60"/>
              <w:ind w:firstLine="283"/>
              <w:jc w:val="both"/>
              <w:rPr>
                <w:sz w:val="18"/>
                <w:szCs w:val="20"/>
              </w:rPr>
            </w:pPr>
            <w:r w:rsidRPr="005B416A">
              <w:rPr>
                <w:sz w:val="18"/>
                <w:szCs w:val="20"/>
              </w:rPr>
              <w:t>1 Размеры земельных участков отопительных котельных, обеспечивающих потребителей горячей водой с непосредственным водоразбором, а также котельных, доставка топлива которым предусматривается по железной дороге, следует увеличивать на 20%.</w:t>
            </w:r>
          </w:p>
          <w:p w:rsidR="00B81CCB" w:rsidRPr="005B416A" w:rsidRDefault="00B81CCB" w:rsidP="00BE3FB7">
            <w:pPr>
              <w:pStyle w:val="ConsPlusNormal"/>
              <w:spacing w:after="60"/>
              <w:ind w:firstLine="283"/>
              <w:jc w:val="both"/>
              <w:rPr>
                <w:sz w:val="18"/>
                <w:szCs w:val="20"/>
              </w:rPr>
            </w:pPr>
            <w:r w:rsidRPr="005B416A">
              <w:rPr>
                <w:sz w:val="18"/>
                <w:szCs w:val="20"/>
              </w:rPr>
              <w:t xml:space="preserve">2 Размещение золошлакоотвалов следует предусматривать вне территорий жилых, общественно-деловых и рекреационных зон. Условия размещения золошлакоотвалов и определение размеров площадок для них необходимо предусматривать по </w:t>
            </w:r>
            <w:hyperlink r:id="rId228" w:history="1">
              <w:r w:rsidRPr="005B416A">
                <w:rPr>
                  <w:sz w:val="18"/>
                  <w:szCs w:val="20"/>
                </w:rPr>
                <w:t>СП 124.13330.2012</w:t>
              </w:r>
            </w:hyperlink>
            <w:r w:rsidRPr="005B416A">
              <w:rPr>
                <w:sz w:val="18"/>
                <w:szCs w:val="20"/>
              </w:rPr>
              <w:t>.</w:t>
            </w:r>
          </w:p>
          <w:p w:rsidR="00B81CCB" w:rsidRPr="005B416A" w:rsidRDefault="00B81CCB" w:rsidP="00BE3FB7">
            <w:pPr>
              <w:pStyle w:val="ConsPlusNormal"/>
              <w:spacing w:after="60"/>
              <w:ind w:firstLine="283"/>
              <w:jc w:val="both"/>
              <w:rPr>
                <w:sz w:val="18"/>
                <w:szCs w:val="20"/>
              </w:rPr>
            </w:pPr>
            <w:r w:rsidRPr="005B416A">
              <w:rPr>
                <w:sz w:val="18"/>
                <w:szCs w:val="20"/>
              </w:rPr>
              <w:t>3 Размеры санитарно-защитных зон от котельных определяются в соответствии с действующими санитарными правилами и нормами.</w:t>
            </w:r>
          </w:p>
          <w:p w:rsidR="00B81CCB" w:rsidRPr="005B416A" w:rsidRDefault="00B81CCB" w:rsidP="00BE3FB7">
            <w:pPr>
              <w:pStyle w:val="ConsPlusNormal"/>
              <w:spacing w:after="60"/>
              <w:ind w:firstLine="283"/>
              <w:jc w:val="both"/>
              <w:rPr>
                <w:sz w:val="20"/>
                <w:szCs w:val="20"/>
              </w:rPr>
            </w:pPr>
            <w:r w:rsidRPr="005B416A">
              <w:rPr>
                <w:sz w:val="18"/>
                <w:szCs w:val="20"/>
              </w:rPr>
              <w:t xml:space="preserve">При размещении котельных на других видах топлива площадь участка определяется заданием на проектирование, в том числе с учетом требований </w:t>
            </w:r>
            <w:hyperlink r:id="rId229" w:history="1">
              <w:r w:rsidRPr="005B416A">
                <w:rPr>
                  <w:sz w:val="18"/>
                  <w:szCs w:val="20"/>
                </w:rPr>
                <w:t>СП 89.13330</w:t>
              </w:r>
            </w:hyperlink>
            <w:r w:rsidRPr="005B416A">
              <w:rPr>
                <w:sz w:val="18"/>
                <w:szCs w:val="20"/>
              </w:rPr>
              <w:t xml:space="preserve">, </w:t>
            </w:r>
            <w:hyperlink r:id="rId230" w:history="1">
              <w:r w:rsidRPr="005B416A">
                <w:rPr>
                  <w:sz w:val="18"/>
                  <w:szCs w:val="20"/>
                </w:rPr>
                <w:t>ГОСТ Р 55006</w:t>
              </w:r>
            </w:hyperlink>
            <w:r w:rsidRPr="005B416A">
              <w:rPr>
                <w:sz w:val="18"/>
                <w:szCs w:val="20"/>
              </w:rPr>
              <w:t>.</w:t>
            </w:r>
          </w:p>
        </w:tc>
      </w:tr>
    </w:tbl>
    <w:p w:rsidR="007810B0" w:rsidRPr="005B416A" w:rsidRDefault="007810B0" w:rsidP="007810B0">
      <w:pPr>
        <w:pStyle w:val="ConsPlusNormal"/>
        <w:spacing w:after="60"/>
        <w:jc w:val="right"/>
        <w:rPr>
          <w:sz w:val="28"/>
        </w:rPr>
      </w:pPr>
      <w:r w:rsidRPr="005B416A">
        <w:rPr>
          <w:sz w:val="28"/>
        </w:rPr>
        <w:t>Таблица 12.4 СП 42.13330.2016</w:t>
      </w:r>
    </w:p>
    <w:p w:rsidR="007810B0" w:rsidRPr="005B416A" w:rsidRDefault="007810B0" w:rsidP="007810B0">
      <w:pPr>
        <w:pStyle w:val="ConsPlusNormal"/>
        <w:spacing w:after="60"/>
        <w:jc w:val="right"/>
        <w:rPr>
          <w:sz w:val="28"/>
        </w:rPr>
      </w:pPr>
    </w:p>
    <w:p w:rsidR="00B81CCB" w:rsidRPr="005B416A" w:rsidRDefault="00B81CCB" w:rsidP="0096061C">
      <w:pPr>
        <w:pStyle w:val="ConsPlusNormal"/>
        <w:spacing w:after="60"/>
        <w:ind w:firstLine="540"/>
        <w:jc w:val="both"/>
        <w:outlineLvl w:val="3"/>
        <w:rPr>
          <w:sz w:val="28"/>
        </w:rPr>
      </w:pPr>
      <w:r w:rsidRPr="005B416A">
        <w:rPr>
          <w:b/>
          <w:bCs/>
          <w:sz w:val="28"/>
        </w:rPr>
        <w:t>Водоснабжение и канализация</w:t>
      </w:r>
    </w:p>
    <w:p w:rsidR="00273BAD" w:rsidRPr="005B416A" w:rsidRDefault="00273BAD" w:rsidP="00BE3FB7">
      <w:pPr>
        <w:pStyle w:val="ConsPlusNormal"/>
        <w:spacing w:after="60"/>
        <w:ind w:firstLine="540"/>
        <w:jc w:val="both"/>
        <w:rPr>
          <w:sz w:val="28"/>
        </w:rPr>
      </w:pP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1</w:t>
      </w:r>
      <w:r w:rsidR="00B81CCB" w:rsidRPr="005B416A">
        <w:rPr>
          <w:sz w:val="28"/>
        </w:rPr>
        <w:t xml:space="preserve"> Проектирование новых, реконструкцию и расширение существующих инженерных сетей следует осуществлять на основе программ комплексного развития коммунальной инфраструктуры территорий в соответствии с </w:t>
      </w:r>
      <w:hyperlink w:anchor="Par4300" w:tooltip="[5] Федеральный закон от 30 декабря 2004 г. N 210-ФЗ &quot;Об основах регулирования тарифов организаций коммунального комплекса&quot;" w:history="1">
        <w:r w:rsidR="00B81CCB" w:rsidRPr="005B416A">
          <w:rPr>
            <w:sz w:val="28"/>
          </w:rPr>
          <w:t>[5]</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2</w:t>
      </w:r>
      <w:r w:rsidR="00B81CCB" w:rsidRPr="005B416A">
        <w:rPr>
          <w:sz w:val="28"/>
        </w:rPr>
        <w:t xml:space="preserve"> Проектирование систем хозяйственно-питьевого водоснабжения и канализации городов и других населенных пунктов следует проводить в соответствии с требованиями </w:t>
      </w:r>
      <w:hyperlink r:id="rId231" w:history="1">
        <w:r w:rsidR="00B81CCB" w:rsidRPr="005B416A">
          <w:rPr>
            <w:sz w:val="28"/>
          </w:rPr>
          <w:t>СП 31.13330</w:t>
        </w:r>
      </w:hyperlink>
      <w:r w:rsidR="00B81CCB" w:rsidRPr="005B416A">
        <w:rPr>
          <w:sz w:val="28"/>
        </w:rPr>
        <w:t xml:space="preserve">, </w:t>
      </w:r>
      <w:hyperlink r:id="rId232" w:history="1">
        <w:r w:rsidR="00B81CCB" w:rsidRPr="005B416A">
          <w:rPr>
            <w:sz w:val="28"/>
          </w:rPr>
          <w:t>СП 32.13330</w:t>
        </w:r>
      </w:hyperlink>
      <w:r w:rsidR="00B81CCB" w:rsidRPr="005B416A">
        <w:rPr>
          <w:sz w:val="28"/>
        </w:rPr>
        <w:t xml:space="preserve">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В жилых зонах, не обеспеченных централизованным водоснабжением и канализацией, размещение многоэтажных жилых домов не допускается.</w:t>
      </w: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3</w:t>
      </w:r>
      <w:r w:rsidR="00B81CCB" w:rsidRPr="005B416A">
        <w:rPr>
          <w:sz w:val="28"/>
        </w:rPr>
        <w:t xml:space="preserve"> Выбор источников хозяйственно-питьевого водоснабжения необходимо осуществлять в соответствии с санитарными требованиями, а также с учетом норм радиационной безопасности при положительном заключении органов государственного санитарно-эпидемиологического надзора по выбору площадки.</w:t>
      </w:r>
    </w:p>
    <w:p w:rsidR="00B81CCB" w:rsidRPr="005B416A" w:rsidRDefault="00273BAD" w:rsidP="00BE3FB7">
      <w:pPr>
        <w:pStyle w:val="ConsPlusNormal"/>
        <w:spacing w:after="60"/>
        <w:ind w:firstLine="540"/>
        <w:jc w:val="both"/>
        <w:rPr>
          <w:sz w:val="28"/>
        </w:rPr>
      </w:pPr>
      <w:r w:rsidRPr="005B416A">
        <w:rPr>
          <w:sz w:val="28"/>
        </w:rPr>
        <w:t>2</w:t>
      </w:r>
      <w:r w:rsidR="00B81CCB" w:rsidRPr="005B416A">
        <w:rPr>
          <w:sz w:val="28"/>
        </w:rPr>
        <w:t>.</w:t>
      </w:r>
      <w:r w:rsidRPr="005B416A">
        <w:rPr>
          <w:sz w:val="28"/>
        </w:rPr>
        <w:t>4</w:t>
      </w:r>
      <w:r w:rsidR="00B81CCB" w:rsidRPr="005B416A">
        <w:rPr>
          <w:sz w:val="28"/>
        </w:rPr>
        <w:t xml:space="preserve"> Размеры земельных участков для станций очистки воды в зависимости от их производительности, тыс. м</w:t>
      </w:r>
      <w:r w:rsidR="00B81CCB" w:rsidRPr="005B416A">
        <w:rPr>
          <w:sz w:val="28"/>
          <w:vertAlign w:val="superscript"/>
        </w:rPr>
        <w:t>3</w:t>
      </w:r>
      <w:r w:rsidR="00B81CCB" w:rsidRPr="005B416A">
        <w:rPr>
          <w:sz w:val="28"/>
        </w:rPr>
        <w:t>/сут, следует принимать по проекту, га, но не более:</w:t>
      </w:r>
    </w:p>
    <w:p w:rsidR="00B81CCB" w:rsidRPr="005B416A" w:rsidRDefault="00B81CCB" w:rsidP="00BE3FB7">
      <w:pPr>
        <w:pStyle w:val="ConsPlusNonformat"/>
        <w:spacing w:after="60"/>
        <w:jc w:val="both"/>
      </w:pPr>
      <w:r w:rsidRPr="005B416A">
        <w:t xml:space="preserve">    до    0,8 .................................. 1;</w:t>
      </w:r>
    </w:p>
    <w:p w:rsidR="00B81CCB" w:rsidRPr="005B416A" w:rsidRDefault="00B81CCB" w:rsidP="00BE3FB7">
      <w:pPr>
        <w:pStyle w:val="ConsPlusNonformat"/>
        <w:spacing w:after="60"/>
        <w:jc w:val="both"/>
      </w:pPr>
      <w:r w:rsidRPr="005B416A">
        <w:t xml:space="preserve">    св.   0,8 до 12 ............................ 2;</w:t>
      </w:r>
    </w:p>
    <w:p w:rsidR="00B81CCB" w:rsidRPr="005B416A" w:rsidRDefault="00B81CCB" w:rsidP="00BE3FB7">
      <w:pPr>
        <w:pStyle w:val="ConsPlusNonformat"/>
        <w:spacing w:after="60"/>
        <w:jc w:val="both"/>
      </w:pPr>
      <w:r w:rsidRPr="005B416A">
        <w:t xml:space="preserve">    "    12   "  32 ............................ 3;</w:t>
      </w:r>
    </w:p>
    <w:p w:rsidR="00B81CCB" w:rsidRPr="005B416A" w:rsidRDefault="00B81CCB" w:rsidP="00BE3FB7">
      <w:pPr>
        <w:pStyle w:val="ConsPlusNonformat"/>
        <w:spacing w:after="60"/>
        <w:jc w:val="both"/>
      </w:pPr>
      <w:r w:rsidRPr="005B416A">
        <w:t xml:space="preserve">    "    32   "  80 ............................ 4;</w:t>
      </w:r>
    </w:p>
    <w:p w:rsidR="00B81CCB" w:rsidRPr="005B416A" w:rsidRDefault="00B81CCB" w:rsidP="00BE3FB7">
      <w:pPr>
        <w:pStyle w:val="ConsPlusNonformat"/>
        <w:spacing w:after="60"/>
        <w:jc w:val="both"/>
      </w:pPr>
      <w:r w:rsidRPr="005B416A">
        <w:t xml:space="preserve">    "    80   " 125 ............................ 6;</w:t>
      </w:r>
    </w:p>
    <w:p w:rsidR="00B81CCB" w:rsidRPr="005B416A" w:rsidRDefault="00B81CCB" w:rsidP="00BE3FB7">
      <w:pPr>
        <w:pStyle w:val="ConsPlusNonformat"/>
        <w:spacing w:after="60"/>
        <w:jc w:val="both"/>
      </w:pPr>
      <w:r w:rsidRPr="005B416A">
        <w:t xml:space="preserve">    "   125   " 250 ........................... 12;</w:t>
      </w:r>
    </w:p>
    <w:p w:rsidR="00B81CCB" w:rsidRPr="005B416A" w:rsidRDefault="00B81CCB" w:rsidP="00BE3FB7">
      <w:pPr>
        <w:pStyle w:val="ConsPlusNonformat"/>
        <w:spacing w:after="60"/>
        <w:jc w:val="both"/>
      </w:pPr>
      <w:r w:rsidRPr="005B416A">
        <w:t xml:space="preserve">    "   250   " 400 ........................... 18;</w:t>
      </w:r>
    </w:p>
    <w:p w:rsidR="00B81CCB" w:rsidRPr="005B416A" w:rsidRDefault="00B81CCB" w:rsidP="00BE3FB7">
      <w:pPr>
        <w:pStyle w:val="ConsPlusNonformat"/>
        <w:spacing w:after="60"/>
        <w:jc w:val="both"/>
      </w:pPr>
      <w:r w:rsidRPr="005B416A">
        <w:t xml:space="preserve">    "   400   " 800 ........................... 24.</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956C9E" w:rsidRPr="005B416A" w:rsidRDefault="00956C9E">
      <w:pPr>
        <w:rPr>
          <w:rFonts w:ascii="Times New Roman" w:eastAsiaTheme="minorEastAsia" w:hAnsi="Times New Roman" w:cs="Times New Roman"/>
          <w:sz w:val="28"/>
          <w:szCs w:val="24"/>
          <w:lang w:eastAsia="ru-RU"/>
        </w:rPr>
      </w:pPr>
      <w:r w:rsidRPr="005B416A">
        <w:rPr>
          <w:sz w:val="28"/>
        </w:rPr>
        <w:br w:type="page"/>
      </w:r>
    </w:p>
    <w:p w:rsidR="00B81CCB" w:rsidRPr="005B416A" w:rsidRDefault="00273BAD" w:rsidP="00BE3FB7">
      <w:pPr>
        <w:pStyle w:val="ConsPlusNormal"/>
        <w:spacing w:after="60"/>
        <w:ind w:firstLine="540"/>
        <w:jc w:val="both"/>
        <w:rPr>
          <w:sz w:val="28"/>
        </w:rPr>
      </w:pPr>
      <w:r w:rsidRPr="005B416A">
        <w:rPr>
          <w:sz w:val="28"/>
        </w:rPr>
        <w:lastRenderedPageBreak/>
        <w:t>2</w:t>
      </w:r>
      <w:r w:rsidR="00B81CCB" w:rsidRPr="005B416A">
        <w:rPr>
          <w:sz w:val="28"/>
        </w:rPr>
        <w:t>.</w:t>
      </w:r>
      <w:r w:rsidRPr="005B416A">
        <w:rPr>
          <w:sz w:val="28"/>
        </w:rPr>
        <w:t>5</w:t>
      </w:r>
      <w:r w:rsidR="00B81CCB" w:rsidRPr="005B416A">
        <w:rPr>
          <w:sz w:val="28"/>
        </w:rPr>
        <w:t xml:space="preserve"> Размеры земельных участков для очистных сооружений канализации следует принимать не более указанных в таблице </w:t>
      </w:r>
      <w:r w:rsidR="008C51AC" w:rsidRPr="005B416A">
        <w:rPr>
          <w:sz w:val="28"/>
        </w:rPr>
        <w:t>3</w:t>
      </w:r>
      <w:r w:rsidR="00B81CCB" w:rsidRPr="005B416A">
        <w:rPr>
          <w:sz w:val="28"/>
        </w:rPr>
        <w:t>.</w:t>
      </w:r>
      <w:r w:rsidR="008C51AC" w:rsidRPr="005B416A">
        <w:rPr>
          <w:sz w:val="28"/>
        </w:rPr>
        <w:t>5</w:t>
      </w:r>
      <w:r w:rsidR="00B81CCB" w:rsidRPr="005B416A">
        <w:rPr>
          <w:sz w:val="28"/>
        </w:rPr>
        <w:t>.</w:t>
      </w:r>
      <w:r w:rsidR="008C51AC" w:rsidRPr="005B416A">
        <w:rPr>
          <w:sz w:val="28"/>
        </w:rPr>
        <w:t>2</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8C51AC" w:rsidRPr="005B416A">
        <w:t>3.5.2</w:t>
      </w:r>
    </w:p>
    <w:tbl>
      <w:tblPr>
        <w:tblW w:w="9293" w:type="dxa"/>
        <w:tblInd w:w="62" w:type="dxa"/>
        <w:tblLayout w:type="fixed"/>
        <w:tblCellMar>
          <w:top w:w="28" w:type="dxa"/>
          <w:left w:w="62" w:type="dxa"/>
          <w:bottom w:w="28" w:type="dxa"/>
          <w:right w:w="62" w:type="dxa"/>
        </w:tblCellMar>
        <w:tblLook w:val="0000"/>
      </w:tblPr>
      <w:tblGrid>
        <w:gridCol w:w="4253"/>
        <w:gridCol w:w="1440"/>
        <w:gridCol w:w="1200"/>
        <w:gridCol w:w="2400"/>
      </w:tblGrid>
      <w:tr w:rsidR="005B416A" w:rsidRPr="005B416A" w:rsidTr="003F75B6">
        <w:tc>
          <w:tcPr>
            <w:tcW w:w="425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Производительность очистных сооружений канализации, тыс. м</w:t>
            </w:r>
            <w:r w:rsidRPr="005B416A">
              <w:rPr>
                <w:vertAlign w:val="superscript"/>
              </w:rPr>
              <w:t>3</w:t>
            </w:r>
            <w:r w:rsidRPr="005B416A">
              <w:t>/сут</w:t>
            </w:r>
          </w:p>
        </w:tc>
        <w:tc>
          <w:tcPr>
            <w:tcW w:w="504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Размеры земельных участков, га</w:t>
            </w:r>
          </w:p>
        </w:tc>
      </w:tr>
      <w:tr w:rsidR="005B416A" w:rsidRPr="005B416A" w:rsidTr="003F75B6">
        <w:tc>
          <w:tcPr>
            <w:tcW w:w="4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pP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очистных сооружений</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иловых площадок</w:t>
            </w:r>
          </w:p>
        </w:tc>
        <w:tc>
          <w:tcPr>
            <w:tcW w:w="24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pPr>
            <w:r w:rsidRPr="005B416A">
              <w:t>биологических прудов глубокой очистки сточных вод</w:t>
            </w:r>
          </w:p>
        </w:tc>
      </w:tr>
      <w:tr w:rsidR="005B416A" w:rsidRPr="005B416A" w:rsidTr="003F75B6">
        <w:tc>
          <w:tcPr>
            <w:tcW w:w="4253" w:type="dxa"/>
            <w:tcBorders>
              <w:top w:val="single" w:sz="4" w:space="0" w:color="auto"/>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До  0,1</w:t>
            </w:r>
          </w:p>
        </w:tc>
        <w:tc>
          <w:tcPr>
            <w:tcW w:w="144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pPr>
            <w:r w:rsidRPr="005B416A">
              <w:t>0,1</w:t>
            </w:r>
          </w:p>
        </w:tc>
        <w:tc>
          <w:tcPr>
            <w:tcW w:w="120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pPr>
          </w:p>
        </w:tc>
        <w:tc>
          <w:tcPr>
            <w:tcW w:w="240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Св.   0,1 "   0,2</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0,25</w:t>
            </w:r>
          </w:p>
        </w:tc>
        <w:tc>
          <w:tcPr>
            <w:tcW w:w="1200" w:type="dxa"/>
            <w:tcBorders>
              <w:left w:val="single" w:sz="4" w:space="0" w:color="auto"/>
              <w:right w:val="single" w:sz="4" w:space="0" w:color="auto"/>
            </w:tcBorders>
          </w:tcPr>
          <w:p w:rsidR="00B81CCB" w:rsidRPr="005B416A" w:rsidRDefault="00B81CCB" w:rsidP="00BE3FB7">
            <w:pPr>
              <w:pStyle w:val="ConsPlusNormal"/>
              <w:spacing w:after="60"/>
            </w:pPr>
          </w:p>
        </w:tc>
        <w:tc>
          <w:tcPr>
            <w:tcW w:w="2400" w:type="dxa"/>
            <w:tcBorders>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0,2 "   0,4</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0,4</w:t>
            </w:r>
          </w:p>
        </w:tc>
        <w:tc>
          <w:tcPr>
            <w:tcW w:w="1200" w:type="dxa"/>
            <w:tcBorders>
              <w:left w:val="single" w:sz="4" w:space="0" w:color="auto"/>
              <w:right w:val="single" w:sz="4" w:space="0" w:color="auto"/>
            </w:tcBorders>
          </w:tcPr>
          <w:p w:rsidR="00B81CCB" w:rsidRPr="005B416A" w:rsidRDefault="00B81CCB" w:rsidP="00BE3FB7">
            <w:pPr>
              <w:pStyle w:val="ConsPlusNormal"/>
              <w:spacing w:after="60"/>
            </w:pPr>
          </w:p>
        </w:tc>
        <w:tc>
          <w:tcPr>
            <w:tcW w:w="2400" w:type="dxa"/>
            <w:tcBorders>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0,4 "   0,8</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0,8</w:t>
            </w:r>
          </w:p>
        </w:tc>
        <w:tc>
          <w:tcPr>
            <w:tcW w:w="1200" w:type="dxa"/>
            <w:tcBorders>
              <w:left w:val="single" w:sz="4" w:space="0" w:color="auto"/>
              <w:right w:val="single" w:sz="4" w:space="0" w:color="auto"/>
            </w:tcBorders>
          </w:tcPr>
          <w:p w:rsidR="00B81CCB" w:rsidRPr="005B416A" w:rsidRDefault="00B81CCB" w:rsidP="00BE3FB7">
            <w:pPr>
              <w:pStyle w:val="ConsPlusNormal"/>
              <w:spacing w:after="60"/>
            </w:pPr>
          </w:p>
        </w:tc>
        <w:tc>
          <w:tcPr>
            <w:tcW w:w="2400" w:type="dxa"/>
            <w:tcBorders>
              <w:left w:val="single" w:sz="4" w:space="0" w:color="auto"/>
              <w:right w:val="single" w:sz="4" w:space="0" w:color="auto"/>
            </w:tcBorders>
          </w:tcPr>
          <w:p w:rsidR="00B81CCB" w:rsidRPr="005B416A" w:rsidRDefault="00B81CCB" w:rsidP="00BE3FB7">
            <w:pPr>
              <w:pStyle w:val="ConsPlusNormal"/>
              <w:spacing w:after="60"/>
            </w:pP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0,8 "  17</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4</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w:t>
            </w: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17   "  40</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6</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9</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6</w:t>
            </w: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40   " 130</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12</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25</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20</w:t>
            </w:r>
          </w:p>
        </w:tc>
      </w:tr>
      <w:tr w:rsidR="005B416A" w:rsidRPr="005B416A" w:rsidTr="003F75B6">
        <w:tc>
          <w:tcPr>
            <w:tcW w:w="4253"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130   " 175</w:t>
            </w:r>
          </w:p>
        </w:tc>
        <w:tc>
          <w:tcPr>
            <w:tcW w:w="144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14</w:t>
            </w:r>
          </w:p>
        </w:tc>
        <w:tc>
          <w:tcPr>
            <w:tcW w:w="12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30</w:t>
            </w:r>
          </w:p>
        </w:tc>
        <w:tc>
          <w:tcPr>
            <w:tcW w:w="2400" w:type="dxa"/>
            <w:tcBorders>
              <w:left w:val="single" w:sz="4" w:space="0" w:color="auto"/>
              <w:right w:val="single" w:sz="4" w:space="0" w:color="auto"/>
            </w:tcBorders>
          </w:tcPr>
          <w:p w:rsidR="00B81CCB" w:rsidRPr="005B416A" w:rsidRDefault="00B81CCB" w:rsidP="00BE3FB7">
            <w:pPr>
              <w:pStyle w:val="ConsPlusNormal"/>
              <w:spacing w:after="60"/>
              <w:jc w:val="center"/>
            </w:pPr>
            <w:r w:rsidRPr="005B416A">
              <w:t>30</w:t>
            </w:r>
          </w:p>
        </w:tc>
      </w:tr>
      <w:tr w:rsidR="005B416A" w:rsidRPr="005B416A" w:rsidTr="003F75B6">
        <w:tc>
          <w:tcPr>
            <w:tcW w:w="4253"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175   " 280</w:t>
            </w:r>
          </w:p>
        </w:tc>
        <w:tc>
          <w:tcPr>
            <w:tcW w:w="144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18</w:t>
            </w:r>
          </w:p>
        </w:tc>
        <w:tc>
          <w:tcPr>
            <w:tcW w:w="120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55</w:t>
            </w:r>
          </w:p>
        </w:tc>
        <w:tc>
          <w:tcPr>
            <w:tcW w:w="240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w:t>
            </w:r>
          </w:p>
        </w:tc>
      </w:tr>
      <w:tr w:rsidR="005B416A" w:rsidRPr="005B416A" w:rsidTr="003F75B6">
        <w:tc>
          <w:tcPr>
            <w:tcW w:w="9293"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pPr>
            <w:r w:rsidRPr="005B416A">
              <w:t>Примечание - Размеры земельных участков очистных сооружений производительностью свыше 280 тыс. м</w:t>
            </w:r>
            <w:r w:rsidRPr="005B416A">
              <w:rPr>
                <w:vertAlign w:val="superscript"/>
              </w:rPr>
              <w:t>3</w:t>
            </w:r>
            <w:r w:rsidRPr="005B416A">
              <w:t>/сут следует принимать по проектам, разработанным в установленном порядке, проектам аналогичных сооружений или по данным профильных организаций при согласовании с органами государственного санитарно-эпидемиологического надзора.</w:t>
            </w:r>
          </w:p>
        </w:tc>
      </w:tr>
    </w:tbl>
    <w:p w:rsidR="00B81CCB" w:rsidRPr="005B416A" w:rsidRDefault="008C51AC" w:rsidP="008C51AC">
      <w:pPr>
        <w:pStyle w:val="ConsPlusNormal"/>
        <w:spacing w:after="60"/>
        <w:jc w:val="right"/>
      </w:pPr>
      <w:r w:rsidRPr="005B416A">
        <w:t>Таблица 12.1 СП 42.13330.2016</w:t>
      </w:r>
    </w:p>
    <w:p w:rsidR="008C51AC" w:rsidRPr="005B416A" w:rsidRDefault="008C51AC" w:rsidP="008C51AC">
      <w:pPr>
        <w:pStyle w:val="ConsPlusNormal"/>
        <w:spacing w:after="60"/>
        <w:jc w:val="right"/>
      </w:pP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6</w:t>
      </w:r>
      <w:r w:rsidR="00B81CCB" w:rsidRPr="005B416A">
        <w:rPr>
          <w:sz w:val="28"/>
          <w:szCs w:val="28"/>
        </w:rPr>
        <w:t xml:space="preserve"> Размеры земельных участков очистных сооружений локальных систем канализации и их санитарно-защитных зон следует принимать в зависимости от грунтовых условий и количества сточных вод, но не более 0,25 га, в соответствии с требованиями </w:t>
      </w:r>
      <w:hyperlink r:id="rId233" w:history="1">
        <w:r w:rsidR="00B81CCB" w:rsidRPr="005B416A">
          <w:rPr>
            <w:sz w:val="28"/>
            <w:szCs w:val="28"/>
          </w:rPr>
          <w:t>СП 32.13330</w:t>
        </w:r>
      </w:hyperlink>
      <w:r w:rsidR="00B81CCB" w:rsidRPr="005B416A">
        <w:rPr>
          <w:sz w:val="28"/>
          <w:szCs w:val="28"/>
        </w:rPr>
        <w:t>.</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7</w:t>
      </w:r>
      <w:r w:rsidR="00B81CCB" w:rsidRPr="005B416A">
        <w:rPr>
          <w:sz w:val="28"/>
          <w:szCs w:val="28"/>
        </w:rPr>
        <w:t xml:space="preserve"> При отсутствии централизованной системы канализации следует предусматривать по согласованию с местными органами государственного санитарно-эпидемиологического надзора сливные станции.</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8</w:t>
      </w:r>
      <w:r w:rsidR="00B81CCB" w:rsidRPr="005B416A">
        <w:rPr>
          <w:sz w:val="28"/>
          <w:szCs w:val="28"/>
        </w:rPr>
        <w:t xml:space="preserve">. Размещение сливных станций следует предусматривать в соответствии с </w:t>
      </w:r>
      <w:hyperlink r:id="rId234" w:history="1">
        <w:r w:rsidR="00B81CCB" w:rsidRPr="005B416A">
          <w:rPr>
            <w:sz w:val="28"/>
            <w:szCs w:val="28"/>
          </w:rPr>
          <w:t>СП 32.13330</w:t>
        </w:r>
      </w:hyperlink>
      <w:r w:rsidR="00B81CCB" w:rsidRPr="005B416A">
        <w:rPr>
          <w:sz w:val="28"/>
          <w:szCs w:val="28"/>
        </w:rPr>
        <w:t xml:space="preserve">, а их санитарно-защитные зоны принимать по </w:t>
      </w:r>
      <w:hyperlink r:id="rId235" w:history="1">
        <w:r w:rsidR="00B81CCB" w:rsidRPr="005B416A">
          <w:rPr>
            <w:sz w:val="28"/>
            <w:szCs w:val="28"/>
          </w:rPr>
          <w:t>СанПиН 2.2.1/2.1.1.1200</w:t>
        </w:r>
      </w:hyperlink>
      <w:r w:rsidR="00B81CCB"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 xml:space="preserve">водоснабжения объектов независимо от их ведомственной принадлежности с учетом положений </w:t>
      </w:r>
      <w:hyperlink w:anchor="Par4896" w:tooltip="[1] Федеральный закон от 22 июня 2008 г. N 123-ФЗ &quot;Технический регламент о требованиях пожарной безопасности&quot;" w:history="1">
        <w:r w:rsidRPr="005B416A">
          <w:rPr>
            <w:sz w:val="28"/>
            <w:szCs w:val="28"/>
          </w:rPr>
          <w:t>[1]</w:t>
        </w:r>
      </w:hyperlink>
      <w:r w:rsidRPr="005B416A">
        <w:rPr>
          <w:sz w:val="28"/>
          <w:szCs w:val="28"/>
        </w:rPr>
        <w:t xml:space="preserve">, </w:t>
      </w:r>
      <w:hyperlink w:anchor="Par4908" w:tooltip="[8] Федеральный закон от 7 декабря 2011 г. N 416-ФЗ &quot;О водоснабжении и водоотведении&quot;" w:history="1">
        <w:r w:rsidRPr="005B416A">
          <w:rPr>
            <w:sz w:val="28"/>
            <w:szCs w:val="28"/>
          </w:rPr>
          <w:t>[8]</w:t>
        </w:r>
      </w:hyperlink>
      <w:r w:rsidRPr="005B416A">
        <w:rPr>
          <w:sz w:val="28"/>
          <w:szCs w:val="28"/>
        </w:rPr>
        <w:t xml:space="preserve">, </w:t>
      </w:r>
      <w:hyperlink w:anchor="Par4909" w:tooltip="[9] Федеральный закон от 3 июня 2006 г. N 74-ФЗ &quot;Водный кодекс Российской Федерации&quot;" w:history="1">
        <w:r w:rsidRPr="005B416A">
          <w:rPr>
            <w:sz w:val="28"/>
            <w:szCs w:val="28"/>
          </w:rPr>
          <w:t>[9]</w:t>
        </w:r>
      </w:hyperlink>
      <w:r w:rsidRPr="005B416A">
        <w:rPr>
          <w:sz w:val="28"/>
          <w:szCs w:val="28"/>
        </w:rPr>
        <w:t xml:space="preserve">. Проектную документацию следует выполнять с учетом требований </w:t>
      </w:r>
      <w:hyperlink r:id="rId236" w:history="1">
        <w:r w:rsidRPr="005B416A">
          <w:rPr>
            <w:sz w:val="28"/>
            <w:szCs w:val="28"/>
          </w:rPr>
          <w:t>ГОСТ Р 21.1101</w:t>
        </w:r>
      </w:hyperlink>
      <w:r w:rsidRPr="005B416A">
        <w:rPr>
          <w:sz w:val="28"/>
          <w:szCs w:val="28"/>
        </w:rPr>
        <w:t xml:space="preserve">, </w:t>
      </w:r>
      <w:hyperlink r:id="rId237" w:history="1">
        <w:r w:rsidRPr="005B416A">
          <w:rPr>
            <w:sz w:val="28"/>
            <w:szCs w:val="28"/>
          </w:rPr>
          <w:t>ГОСТ 21.704</w:t>
        </w:r>
      </w:hyperlink>
      <w:r w:rsidRPr="005B416A">
        <w:rPr>
          <w:sz w:val="28"/>
          <w:szCs w:val="28"/>
        </w:rPr>
        <w:t xml:space="preserve">, </w:t>
      </w:r>
      <w:hyperlink r:id="rId238" w:history="1">
        <w:r w:rsidRPr="005B416A">
          <w:rPr>
            <w:sz w:val="28"/>
            <w:szCs w:val="28"/>
          </w:rPr>
          <w:t>СП 42.13330</w:t>
        </w:r>
      </w:hyperlink>
      <w:r w:rsidRPr="005B416A">
        <w:rPr>
          <w:sz w:val="28"/>
          <w:szCs w:val="28"/>
        </w:rPr>
        <w:t xml:space="preserve">, </w:t>
      </w:r>
      <w:hyperlink r:id="rId239" w:history="1">
        <w:r w:rsidRPr="005B416A">
          <w:rPr>
            <w:sz w:val="28"/>
            <w:szCs w:val="28"/>
          </w:rPr>
          <w:t>СП 48.13330</w:t>
        </w:r>
      </w:hyperlink>
      <w:r w:rsidRPr="005B416A">
        <w:rPr>
          <w:sz w:val="28"/>
          <w:szCs w:val="28"/>
        </w:rPr>
        <w:t xml:space="preserve">, </w:t>
      </w:r>
      <w:hyperlink r:id="rId240" w:history="1">
        <w:r w:rsidRPr="005B416A">
          <w:rPr>
            <w:sz w:val="28"/>
            <w:szCs w:val="28"/>
          </w:rPr>
          <w:t>СП 132.13330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При этом проекты водоснабжения объектов необходимо разрабатывать одновременно с проектами водоотведения и обязательным анализом баланса водопотребления и отведения сточных вод.</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xml:space="preserve">При проектировании следует учитывать климатические особенности размещения объекта в соответствии с положениями </w:t>
      </w:r>
      <w:hyperlink r:id="rId241" w:history="1">
        <w:r w:rsidRPr="005B416A">
          <w:rPr>
            <w:sz w:val="28"/>
            <w:szCs w:val="28"/>
          </w:rPr>
          <w:t>СП 131.13330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В части исполнения оборудование, аппараты, приборы и другие технические изделия должны соответствовать требованиям </w:t>
      </w:r>
      <w:hyperlink r:id="rId242" w:history="1">
        <w:r w:rsidRPr="005B416A">
          <w:rPr>
            <w:sz w:val="28"/>
            <w:szCs w:val="28"/>
          </w:rPr>
          <w:t>ГОСТ 15150</w:t>
        </w:r>
      </w:hyperlink>
      <w:r w:rsidRPr="005B416A">
        <w:rPr>
          <w:sz w:val="28"/>
          <w:szCs w:val="28"/>
        </w:rPr>
        <w:t>.</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9</w:t>
      </w:r>
      <w:r w:rsidR="00B81CCB" w:rsidRPr="005B416A">
        <w:rPr>
          <w:sz w:val="28"/>
          <w:szCs w:val="28"/>
        </w:rPr>
        <w:t xml:space="preserve"> Вода, наряду с электрической и тепловой энергией, является энергетическим продуктом, в связи с чем необходимо учитывать соответствующие требования к экономической эффективности ее использования.</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10</w:t>
      </w:r>
      <w:r w:rsidR="00B81CCB" w:rsidRPr="005B416A">
        <w:rPr>
          <w:sz w:val="28"/>
          <w:szCs w:val="28"/>
        </w:rPr>
        <w:t xml:space="preserve"> Качество воды, подаваемой на хозяйственно-питьевые нужды, должно соответствовать гигиеническим требованиям санитарных правил и норм </w:t>
      </w:r>
      <w:hyperlink r:id="rId243" w:history="1">
        <w:r w:rsidR="00B81CCB" w:rsidRPr="005B416A">
          <w:rPr>
            <w:sz w:val="28"/>
            <w:szCs w:val="28"/>
          </w:rPr>
          <w:t>СанПиН 2.1.4.1074</w:t>
        </w:r>
      </w:hyperlink>
      <w:r w:rsidR="00B81CCB" w:rsidRPr="005B416A">
        <w:rPr>
          <w:sz w:val="28"/>
          <w:szCs w:val="28"/>
        </w:rPr>
        <w:t xml:space="preserve">, </w:t>
      </w:r>
      <w:hyperlink r:id="rId244" w:history="1">
        <w:r w:rsidR="00B81CCB" w:rsidRPr="005B416A">
          <w:rPr>
            <w:sz w:val="28"/>
            <w:szCs w:val="28"/>
          </w:rPr>
          <w:t>СанПиН 2.1.4.2652</w:t>
        </w:r>
      </w:hyperlink>
      <w:r w:rsidR="00B81CCB" w:rsidRPr="005B416A">
        <w:rPr>
          <w:sz w:val="28"/>
          <w:szCs w:val="28"/>
        </w:rPr>
        <w:t xml:space="preserve"> и </w:t>
      </w:r>
      <w:hyperlink r:id="rId245" w:history="1">
        <w:r w:rsidR="00B81CCB" w:rsidRPr="005B416A">
          <w:rPr>
            <w:sz w:val="28"/>
            <w:szCs w:val="28"/>
          </w:rPr>
          <w:t>СанПиН 2.1.4.2496</w:t>
        </w:r>
      </w:hyperlink>
      <w:r w:rsidR="00B81CCB" w:rsidRPr="005B416A">
        <w:rPr>
          <w:sz w:val="28"/>
          <w:szCs w:val="28"/>
        </w:rPr>
        <w:t>.</w:t>
      </w:r>
    </w:p>
    <w:p w:rsidR="00B81CCB" w:rsidRPr="005B416A" w:rsidRDefault="00273BAD" w:rsidP="00BE3FB7">
      <w:pPr>
        <w:pStyle w:val="ConsPlusNormal"/>
        <w:spacing w:after="60"/>
        <w:ind w:firstLine="540"/>
        <w:jc w:val="both"/>
        <w:rPr>
          <w:sz w:val="28"/>
          <w:szCs w:val="28"/>
        </w:rPr>
      </w:pPr>
      <w:bookmarkStart w:id="170" w:name="Par173"/>
      <w:bookmarkEnd w:id="170"/>
      <w:r w:rsidRPr="005B416A">
        <w:rPr>
          <w:sz w:val="28"/>
          <w:szCs w:val="28"/>
        </w:rPr>
        <w:t>2</w:t>
      </w:r>
      <w:r w:rsidR="00B81CCB" w:rsidRPr="005B416A">
        <w:rPr>
          <w:sz w:val="28"/>
          <w:szCs w:val="28"/>
        </w:rPr>
        <w:t>.</w:t>
      </w:r>
      <w:r w:rsidRPr="005B416A">
        <w:rPr>
          <w:sz w:val="28"/>
          <w:szCs w:val="28"/>
        </w:rPr>
        <w:t>11</w:t>
      </w:r>
      <w:r w:rsidR="00B81CCB" w:rsidRPr="005B416A">
        <w:rPr>
          <w:sz w:val="28"/>
          <w:szCs w:val="28"/>
        </w:rPr>
        <w:t xml:space="preserve"> При водоподготовке, транспортировании и хранении воды, используемой на хозяйственно-питьевые нужды, следует применять оборудование, реагенты, внутренние антикоррозионные покрытия, фильтрующие материалы, имеющие санитарно-эпидемиологические заключения, подтверждающие их безопасность в порядке, установленном законодательством Российской Федерации в области санитарно-эпидемиологического благополучия населения.</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12</w:t>
      </w:r>
      <w:r w:rsidR="00B81CCB" w:rsidRPr="005B416A">
        <w:rPr>
          <w:sz w:val="28"/>
          <w:szCs w:val="28"/>
        </w:rPr>
        <w:t xml:space="preserve"> Качество воды, подаваемой на производственные нужды, должно соответствовать технологическим требованиям с учетом его влияния на выпускаемую продукцию и обеспечения санитарно-гигиенических условий для обслуживающего персонала.</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13</w:t>
      </w:r>
      <w:r w:rsidR="00B81CCB" w:rsidRPr="005B416A">
        <w:rPr>
          <w:sz w:val="28"/>
          <w:szCs w:val="28"/>
        </w:rPr>
        <w:t>. Качество воды, подаваемой на поливку самостоятельных поливочных водопроводах или сетях производственного водопровода должно удовлетворять санитарно-гигиеническим и агротехническим требованиям.</w:t>
      </w:r>
    </w:p>
    <w:p w:rsidR="00B81CCB" w:rsidRPr="005B416A" w:rsidRDefault="00273BAD" w:rsidP="00BE3FB7">
      <w:pPr>
        <w:pStyle w:val="ConsPlusNormal"/>
        <w:spacing w:after="60"/>
        <w:ind w:firstLine="540"/>
        <w:jc w:val="both"/>
        <w:rPr>
          <w:sz w:val="28"/>
          <w:szCs w:val="28"/>
        </w:rPr>
      </w:pPr>
      <w:r w:rsidRPr="005B416A">
        <w:rPr>
          <w:sz w:val="28"/>
          <w:szCs w:val="28"/>
        </w:rPr>
        <w:t>2</w:t>
      </w:r>
      <w:r w:rsidR="00B81CCB" w:rsidRPr="005B416A">
        <w:rPr>
          <w:sz w:val="28"/>
          <w:szCs w:val="28"/>
        </w:rPr>
        <w:t>.</w:t>
      </w:r>
      <w:r w:rsidRPr="005B416A">
        <w:rPr>
          <w:sz w:val="28"/>
          <w:szCs w:val="28"/>
        </w:rPr>
        <w:t>14</w:t>
      </w:r>
      <w:r w:rsidR="00B81CCB" w:rsidRPr="005B416A">
        <w:rPr>
          <w:sz w:val="28"/>
          <w:szCs w:val="28"/>
        </w:rPr>
        <w:t xml:space="preserve">. В проектах хозяйственно-питьевых водопроводов необходимо предусматривать зоны санитарной охраны (ЗСО) источников водоснабжения, водопроводных сооружений, насосных станций и водоводов согласно положениям </w:t>
      </w:r>
      <w:hyperlink r:id="rId246" w:history="1">
        <w:r w:rsidR="00B81CCB" w:rsidRPr="005B416A">
          <w:rPr>
            <w:sz w:val="28"/>
            <w:szCs w:val="28"/>
          </w:rPr>
          <w:t>СанПиН 2.1.4.1110</w:t>
        </w:r>
      </w:hyperlink>
      <w:r w:rsidR="00B81CCB" w:rsidRPr="005B416A">
        <w:rPr>
          <w:sz w:val="28"/>
          <w:szCs w:val="28"/>
        </w:rPr>
        <w:t xml:space="preserve"> и </w:t>
      </w:r>
      <w:hyperlink r:id="rId247" w:history="1">
        <w:r w:rsidR="00B81CCB" w:rsidRPr="005B416A">
          <w:rPr>
            <w:sz w:val="28"/>
            <w:szCs w:val="28"/>
          </w:rPr>
          <w:t>СанПиН 2.2.1/2.1.1.1200</w:t>
        </w:r>
      </w:hyperlink>
      <w:r w:rsidR="00B81CCB" w:rsidRPr="005B416A">
        <w:rPr>
          <w:sz w:val="28"/>
          <w:szCs w:val="28"/>
        </w:rPr>
        <w:t>.</w:t>
      </w:r>
    </w:p>
    <w:p w:rsidR="00273BAD" w:rsidRPr="005B416A" w:rsidRDefault="00273BAD" w:rsidP="00BE3FB7">
      <w:pPr>
        <w:pStyle w:val="ConsPlusNormal"/>
        <w:spacing w:after="60"/>
        <w:jc w:val="both"/>
        <w:rPr>
          <w:sz w:val="28"/>
          <w:szCs w:val="28"/>
        </w:rPr>
      </w:pPr>
    </w:p>
    <w:p w:rsidR="00B81CCB" w:rsidRPr="005B416A" w:rsidRDefault="00B81CCB"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Расчетные расходы воды</w:t>
      </w:r>
    </w:p>
    <w:p w:rsidR="00273BAD" w:rsidRPr="005B416A" w:rsidRDefault="00273BAD" w:rsidP="00BE3FB7">
      <w:pPr>
        <w:pStyle w:val="ConsPlusNormal"/>
        <w:spacing w:after="60"/>
        <w:ind w:firstLine="540"/>
        <w:jc w:val="both"/>
        <w:rPr>
          <w:sz w:val="28"/>
          <w:szCs w:val="28"/>
        </w:rPr>
      </w:pPr>
    </w:p>
    <w:p w:rsidR="00B81CCB" w:rsidRPr="005B416A" w:rsidRDefault="00273BAD" w:rsidP="00BE3FB7">
      <w:pPr>
        <w:pStyle w:val="ConsPlusNormal"/>
        <w:spacing w:after="60"/>
        <w:ind w:firstLine="540"/>
        <w:jc w:val="both"/>
        <w:rPr>
          <w:sz w:val="28"/>
          <w:szCs w:val="28"/>
        </w:rPr>
      </w:pPr>
      <w:r w:rsidRPr="005B416A">
        <w:rPr>
          <w:sz w:val="28"/>
          <w:szCs w:val="28"/>
        </w:rPr>
        <w:t>3</w:t>
      </w:r>
      <w:r w:rsidR="00B81CCB" w:rsidRPr="005B416A">
        <w:rPr>
          <w:sz w:val="28"/>
          <w:szCs w:val="28"/>
        </w:rPr>
        <w:t xml:space="preserve">.1. При проектировании систем водоснабжения населенных пунктов удельное среднесуточное (за год) водопотребление на хозяйственно-питьевые нужды населения должно приниматься по </w:t>
      </w:r>
      <w:hyperlink w:anchor="Par204" w:tooltip="Таблица 1" w:history="1">
        <w:r w:rsidR="00B81CCB" w:rsidRPr="005B416A">
          <w:rPr>
            <w:sz w:val="28"/>
            <w:szCs w:val="28"/>
          </w:rPr>
          <w:t xml:space="preserve">таблице </w:t>
        </w:r>
        <w:r w:rsidR="00F12722" w:rsidRPr="005B416A">
          <w:rPr>
            <w:sz w:val="28"/>
            <w:szCs w:val="28"/>
          </w:rPr>
          <w:t>3.5.3</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Примечание - Выбор удельного водопотребления в пределах, указанных в таблице </w:t>
      </w:r>
      <w:r w:rsidR="00F12722" w:rsidRPr="005B416A">
        <w:rPr>
          <w:sz w:val="28"/>
          <w:szCs w:val="28"/>
        </w:rPr>
        <w:t>3.5.3</w:t>
      </w:r>
      <w:r w:rsidRPr="005B416A">
        <w:rPr>
          <w:sz w:val="28"/>
          <w:szCs w:val="28"/>
        </w:rPr>
        <w:t>, должен производиться в зависимости от климатических условий, мощности источника водоснабжения и качества воды, степени благоустройства, этажности застройки и местных условий.</w:t>
      </w:r>
    </w:p>
    <w:p w:rsidR="00B81CCB" w:rsidRPr="005B416A" w:rsidRDefault="00B81CCB" w:rsidP="00BE3FB7">
      <w:pPr>
        <w:pStyle w:val="ConsPlusNormal"/>
        <w:spacing w:after="60"/>
        <w:ind w:firstLine="540"/>
        <w:jc w:val="both"/>
      </w:pPr>
    </w:p>
    <w:p w:rsidR="003F75B6" w:rsidRPr="005B416A" w:rsidRDefault="003F75B6">
      <w:pPr>
        <w:rPr>
          <w:rFonts w:ascii="Times New Roman" w:eastAsiaTheme="minorEastAsia" w:hAnsi="Times New Roman" w:cs="Times New Roman"/>
          <w:sz w:val="24"/>
          <w:szCs w:val="24"/>
          <w:lang w:eastAsia="ru-RU"/>
        </w:rPr>
      </w:pPr>
      <w:bookmarkStart w:id="171" w:name="Par204"/>
      <w:bookmarkEnd w:id="171"/>
      <w:r w:rsidRPr="005B416A">
        <w:br w:type="page"/>
      </w:r>
    </w:p>
    <w:p w:rsidR="00B81CCB" w:rsidRPr="005B416A" w:rsidRDefault="00B81CCB" w:rsidP="00BE3FB7">
      <w:pPr>
        <w:pStyle w:val="ConsPlusNormal"/>
        <w:spacing w:after="60"/>
        <w:jc w:val="right"/>
      </w:pPr>
      <w:r w:rsidRPr="005B416A">
        <w:lastRenderedPageBreak/>
        <w:t xml:space="preserve">Таблица </w:t>
      </w:r>
      <w:r w:rsidR="00F12722" w:rsidRPr="005B416A">
        <w:t>3.5.3</w:t>
      </w:r>
    </w:p>
    <w:p w:rsidR="00B81CCB" w:rsidRPr="005B416A" w:rsidRDefault="00B81CCB" w:rsidP="008C51AC">
      <w:pPr>
        <w:pStyle w:val="ConsPlusNormal"/>
        <w:jc w:val="center"/>
      </w:pPr>
      <w:r w:rsidRPr="005B416A">
        <w:rPr>
          <w:b/>
          <w:bCs/>
        </w:rPr>
        <w:t>Удельное среднесуточное (за год) водопотребление</w:t>
      </w:r>
    </w:p>
    <w:p w:rsidR="00B81CCB" w:rsidRPr="005B416A" w:rsidRDefault="00B81CCB" w:rsidP="008C51AC">
      <w:pPr>
        <w:pStyle w:val="ConsPlusNormal"/>
        <w:jc w:val="center"/>
      </w:pPr>
      <w:r w:rsidRPr="005B416A">
        <w:rPr>
          <w:b/>
          <w:bCs/>
        </w:rPr>
        <w:t>на хозяйственно-питьевые нужды населения</w:t>
      </w:r>
    </w:p>
    <w:tbl>
      <w:tblPr>
        <w:tblW w:w="0" w:type="auto"/>
        <w:tblInd w:w="62" w:type="dxa"/>
        <w:tblLayout w:type="fixed"/>
        <w:tblCellMar>
          <w:top w:w="28" w:type="dxa"/>
          <w:left w:w="62" w:type="dxa"/>
          <w:bottom w:w="28" w:type="dxa"/>
          <w:right w:w="62" w:type="dxa"/>
        </w:tblCellMar>
        <w:tblLook w:val="0000"/>
      </w:tblPr>
      <w:tblGrid>
        <w:gridCol w:w="4536"/>
        <w:gridCol w:w="4819"/>
      </w:tblGrid>
      <w:tr w:rsidR="005B416A" w:rsidRPr="005B416A" w:rsidTr="003F75B6">
        <w:tc>
          <w:tcPr>
            <w:tcW w:w="453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Степень благоустройства районов жилой застройки</w:t>
            </w:r>
          </w:p>
        </w:tc>
        <w:tc>
          <w:tcPr>
            <w:tcW w:w="481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Удельное хозяйственно-питьевое водопотребление в населенных пунктах на одного жителя среднесуточное (за год), л/сут</w:t>
            </w:r>
          </w:p>
        </w:tc>
      </w:tr>
      <w:tr w:rsidR="005B416A" w:rsidRPr="005B416A" w:rsidTr="003F75B6">
        <w:tc>
          <w:tcPr>
            <w:tcW w:w="45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Застройка зданиями, оборудованными внутренним водопроводом и канализацией, с ванными и местными водонагревателями</w:t>
            </w:r>
          </w:p>
        </w:tc>
        <w:tc>
          <w:tcPr>
            <w:tcW w:w="481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pPr>
            <w:r w:rsidRPr="005B416A">
              <w:t>140 - 190</w:t>
            </w:r>
          </w:p>
        </w:tc>
      </w:tr>
      <w:tr w:rsidR="005B416A" w:rsidRPr="005B416A" w:rsidTr="003F75B6">
        <w:tc>
          <w:tcPr>
            <w:tcW w:w="453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То же, с централизованным горячим водоснабжением</w:t>
            </w:r>
          </w:p>
        </w:tc>
        <w:tc>
          <w:tcPr>
            <w:tcW w:w="481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pPr>
            <w:r w:rsidRPr="005B416A">
              <w:t>195 - 220</w:t>
            </w:r>
          </w:p>
        </w:tc>
      </w:tr>
      <w:tr w:rsidR="005B416A" w:rsidRPr="005B416A" w:rsidTr="003F75B6">
        <w:tc>
          <w:tcPr>
            <w:tcW w:w="9355"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pPr>
            <w:r w:rsidRPr="005B416A">
              <w:t>Примечания</w:t>
            </w:r>
          </w:p>
          <w:p w:rsidR="00B81CCB" w:rsidRPr="005B416A" w:rsidRDefault="00B81CCB" w:rsidP="00BE3FB7">
            <w:pPr>
              <w:pStyle w:val="ConsPlusNormal"/>
              <w:spacing w:after="60"/>
              <w:ind w:firstLine="283"/>
              <w:jc w:val="both"/>
            </w:pPr>
            <w:r w:rsidRPr="005B416A">
              <w:t xml:space="preserve">1 Удельное водопотребление включает расходы воды на хозяйственно-питьевые и бытовые нужды в общественных зданиях (по классификации, принятой в </w:t>
            </w:r>
            <w:hyperlink r:id="rId248" w:history="1">
              <w:r w:rsidRPr="005B416A">
                <w:t>СП 44.13330</w:t>
              </w:r>
            </w:hyperlink>
            <w:r w:rsidRPr="005B416A">
              <w:t xml:space="preserve">), за исключением расходов воды для домов отдыха, санитарно-туристских комплексов и детских оздоровительных лагерей, которые должны приниматься согласно </w:t>
            </w:r>
            <w:hyperlink r:id="rId249" w:history="1">
              <w:r w:rsidRPr="005B416A">
                <w:t>СП 30.13330</w:t>
              </w:r>
            </w:hyperlink>
            <w:r w:rsidRPr="005B416A">
              <w:t xml:space="preserve"> и технологическим данным.</w:t>
            </w:r>
          </w:p>
          <w:p w:rsidR="00B81CCB" w:rsidRPr="005B416A" w:rsidRDefault="00B81CCB" w:rsidP="00BE3FB7">
            <w:pPr>
              <w:pStyle w:val="ConsPlusNormal"/>
              <w:spacing w:after="60"/>
              <w:ind w:firstLine="283"/>
              <w:jc w:val="both"/>
            </w:pPr>
            <w:r w:rsidRPr="005B416A">
              <w:t>2 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 - 15% суммарного расхода на хозяйственно-питьевые нужды населенного пункта.</w:t>
            </w:r>
          </w:p>
          <w:p w:rsidR="00B81CCB" w:rsidRPr="005B416A" w:rsidRDefault="00B81CCB" w:rsidP="00BE3FB7">
            <w:pPr>
              <w:pStyle w:val="ConsPlusNormal"/>
              <w:spacing w:after="60"/>
              <w:ind w:firstLine="283"/>
              <w:jc w:val="both"/>
            </w:pPr>
            <w:r w:rsidRPr="005B416A">
              <w:t>3 Конкретное значение величины удельного хозяйственно-питьевого водопотребления принимается на основании данных по оценке фактического удельного водопотребления по приборам учета и утверждается постановлением органов местной власти.</w:t>
            </w:r>
          </w:p>
        </w:tc>
      </w:tr>
    </w:tbl>
    <w:p w:rsidR="00B81CCB" w:rsidRPr="005B416A" w:rsidRDefault="008C51AC" w:rsidP="008C51AC">
      <w:pPr>
        <w:pStyle w:val="ConsPlusNormal"/>
        <w:spacing w:after="60"/>
        <w:ind w:firstLine="540"/>
        <w:jc w:val="right"/>
      </w:pPr>
      <w:r w:rsidRPr="005B416A">
        <w:t>Таблица 1 п. 5 СП 31.13330.2012</w:t>
      </w:r>
    </w:p>
    <w:p w:rsidR="008C51AC" w:rsidRPr="005B416A" w:rsidRDefault="008C51AC" w:rsidP="00BE3FB7">
      <w:pPr>
        <w:pStyle w:val="ConsPlusNormal"/>
        <w:spacing w:after="60"/>
        <w:ind w:firstLine="540"/>
        <w:jc w:val="both"/>
      </w:pPr>
    </w:p>
    <w:p w:rsidR="003F75B6" w:rsidRPr="005B416A" w:rsidRDefault="003F75B6">
      <w:pPr>
        <w:rPr>
          <w:rFonts w:ascii="Times New Roman" w:eastAsiaTheme="minorEastAsia" w:hAnsi="Times New Roman" w:cs="Times New Roman"/>
          <w:sz w:val="28"/>
          <w:szCs w:val="24"/>
          <w:lang w:eastAsia="ru-RU"/>
        </w:rPr>
      </w:pPr>
      <w:r w:rsidRPr="005B416A">
        <w:rPr>
          <w:sz w:val="28"/>
        </w:rPr>
        <w:br w:type="page"/>
      </w:r>
    </w:p>
    <w:p w:rsidR="00B81CCB" w:rsidRPr="005B416A" w:rsidRDefault="00273BAD" w:rsidP="00BE3FB7">
      <w:pPr>
        <w:pStyle w:val="ConsPlusNormal"/>
        <w:spacing w:after="60"/>
        <w:ind w:firstLine="540"/>
        <w:jc w:val="both"/>
        <w:rPr>
          <w:sz w:val="28"/>
        </w:rPr>
      </w:pPr>
      <w:r w:rsidRPr="005B416A">
        <w:rPr>
          <w:sz w:val="28"/>
        </w:rPr>
        <w:lastRenderedPageBreak/>
        <w:t>3</w:t>
      </w:r>
      <w:r w:rsidR="00B81CCB" w:rsidRPr="005B416A">
        <w:rPr>
          <w:sz w:val="28"/>
        </w:rPr>
        <w:t>.</w:t>
      </w:r>
      <w:r w:rsidRPr="005B416A">
        <w:rPr>
          <w:sz w:val="28"/>
        </w:rPr>
        <w:t>2</w:t>
      </w:r>
      <w:r w:rsidR="00B81CCB" w:rsidRPr="005B416A">
        <w:rPr>
          <w:sz w:val="28"/>
        </w:rPr>
        <w:t>. Расходы воды на поливку в населенных пунктах и на территории промышленных предприятий должны приниматься в зависимости от покрытия территории, способа ее поливки, вида насаждений, климатических и других местных условий по таблице 3.</w:t>
      </w:r>
      <w:r w:rsidR="00F12722" w:rsidRPr="005B416A">
        <w:rPr>
          <w:sz w:val="28"/>
        </w:rPr>
        <w:t>5.4</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jc w:val="right"/>
      </w:pPr>
      <w:r w:rsidRPr="005B416A">
        <w:t>Таблица 3</w:t>
      </w:r>
      <w:r w:rsidR="00F12722" w:rsidRPr="005B416A">
        <w:t>.5.4</w:t>
      </w:r>
    </w:p>
    <w:p w:rsidR="00B81CCB" w:rsidRPr="005B416A" w:rsidRDefault="00B81CCB" w:rsidP="00BE3FB7">
      <w:pPr>
        <w:pStyle w:val="ConsPlusNormal"/>
        <w:spacing w:after="60"/>
        <w:jc w:val="center"/>
      </w:pPr>
      <w:r w:rsidRPr="005B416A">
        <w:rPr>
          <w:b/>
          <w:bCs/>
        </w:rPr>
        <w:t>Расходы воды на поливку в населенных пунктах</w:t>
      </w:r>
    </w:p>
    <w:p w:rsidR="00B81CCB" w:rsidRPr="005B416A" w:rsidRDefault="00B81CCB" w:rsidP="00BE3FB7">
      <w:pPr>
        <w:pStyle w:val="ConsPlusNormal"/>
        <w:spacing w:after="60"/>
        <w:jc w:val="center"/>
      </w:pPr>
      <w:r w:rsidRPr="005B416A">
        <w:rPr>
          <w:b/>
          <w:bCs/>
        </w:rPr>
        <w:t>и на территории промышленных предприятий</w:t>
      </w:r>
    </w:p>
    <w:p w:rsidR="00B81CCB" w:rsidRPr="005B416A" w:rsidRDefault="00B81CCB" w:rsidP="00BE3FB7">
      <w:pPr>
        <w:pStyle w:val="ConsPlusNormal"/>
        <w:spacing w:after="60"/>
        <w:ind w:firstLine="540"/>
        <w:jc w:val="both"/>
      </w:pPr>
    </w:p>
    <w:tbl>
      <w:tblPr>
        <w:tblW w:w="0" w:type="auto"/>
        <w:tblInd w:w="62" w:type="dxa"/>
        <w:tblLayout w:type="fixed"/>
        <w:tblCellMar>
          <w:top w:w="28" w:type="dxa"/>
          <w:left w:w="62" w:type="dxa"/>
          <w:bottom w:w="28" w:type="dxa"/>
          <w:right w:w="62" w:type="dxa"/>
        </w:tblCellMar>
        <w:tblLook w:val="0000"/>
      </w:tblPr>
      <w:tblGrid>
        <w:gridCol w:w="4962"/>
        <w:gridCol w:w="2154"/>
        <w:gridCol w:w="2268"/>
      </w:tblGrid>
      <w:tr w:rsidR="005B416A" w:rsidRPr="005B416A" w:rsidTr="003F75B6">
        <w:tc>
          <w:tcPr>
            <w:tcW w:w="496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Назначение воды</w:t>
            </w:r>
          </w:p>
        </w:tc>
        <w:tc>
          <w:tcPr>
            <w:tcW w:w="215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Единица измерения</w:t>
            </w:r>
          </w:p>
        </w:tc>
        <w:tc>
          <w:tcPr>
            <w:tcW w:w="226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pPr>
            <w:r w:rsidRPr="005B416A">
              <w:t>Расход воды на поливку, л/м</w:t>
            </w:r>
            <w:r w:rsidRPr="005B416A">
              <w:rPr>
                <w:vertAlign w:val="superscript"/>
              </w:rPr>
              <w:t>2</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Механизированная мойка усовершенствованных покрытий проездов и площадей</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мойка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1,2 - 1,5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Механизированная поливка усовершенствованных покрытий проездов и площадей</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0,3 - 0,4</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вручную (из шлангов) усовершенствованных покрытий тротуаров и проездов</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0,4 - 0,5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городских зеленых насаждений</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3 - 4</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газонов и цветников</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4 - 6</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в грунтовых зимних теплицах</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в стеллажных зимних и грунтовых весенних теплицах, парниках всех типов, утепленном грунте</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6</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на приусадебных участках овощных культур</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3 - 15</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pPr>
            <w:r w:rsidRPr="005B416A">
              <w:t>Поливка посадок на приусадебных участках плодовых деревьев</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 сут</w:t>
            </w:r>
          </w:p>
        </w:tc>
        <w:tc>
          <w:tcPr>
            <w:tcW w:w="226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pPr>
            <w:r w:rsidRPr="005B416A">
              <w:t>10 - 15</w:t>
            </w:r>
          </w:p>
        </w:tc>
      </w:tr>
      <w:tr w:rsidR="005B416A" w:rsidRPr="005B416A" w:rsidTr="003F75B6">
        <w:tc>
          <w:tcPr>
            <w:tcW w:w="9384"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pPr>
            <w:r w:rsidRPr="005B416A">
              <w:t>Примечания</w:t>
            </w:r>
          </w:p>
          <w:p w:rsidR="00B81CCB" w:rsidRPr="005B416A" w:rsidRDefault="00B81CCB" w:rsidP="00BE3FB7">
            <w:pPr>
              <w:pStyle w:val="ConsPlusNormal"/>
              <w:spacing w:after="60"/>
              <w:ind w:firstLine="283"/>
              <w:jc w:val="both"/>
            </w:pPr>
            <w:r w:rsidRPr="005B416A">
              <w:t>1.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50 - 90 л/сут в зависимости от климатических условий, мощности источника водоснабжения, степени благоустройства населенных пунктов и других местных условий.</w:t>
            </w:r>
          </w:p>
          <w:p w:rsidR="00B81CCB" w:rsidRPr="005B416A" w:rsidRDefault="00B81CCB" w:rsidP="00BE3FB7">
            <w:pPr>
              <w:pStyle w:val="ConsPlusNormal"/>
              <w:spacing w:after="60"/>
              <w:ind w:firstLine="283"/>
              <w:jc w:val="both"/>
            </w:pPr>
            <w:r w:rsidRPr="005B416A">
              <w:t>2. Количество поливок следует принимать 1 - 2 в сутки в зависимости от климатических условий.</w:t>
            </w:r>
          </w:p>
        </w:tc>
      </w:tr>
    </w:tbl>
    <w:p w:rsidR="00F12722" w:rsidRPr="005B416A" w:rsidRDefault="00F12722" w:rsidP="00F12722">
      <w:pPr>
        <w:pStyle w:val="ConsPlusNormal"/>
        <w:spacing w:after="60"/>
        <w:ind w:firstLine="540"/>
        <w:jc w:val="right"/>
      </w:pPr>
      <w:r w:rsidRPr="005B416A">
        <w:t>Таблица 3 п. 5 СП 31.13330.2012</w:t>
      </w:r>
    </w:p>
    <w:p w:rsidR="00B81CCB" w:rsidRPr="005B416A" w:rsidRDefault="00B81CCB" w:rsidP="00BE3FB7">
      <w:pPr>
        <w:pStyle w:val="ConsPlusNormal"/>
        <w:spacing w:after="60"/>
        <w:ind w:firstLine="540"/>
        <w:jc w:val="both"/>
      </w:pPr>
    </w:p>
    <w:p w:rsidR="00FB23A4" w:rsidRPr="005B416A" w:rsidRDefault="00FB23A4">
      <w:pPr>
        <w:rPr>
          <w:rFonts w:ascii="Times New Roman" w:eastAsiaTheme="minorEastAsia" w:hAnsi="Times New Roman" w:cs="Times New Roman"/>
          <w:sz w:val="28"/>
          <w:szCs w:val="24"/>
          <w:lang w:eastAsia="ru-RU"/>
        </w:rPr>
      </w:pPr>
      <w:r w:rsidRPr="005B416A">
        <w:rPr>
          <w:sz w:val="28"/>
        </w:rPr>
        <w:br w:type="page"/>
      </w:r>
    </w:p>
    <w:p w:rsidR="00B81CCB" w:rsidRPr="005B416A" w:rsidRDefault="00273BAD" w:rsidP="00BE3FB7">
      <w:pPr>
        <w:pStyle w:val="ConsPlusNormal"/>
        <w:spacing w:after="60"/>
        <w:ind w:firstLine="540"/>
        <w:jc w:val="both"/>
        <w:rPr>
          <w:sz w:val="28"/>
        </w:rPr>
      </w:pPr>
      <w:r w:rsidRPr="005B416A">
        <w:rPr>
          <w:sz w:val="28"/>
        </w:rPr>
        <w:lastRenderedPageBreak/>
        <w:t>3</w:t>
      </w:r>
      <w:r w:rsidR="00B81CCB" w:rsidRPr="005B416A">
        <w:rPr>
          <w:sz w:val="28"/>
        </w:rPr>
        <w:t>.</w:t>
      </w:r>
      <w:r w:rsidRPr="005B416A">
        <w:rPr>
          <w:sz w:val="28"/>
        </w:rPr>
        <w:t>3</w:t>
      </w:r>
      <w:r w:rsidR="00B81CCB" w:rsidRPr="005B416A">
        <w:rPr>
          <w:sz w:val="28"/>
        </w:rPr>
        <w:t xml:space="preserve">. Расходы воды на хозяйственно-питьевые нужды и пользование душами на промышленных предприятиях должны определяться в соответствии с требованиями </w:t>
      </w:r>
      <w:hyperlink r:id="rId250" w:history="1">
        <w:r w:rsidR="00B81CCB" w:rsidRPr="005B416A">
          <w:rPr>
            <w:sz w:val="28"/>
          </w:rPr>
          <w:t>СП 30.13330</w:t>
        </w:r>
      </w:hyperlink>
      <w:r w:rsidR="00B81CCB" w:rsidRPr="005B416A">
        <w:rPr>
          <w:sz w:val="28"/>
        </w:rPr>
        <w:t xml:space="preserve">, </w:t>
      </w:r>
      <w:hyperlink r:id="rId251" w:history="1">
        <w:r w:rsidR="00B81CCB" w:rsidRPr="005B416A">
          <w:rPr>
            <w:sz w:val="28"/>
          </w:rPr>
          <w:t>СП 56.13330</w:t>
        </w:r>
      </w:hyperlink>
      <w:r w:rsidR="00B81CCB" w:rsidRPr="005B416A">
        <w:rPr>
          <w:sz w:val="28"/>
        </w:rPr>
        <w:t>.</w:t>
      </w:r>
    </w:p>
    <w:p w:rsidR="00B81CCB" w:rsidRPr="005B416A" w:rsidRDefault="00B81CCB" w:rsidP="00BE3FB7">
      <w:pPr>
        <w:pStyle w:val="ConsPlusNormal"/>
        <w:spacing w:after="60"/>
        <w:ind w:firstLine="540"/>
        <w:jc w:val="both"/>
        <w:rPr>
          <w:sz w:val="28"/>
        </w:rPr>
      </w:pPr>
      <w:r w:rsidRPr="005B416A">
        <w:rPr>
          <w:sz w:val="28"/>
        </w:rPr>
        <w:t>При этом коэффициент часовой неравномерности водопотребления на хозяйственно-питьевые нужды на промышленных предприятиях следует принимать:</w:t>
      </w:r>
    </w:p>
    <w:p w:rsidR="00B81CCB" w:rsidRPr="005B416A" w:rsidRDefault="00B81CCB" w:rsidP="00BE3FB7">
      <w:pPr>
        <w:pStyle w:val="ConsPlusNormal"/>
        <w:spacing w:after="60"/>
        <w:ind w:firstLine="540"/>
        <w:jc w:val="both"/>
        <w:rPr>
          <w:sz w:val="28"/>
        </w:rPr>
      </w:pPr>
      <w:r w:rsidRPr="005B416A">
        <w:rPr>
          <w:sz w:val="28"/>
        </w:rPr>
        <w:t>2,5 - для цехов с тепловыделением более 80 кДж (20 ккал) на 1 м</w:t>
      </w:r>
      <w:r w:rsidRPr="005B416A">
        <w:rPr>
          <w:sz w:val="28"/>
          <w:vertAlign w:val="superscript"/>
        </w:rPr>
        <w:t>3</w:t>
      </w:r>
      <w:r w:rsidRPr="005B416A">
        <w:rPr>
          <w:sz w:val="28"/>
        </w:rPr>
        <w:t>/ч;</w:t>
      </w:r>
    </w:p>
    <w:p w:rsidR="00B81CCB" w:rsidRPr="005B416A" w:rsidRDefault="00B81CCB" w:rsidP="00BE3FB7">
      <w:pPr>
        <w:pStyle w:val="ConsPlusNormal"/>
        <w:spacing w:after="60"/>
        <w:ind w:firstLine="540"/>
        <w:jc w:val="both"/>
        <w:rPr>
          <w:sz w:val="28"/>
        </w:rPr>
      </w:pPr>
      <w:r w:rsidRPr="005B416A">
        <w:rPr>
          <w:sz w:val="28"/>
        </w:rPr>
        <w:t>3 - для остальных цехов.</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4</w:t>
      </w:r>
      <w:r w:rsidR="00B81CCB" w:rsidRPr="005B416A">
        <w:rPr>
          <w:sz w:val="28"/>
        </w:rPr>
        <w:t>. Расходы воды на содержание и поение скота, птиц и зверей на животноводческих фермах и комплексах должны приниматься по ведомственным нормативным документам.</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5</w:t>
      </w:r>
      <w:r w:rsidR="00B81CCB" w:rsidRPr="005B416A">
        <w:rPr>
          <w:sz w:val="28"/>
        </w:rPr>
        <w:t>. Расходы воды на производственные нужды промышленных и сельскохозяйственных предприятий должны определяться на основании технологических данных.</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6</w:t>
      </w:r>
      <w:r w:rsidR="00B81CCB" w:rsidRPr="005B416A">
        <w:rPr>
          <w:sz w:val="28"/>
        </w:rPr>
        <w:t>. Распределение расходов по часам суток в населенных пунктах, на промышленных и сельскохозяйственных предприятиях следует принимать на основании расчетных графиков водопотребления.</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7</w:t>
      </w:r>
      <w:r w:rsidR="00B81CCB" w:rsidRPr="005B416A">
        <w:rPr>
          <w:sz w:val="28"/>
        </w:rPr>
        <w:t>. При построении расчетных графиков следует исходить из принимаемых в проекте технических решений, исключающих совпадение по времени максимальных отборов воды из сети на различные нужды (устройство на крупных промышленных предприятиях регулирующих емкостей, пополняемых по заданному графику, подача воды на поливку территории и на заполнение поливочных машин из специальных регулирующих емкостей или через устройства, прекращающие подачу воды при снижении свободного напора до заданного предела, и т.п.).</w:t>
      </w:r>
    </w:p>
    <w:p w:rsidR="00B81CCB" w:rsidRPr="005B416A" w:rsidRDefault="00B81CCB" w:rsidP="00BE3FB7">
      <w:pPr>
        <w:pStyle w:val="ConsPlusNormal"/>
        <w:spacing w:after="60"/>
        <w:ind w:firstLine="540"/>
        <w:jc w:val="both"/>
        <w:rPr>
          <w:sz w:val="28"/>
        </w:rPr>
      </w:pPr>
      <w:r w:rsidRPr="005B416A">
        <w:rPr>
          <w:sz w:val="28"/>
        </w:rPr>
        <w:t>Расчетные графики отборов воды на различные нужды, производимых из сети без указанного контроля, должны приниматься совпадающими по времени с графиками хозяйственно-питьевого водопотребления.</w:t>
      </w:r>
    </w:p>
    <w:p w:rsidR="00B81CCB" w:rsidRPr="005B416A" w:rsidRDefault="00273BAD" w:rsidP="00BE3FB7">
      <w:pPr>
        <w:pStyle w:val="ConsPlusNormal"/>
        <w:spacing w:after="60"/>
        <w:ind w:firstLine="540"/>
        <w:jc w:val="both"/>
        <w:rPr>
          <w:sz w:val="28"/>
        </w:rPr>
      </w:pPr>
      <w:r w:rsidRPr="005B416A">
        <w:rPr>
          <w:sz w:val="28"/>
        </w:rPr>
        <w:t>3</w:t>
      </w:r>
      <w:r w:rsidR="00B81CCB" w:rsidRPr="005B416A">
        <w:rPr>
          <w:sz w:val="28"/>
        </w:rPr>
        <w:t>.</w:t>
      </w:r>
      <w:r w:rsidRPr="005B416A">
        <w:rPr>
          <w:sz w:val="28"/>
        </w:rPr>
        <w:t>8</w:t>
      </w:r>
      <w:r w:rsidR="00B81CCB" w:rsidRPr="005B416A">
        <w:rPr>
          <w:sz w:val="28"/>
        </w:rPr>
        <w:t xml:space="preserve">. Удельное водопотребление для определения расчетных расходов воды в отдельных жилых и общественных зданиях при необходимости учета сосредоточенных расходов следует принимать в соответствии с требованиями </w:t>
      </w:r>
      <w:hyperlink r:id="rId252" w:history="1">
        <w:r w:rsidR="00B81CCB" w:rsidRPr="005B416A">
          <w:rPr>
            <w:sz w:val="28"/>
          </w:rPr>
          <w:t>СП 30.13330</w:t>
        </w:r>
      </w:hyperlink>
      <w:r w:rsidR="00B81CCB" w:rsidRPr="005B416A">
        <w:rPr>
          <w:sz w:val="28"/>
        </w:rPr>
        <w:t>.</w:t>
      </w:r>
    </w:p>
    <w:p w:rsidR="00273BAD" w:rsidRPr="005B416A" w:rsidRDefault="00273BAD" w:rsidP="00BE3FB7">
      <w:pPr>
        <w:pStyle w:val="ConsPlusNormal"/>
        <w:spacing w:after="60"/>
        <w:ind w:firstLine="540"/>
        <w:jc w:val="both"/>
        <w:rPr>
          <w:sz w:val="28"/>
        </w:rPr>
      </w:pPr>
    </w:p>
    <w:p w:rsidR="00B81CCB" w:rsidRPr="005B416A" w:rsidRDefault="00B81CCB" w:rsidP="0096061C">
      <w:pPr>
        <w:pStyle w:val="ConsPlusTitle"/>
        <w:spacing w:after="60"/>
        <w:ind w:firstLine="540"/>
        <w:jc w:val="both"/>
        <w:outlineLvl w:val="3"/>
        <w:rPr>
          <w:rFonts w:ascii="Times New Roman" w:hAnsi="Times New Roman" w:cs="Times New Roman"/>
          <w:sz w:val="28"/>
        </w:rPr>
      </w:pPr>
      <w:r w:rsidRPr="005B416A">
        <w:rPr>
          <w:rFonts w:ascii="Times New Roman" w:hAnsi="Times New Roman" w:cs="Times New Roman"/>
          <w:sz w:val="28"/>
        </w:rPr>
        <w:t>Обеспечение требований пожарной безопасности</w:t>
      </w:r>
    </w:p>
    <w:p w:rsidR="00273BAD" w:rsidRPr="005B416A" w:rsidRDefault="00273BAD" w:rsidP="00BE3FB7">
      <w:pPr>
        <w:pStyle w:val="ConsPlusNormal"/>
        <w:spacing w:after="60"/>
        <w:ind w:firstLine="540"/>
        <w:jc w:val="both"/>
        <w:rPr>
          <w:sz w:val="28"/>
        </w:rPr>
      </w:pPr>
    </w:p>
    <w:p w:rsidR="00B81CCB" w:rsidRPr="005B416A" w:rsidRDefault="00273BAD" w:rsidP="00BE3FB7">
      <w:pPr>
        <w:pStyle w:val="ConsPlusNormal"/>
        <w:spacing w:after="60"/>
        <w:ind w:firstLine="540"/>
        <w:jc w:val="both"/>
        <w:rPr>
          <w:sz w:val="28"/>
          <w:szCs w:val="28"/>
        </w:rPr>
      </w:pPr>
      <w:r w:rsidRPr="005B416A">
        <w:rPr>
          <w:sz w:val="28"/>
        </w:rPr>
        <w:t>4</w:t>
      </w:r>
      <w:r w:rsidR="00B81CCB" w:rsidRPr="005B416A">
        <w:rPr>
          <w:sz w:val="28"/>
        </w:rPr>
        <w:t xml:space="preserve">.1. Вопросы обеспечения пожарной безопасности, требования к источникам 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 зданий, сооружений, строений и помещений по пожарной и взрывопожарной опасности следует </w:t>
      </w:r>
      <w:r w:rsidR="00B81CCB" w:rsidRPr="005B416A">
        <w:rPr>
          <w:sz w:val="28"/>
          <w:szCs w:val="28"/>
        </w:rPr>
        <w:t xml:space="preserve">принимать согласно Федеральному </w:t>
      </w:r>
      <w:hyperlink r:id="rId253" w:history="1">
        <w:r w:rsidR="00B81CCB" w:rsidRPr="005B416A">
          <w:rPr>
            <w:sz w:val="28"/>
            <w:szCs w:val="28"/>
          </w:rPr>
          <w:t>закону</w:t>
        </w:r>
      </w:hyperlink>
      <w:hyperlink w:anchor="Par4896" w:tooltip="[1] Федеральный закон от 22 июня 2008 г. N 123-ФЗ &quot;Технический регламент о требованиях пожарной безопасности&quot;" w:history="1">
        <w:r w:rsidR="00B81CCB" w:rsidRPr="005B416A">
          <w:rPr>
            <w:sz w:val="28"/>
            <w:szCs w:val="28"/>
          </w:rPr>
          <w:t>[1]</w:t>
        </w:r>
      </w:hyperlink>
      <w:r w:rsidR="00B81CCB" w:rsidRPr="005B416A">
        <w:rPr>
          <w:sz w:val="28"/>
          <w:szCs w:val="28"/>
        </w:rPr>
        <w:t xml:space="preserve">, а также </w:t>
      </w:r>
      <w:hyperlink r:id="rId254" w:history="1">
        <w:r w:rsidR="00B81CCB" w:rsidRPr="005B416A">
          <w:rPr>
            <w:sz w:val="28"/>
            <w:szCs w:val="28"/>
          </w:rPr>
          <w:t>СП 5.13130</w:t>
        </w:r>
      </w:hyperlink>
      <w:r w:rsidR="00B81CCB" w:rsidRPr="005B416A">
        <w:rPr>
          <w:sz w:val="28"/>
          <w:szCs w:val="28"/>
        </w:rPr>
        <w:t xml:space="preserve">, </w:t>
      </w:r>
      <w:hyperlink r:id="rId255" w:history="1">
        <w:r w:rsidR="00B81CCB" w:rsidRPr="005B416A">
          <w:rPr>
            <w:sz w:val="28"/>
            <w:szCs w:val="28"/>
          </w:rPr>
          <w:t>СП 8.13130</w:t>
        </w:r>
      </w:hyperlink>
      <w:r w:rsidR="00B81CCB" w:rsidRPr="005B416A">
        <w:rPr>
          <w:sz w:val="28"/>
          <w:szCs w:val="28"/>
        </w:rPr>
        <w:t xml:space="preserve">, </w:t>
      </w:r>
      <w:hyperlink r:id="rId256" w:history="1">
        <w:r w:rsidR="00B81CCB" w:rsidRPr="005B416A">
          <w:rPr>
            <w:sz w:val="28"/>
            <w:szCs w:val="28"/>
          </w:rPr>
          <w:t>СП 10.13130</w:t>
        </w:r>
      </w:hyperlink>
      <w:r w:rsidR="00B81CCB" w:rsidRPr="005B416A">
        <w:rPr>
          <w:sz w:val="28"/>
          <w:szCs w:val="28"/>
        </w:rPr>
        <w:t xml:space="preserve">, </w:t>
      </w:r>
      <w:hyperlink r:id="rId257" w:history="1">
        <w:r w:rsidR="00B81CCB" w:rsidRPr="005B416A">
          <w:rPr>
            <w:sz w:val="28"/>
            <w:szCs w:val="28"/>
          </w:rPr>
          <w:t>СП 12.13130</w:t>
        </w:r>
      </w:hyperlink>
      <w:r w:rsidR="00B81CCB" w:rsidRPr="005B416A">
        <w:rPr>
          <w:sz w:val="28"/>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2</w:t>
      </w:r>
      <w:r w:rsidRPr="005B416A">
        <w:rPr>
          <w:sz w:val="28"/>
          <w:szCs w:val="28"/>
        </w:rPr>
        <w:t xml:space="preserve">. В населенных пунктах и на производственных объектах в соответствии с Техническим </w:t>
      </w:r>
      <w:hyperlink r:id="rId258" w:history="1">
        <w:r w:rsidRPr="005B416A">
          <w:rPr>
            <w:sz w:val="28"/>
            <w:szCs w:val="28"/>
          </w:rPr>
          <w:t>регламентом</w:t>
        </w:r>
      </w:hyperlink>
      <w:r w:rsidRPr="005B416A">
        <w:rPr>
          <w:sz w:val="28"/>
          <w:szCs w:val="28"/>
        </w:rPr>
        <w:t xml:space="preserve"> должны предусматриваться источники наружного противопожарного водоснабжения.</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3</w:t>
      </w:r>
      <w:r w:rsidRPr="005B416A">
        <w:rPr>
          <w:sz w:val="28"/>
          <w:szCs w:val="28"/>
        </w:rPr>
        <w:t>. Для использования в качестве источников наружного противопожарного водоснабжения предусматриваются:</w:t>
      </w:r>
    </w:p>
    <w:p w:rsidR="00B81CCB" w:rsidRPr="005B416A" w:rsidRDefault="00B81CCB" w:rsidP="00BE3FB7">
      <w:pPr>
        <w:pStyle w:val="ConsPlusNormal"/>
        <w:spacing w:after="60"/>
        <w:ind w:firstLine="540"/>
        <w:jc w:val="both"/>
        <w:rPr>
          <w:sz w:val="28"/>
          <w:szCs w:val="28"/>
        </w:rPr>
      </w:pPr>
      <w:r w:rsidRPr="005B416A">
        <w:rPr>
          <w:sz w:val="28"/>
          <w:szCs w:val="28"/>
        </w:rPr>
        <w:t>противопожарные водопроводы низкого или высокого давления;</w:t>
      </w:r>
    </w:p>
    <w:p w:rsidR="00B81CCB" w:rsidRPr="005B416A" w:rsidRDefault="00B81CCB" w:rsidP="00BE3FB7">
      <w:pPr>
        <w:pStyle w:val="ConsPlusNormal"/>
        <w:spacing w:after="60"/>
        <w:ind w:firstLine="540"/>
        <w:jc w:val="both"/>
        <w:rPr>
          <w:sz w:val="28"/>
          <w:szCs w:val="28"/>
        </w:rPr>
      </w:pPr>
      <w:r w:rsidRPr="005B416A">
        <w:rPr>
          <w:sz w:val="28"/>
          <w:szCs w:val="28"/>
        </w:rPr>
        <w:t>пожарные резервуары и (или) водоемы.</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4</w:t>
      </w:r>
      <w:r w:rsidRPr="005B416A">
        <w:rPr>
          <w:sz w:val="28"/>
          <w:szCs w:val="28"/>
        </w:rPr>
        <w:t>. Противопожарный водопровод, как правило, объединяют с хозяйственно-питьевым или производственным водопроводом.</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5</w:t>
      </w:r>
      <w:r w:rsidRPr="005B416A">
        <w:rPr>
          <w:sz w:val="28"/>
          <w:szCs w:val="28"/>
        </w:rPr>
        <w:t xml:space="preserve">. Системы противопожарного водоснабжения следует проектировать в соответствии с требованиями </w:t>
      </w:r>
      <w:hyperlink r:id="rId259" w:history="1">
        <w:r w:rsidRPr="005B416A">
          <w:rPr>
            <w:sz w:val="28"/>
            <w:szCs w:val="28"/>
          </w:rPr>
          <w:t>СП 31.13330.2012</w:t>
        </w:r>
      </w:hyperlink>
      <w:r w:rsidRPr="005B416A">
        <w:rPr>
          <w:sz w:val="28"/>
          <w:szCs w:val="28"/>
        </w:rPr>
        <w:t xml:space="preserve"> Водоснабжение. Наружные сети и сооружения. Актуализированная редакция СНиП 2.04.02-84* и настоящего свода правил.</w:t>
      </w:r>
    </w:p>
    <w:p w:rsidR="00B81CCB" w:rsidRPr="005B416A" w:rsidRDefault="00B81CCB" w:rsidP="00BE3FB7">
      <w:pPr>
        <w:pStyle w:val="ConsPlusNormal"/>
        <w:spacing w:after="60"/>
        <w:ind w:firstLine="540"/>
        <w:jc w:val="both"/>
        <w:rPr>
          <w:sz w:val="28"/>
          <w:szCs w:val="28"/>
        </w:rPr>
      </w:pPr>
      <w:r w:rsidRPr="005B416A">
        <w:rPr>
          <w:sz w:val="28"/>
          <w:szCs w:val="28"/>
        </w:rPr>
        <w:t>4.</w:t>
      </w:r>
      <w:r w:rsidR="00273BAD" w:rsidRPr="005B416A">
        <w:rPr>
          <w:sz w:val="28"/>
          <w:szCs w:val="28"/>
        </w:rPr>
        <w:t>6</w:t>
      </w:r>
      <w:r w:rsidRPr="005B416A">
        <w:rPr>
          <w:sz w:val="28"/>
          <w:szCs w:val="28"/>
        </w:rPr>
        <w:t>. Качество воды, предназначенной для тушения пожаров, должно соответствовать условиям эксплуатации пожарного оборудования и применяемым способам пожаротушения.</w:t>
      </w:r>
    </w:p>
    <w:p w:rsidR="00B81CCB" w:rsidRPr="005B416A" w:rsidRDefault="00B81CCB" w:rsidP="00BE3FB7">
      <w:pPr>
        <w:pStyle w:val="ConsPlusNormal"/>
        <w:spacing w:after="60"/>
        <w:ind w:firstLine="540"/>
        <w:jc w:val="both"/>
        <w:rPr>
          <w:sz w:val="28"/>
          <w:szCs w:val="28"/>
        </w:rPr>
      </w:pPr>
    </w:p>
    <w:p w:rsidR="00FB23A4" w:rsidRPr="005B416A" w:rsidRDefault="00FB23A4">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B81CCB" w:rsidRPr="005B416A" w:rsidRDefault="00B81CCB" w:rsidP="0096061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lastRenderedPageBreak/>
        <w:t>Расходы воды на наружное пожаротушение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bookmarkStart w:id="172" w:name="Par123"/>
      <w:bookmarkEnd w:id="172"/>
      <w:r w:rsidRPr="005B416A">
        <w:rPr>
          <w:sz w:val="28"/>
          <w:szCs w:val="28"/>
        </w:rPr>
        <w:t xml:space="preserve">5.1. Для расчета магистральных (расчетных кольцевых) линий водопроводной сети населенного пункта расход воды на наружное пожаротушение (на один пожар) и количество одновременных пожаров следует принимать по таблице </w:t>
      </w:r>
      <w:r w:rsidR="00F12722" w:rsidRPr="005B416A">
        <w:rPr>
          <w:sz w:val="28"/>
          <w:szCs w:val="28"/>
        </w:rPr>
        <w:t>3.5.5</w:t>
      </w:r>
      <w:r w:rsidRPr="005B416A">
        <w:rPr>
          <w:sz w:val="28"/>
          <w:szCs w:val="28"/>
        </w:rPr>
        <w:t xml:space="preserve">. При этом принятое значение расхода воды на наружное пожаротушение должно быть не менее расхода воды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в соответствии с </w:t>
      </w:r>
      <w:hyperlink w:anchor="Par201" w:tooltip="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2 для здания, требующ" w:history="1">
        <w:r w:rsidRPr="005B416A">
          <w:rPr>
            <w:sz w:val="28"/>
            <w:szCs w:val="28"/>
          </w:rPr>
          <w:t>пунктом 5.2</w:t>
        </w:r>
      </w:hyperlink>
      <w:r w:rsidR="00F12722" w:rsidRPr="005B416A">
        <w:rPr>
          <w:sz w:val="28"/>
          <w:szCs w:val="28"/>
        </w:rPr>
        <w:t xml:space="preserve">данного раздела и п 5.2 </w:t>
      </w:r>
      <w:r w:rsidR="00F12722" w:rsidRPr="005B416A">
        <w:rPr>
          <w:sz w:val="28"/>
        </w:rPr>
        <w:t>СП 8.13130</w:t>
      </w:r>
    </w:p>
    <w:p w:rsidR="00B81CCB" w:rsidRPr="005B416A" w:rsidRDefault="00B81CCB" w:rsidP="00BE3FB7">
      <w:pPr>
        <w:spacing w:after="60" w:line="240" w:lineRule="auto"/>
        <w:rPr>
          <w:rFonts w:ascii="Times New Roman" w:eastAsiaTheme="minorEastAsia" w:hAnsi="Times New Roman" w:cs="Times New Roman"/>
          <w:sz w:val="24"/>
          <w:szCs w:val="24"/>
          <w:lang w:eastAsia="ru-RU"/>
        </w:rPr>
      </w:pPr>
    </w:p>
    <w:p w:rsidR="00B81CCB" w:rsidRPr="005B416A" w:rsidRDefault="00F12722" w:rsidP="00F12722">
      <w:pPr>
        <w:pStyle w:val="ConsPlusNormal"/>
        <w:spacing w:after="60"/>
        <w:ind w:firstLine="540"/>
        <w:jc w:val="right"/>
      </w:pPr>
      <w:r w:rsidRPr="005B416A">
        <w:t>Таблица 3.5.5</w:t>
      </w:r>
    </w:p>
    <w:tbl>
      <w:tblPr>
        <w:tblW w:w="9418" w:type="dxa"/>
        <w:tblLayout w:type="fixed"/>
        <w:tblCellMar>
          <w:left w:w="28" w:type="dxa"/>
          <w:right w:w="28" w:type="dxa"/>
        </w:tblCellMar>
        <w:tblLook w:val="0000"/>
      </w:tblPr>
      <w:tblGrid>
        <w:gridCol w:w="3039"/>
        <w:gridCol w:w="1559"/>
        <w:gridCol w:w="2410"/>
        <w:gridCol w:w="2410"/>
      </w:tblGrid>
      <w:tr w:rsidR="005B416A" w:rsidRPr="005B416A" w:rsidTr="003F75B6">
        <w:tc>
          <w:tcPr>
            <w:tcW w:w="303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Число жителей в населенном пункте, тыс. чел.</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Расчетное количество одновременных пожаров</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Расход воды на наружное пожаротушение в населенном пункте на 1 пожар, л/с</w:t>
            </w:r>
          </w:p>
        </w:tc>
      </w:tr>
      <w:tr w:rsidR="005B416A" w:rsidRPr="005B416A" w:rsidTr="003F75B6">
        <w:tc>
          <w:tcPr>
            <w:tcW w:w="303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p>
        </w:tc>
        <w:tc>
          <w:tcPr>
            <w:tcW w:w="155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застройка зданиями высотой не более 2 этажей</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застройка зданиями высотой 3 этажа и выше</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Не более 1</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 но не более 5</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5, но не более 10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10, но не более 25</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25, но не более 50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50, но не более 100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100, но не более 200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40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200, но не более 300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300, но не более 400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70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400, но не более 500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500, но не более 600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85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600, но не более 700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700, но не более 800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95</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800, но не более 1000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100</w:t>
            </w:r>
          </w:p>
        </w:tc>
      </w:tr>
      <w:tr w:rsidR="005B416A" w:rsidRPr="005B416A"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Более 1000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110</w:t>
            </w:r>
          </w:p>
        </w:tc>
      </w:tr>
    </w:tbl>
    <w:p w:rsidR="00B81CCB" w:rsidRPr="005B416A" w:rsidRDefault="00F12722" w:rsidP="00F12722">
      <w:pPr>
        <w:pStyle w:val="ConsPlusNormal"/>
        <w:spacing w:after="60"/>
        <w:jc w:val="right"/>
      </w:pPr>
      <w:r w:rsidRPr="005B416A">
        <w:t>Таблица 1 СП 8.13130</w:t>
      </w:r>
    </w:p>
    <w:p w:rsidR="00B81CCB" w:rsidRPr="005B416A" w:rsidRDefault="00B81CCB" w:rsidP="00BE3FB7">
      <w:pPr>
        <w:pStyle w:val="ConsPlusNormal"/>
        <w:spacing w:after="60"/>
        <w:ind w:firstLine="540"/>
        <w:jc w:val="both"/>
      </w:pPr>
      <w:r w:rsidRPr="005B416A">
        <w:t>Примечания:</w:t>
      </w:r>
    </w:p>
    <w:p w:rsidR="00B81CCB" w:rsidRPr="005B416A" w:rsidRDefault="00B81CCB" w:rsidP="00BE3FB7">
      <w:pPr>
        <w:pStyle w:val="ConsPlusNormal"/>
        <w:spacing w:after="60"/>
        <w:ind w:firstLine="540"/>
        <w:jc w:val="both"/>
      </w:pPr>
      <w:r w:rsidRPr="005B416A">
        <w:t>1. При зонном водоснабжении расход воды на наружное пожаротушение и количество одновременных пожаров в каждой зоне следует принимать в зависимости от количества жителей, проживающих в данной зоне.</w:t>
      </w:r>
    </w:p>
    <w:p w:rsidR="00B81CCB" w:rsidRPr="005B416A" w:rsidRDefault="00B81CCB" w:rsidP="00BE3FB7">
      <w:pPr>
        <w:pStyle w:val="ConsPlusNormal"/>
        <w:spacing w:after="60"/>
        <w:ind w:firstLine="540"/>
        <w:jc w:val="both"/>
      </w:pPr>
      <w:r w:rsidRPr="005B416A">
        <w:t>2. Для группового водопровода количество одновременных пожаров следует принимать в зависимости от общей численности жителей в населенных пунктах, подключенных к водопроводу.</w:t>
      </w:r>
    </w:p>
    <w:p w:rsidR="00B81CCB" w:rsidRPr="005B416A" w:rsidRDefault="00B81CCB" w:rsidP="00BE3FB7">
      <w:pPr>
        <w:pStyle w:val="ConsPlusNormal"/>
        <w:spacing w:after="60"/>
        <w:ind w:firstLine="540"/>
        <w:jc w:val="both"/>
      </w:pPr>
      <w:r w:rsidRPr="005B416A">
        <w:t xml:space="preserve">Расход воды на восстановление пожарного объема по групповому водопроводу следует определять как сумму расходов воды для населенных пунктов (соответственно количеству одновременных пожаров), требующих наибольших расходов на пожаротушение, согласно </w:t>
      </w:r>
      <w:hyperlink w:anchor="Par659" w:tooltip="5.18. Максимальный срок восстановления пожарного объема воды должен быть не более:" w:history="1">
        <w:r w:rsidRPr="005B416A">
          <w:t>пункту 5.18</w:t>
        </w:r>
      </w:hyperlink>
      <w:r w:rsidR="00F12722" w:rsidRPr="005B416A">
        <w:t>СП 8.13130</w:t>
      </w:r>
      <w:r w:rsidRPr="005B416A">
        <w:t>.</w:t>
      </w:r>
    </w:p>
    <w:p w:rsidR="00B81CCB" w:rsidRPr="005B416A" w:rsidRDefault="00B81CCB" w:rsidP="00BE3FB7">
      <w:pPr>
        <w:pStyle w:val="ConsPlusNormal"/>
        <w:spacing w:after="60"/>
        <w:ind w:firstLine="540"/>
        <w:jc w:val="both"/>
      </w:pPr>
      <w:r w:rsidRPr="005B416A">
        <w:t xml:space="preserve">3. В расчетное количество одновременных пожаров в населенном пункте включены пожары на промышленных предприятиях, расположенных в пределах населенного пункта. При этом в расчетный расход воды следует включать соответствующие расходы воды на пожаротушение на этих предприятиях, но не менее указанных в </w:t>
      </w:r>
      <w:hyperlink w:anchor="Par127" w:tooltip="Расход воды на наружное пожаротушение в населенном пункте" w:history="1">
        <w:r w:rsidRPr="005B416A">
          <w:t xml:space="preserve">таблице </w:t>
        </w:r>
        <w:r w:rsidR="00F12722" w:rsidRPr="005B416A">
          <w:t>3.5.5</w:t>
        </w:r>
      </w:hyperlink>
      <w:r w:rsidRPr="005B416A">
        <w:t>.</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bookmarkStart w:id="173" w:name="Par201"/>
      <w:bookmarkEnd w:id="173"/>
      <w:r w:rsidRPr="005B416A">
        <w:t xml:space="preserve">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w:t>
      </w:r>
      <w:r w:rsidR="00F12722" w:rsidRPr="005B416A">
        <w:t>3.5.6</w:t>
      </w:r>
      <w:r w:rsidRPr="005B416A">
        <w:t xml:space="preserve"> для здания, требующего наибольшего расхода воды.</w:t>
      </w:r>
    </w:p>
    <w:p w:rsidR="00B81CCB" w:rsidRPr="005B416A" w:rsidRDefault="00B81CCB" w:rsidP="00BE3FB7">
      <w:pPr>
        <w:pStyle w:val="ConsPlusNormal"/>
        <w:spacing w:after="60"/>
        <w:jc w:val="both"/>
      </w:pPr>
    </w:p>
    <w:p w:rsidR="00B81CCB" w:rsidRPr="005B416A" w:rsidRDefault="00F12722" w:rsidP="00BE3FB7">
      <w:pPr>
        <w:pStyle w:val="ConsPlusNormal"/>
        <w:spacing w:after="60"/>
        <w:jc w:val="right"/>
      </w:pPr>
      <w:r w:rsidRPr="005B416A">
        <w:t>Таблица 3.5.6</w:t>
      </w:r>
    </w:p>
    <w:p w:rsidR="00B81CCB" w:rsidRPr="00F0327C" w:rsidRDefault="00B81CCB" w:rsidP="0096061C">
      <w:pPr>
        <w:pStyle w:val="ConsPlusTitle"/>
        <w:spacing w:after="60"/>
        <w:jc w:val="center"/>
        <w:outlineLvl w:val="4"/>
        <w:rPr>
          <w:rFonts w:ascii="Times New Roman" w:hAnsi="Times New Roman" w:cs="Times New Roman"/>
        </w:rPr>
      </w:pPr>
      <w:bookmarkStart w:id="174" w:name="Par205"/>
      <w:bookmarkEnd w:id="174"/>
      <w:r w:rsidRPr="00F0327C">
        <w:rPr>
          <w:rFonts w:ascii="Times New Roman" w:hAnsi="Times New Roman" w:cs="Times New Roman"/>
        </w:rPr>
        <w:t>Расход воды на наружное пожаротушение зданий классов</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функциональной пожарной опасности Ф1, Ф2, Ф3, Ф4</w:t>
      </w:r>
    </w:p>
    <w:tbl>
      <w:tblPr>
        <w:tblW w:w="9418" w:type="dxa"/>
        <w:tblLayout w:type="fixed"/>
        <w:tblCellMar>
          <w:top w:w="28" w:type="dxa"/>
          <w:left w:w="28" w:type="dxa"/>
          <w:bottom w:w="28" w:type="dxa"/>
          <w:right w:w="28" w:type="dxa"/>
        </w:tblCellMar>
        <w:tblLook w:val="0000"/>
      </w:tblPr>
      <w:tblGrid>
        <w:gridCol w:w="2614"/>
        <w:gridCol w:w="1134"/>
        <w:gridCol w:w="1134"/>
        <w:gridCol w:w="1134"/>
        <w:gridCol w:w="1134"/>
        <w:gridCol w:w="1134"/>
        <w:gridCol w:w="1134"/>
      </w:tblGrid>
      <w:tr w:rsidR="005B416A" w:rsidRPr="005B416A" w:rsidTr="003F75B6">
        <w:tc>
          <w:tcPr>
            <w:tcW w:w="261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Наименование зданий и сооружений</w:t>
            </w:r>
          </w:p>
        </w:tc>
        <w:tc>
          <w:tcPr>
            <w:tcW w:w="6804"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Расход воды на наружное пожаротушение зданий на один пожар, л/с, при строительном объеме зданий, тыс. м</w:t>
            </w:r>
            <w:r w:rsidRPr="005B416A">
              <w:rPr>
                <w:sz w:val="22"/>
                <w:vertAlign w:val="superscript"/>
              </w:rPr>
              <w:t>3</w:t>
            </w:r>
          </w:p>
        </w:tc>
      </w:tr>
      <w:tr w:rsidR="005B416A" w:rsidRPr="005B416A" w:rsidTr="003F75B6">
        <w:tc>
          <w:tcPr>
            <w:tcW w:w="261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не более 1</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1, но не более 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 но не более 25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25, но не более 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50, но не более 150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150, но не более 200</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Здания функциональной пожарной опасности Ф1.3, Ф1.4 одно- и многосекционные при количестве этажей:</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не более 2</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10 &lt;*&gt;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2, но не более 12</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12, но не более 16</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16, но не более 25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35</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Здания и сооружения функциональной пожарной опасности Ф1.1, Ф1.2, Ф2, Ф3, Ф4 при количестве этажей:</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both"/>
              <w:rPr>
                <w:sz w:val="22"/>
              </w:rPr>
            </w:pPr>
            <w:r w:rsidRPr="005B416A">
              <w:rPr>
                <w:sz w:val="22"/>
              </w:rPr>
              <w:t>не более 2</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 &lt;*&gt;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2, но не более 6</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6, но не более 12</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25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both"/>
              <w:rPr>
                <w:sz w:val="22"/>
              </w:rPr>
            </w:pPr>
            <w:r w:rsidRPr="005B416A">
              <w:rPr>
                <w:sz w:val="22"/>
              </w:rPr>
              <w:t>более 12, но не более 16</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35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bl>
    <w:p w:rsidR="00B81CCB" w:rsidRPr="005B416A" w:rsidRDefault="00F12722" w:rsidP="00F12722">
      <w:pPr>
        <w:pStyle w:val="ConsPlusNormal"/>
        <w:spacing w:after="60"/>
        <w:jc w:val="right"/>
      </w:pPr>
      <w:r w:rsidRPr="005B416A">
        <w:t>Таблица 2  СП 8.13130</w:t>
      </w:r>
    </w:p>
    <w:p w:rsidR="00B81CCB" w:rsidRPr="005B416A" w:rsidRDefault="00B81CCB" w:rsidP="00BE3FB7">
      <w:pPr>
        <w:pStyle w:val="ConsPlusNormal"/>
        <w:spacing w:after="60"/>
        <w:ind w:firstLine="540"/>
        <w:jc w:val="both"/>
      </w:pPr>
      <w:r w:rsidRPr="005B416A">
        <w:t>--------------------------------</w:t>
      </w:r>
    </w:p>
    <w:p w:rsidR="00B81CCB" w:rsidRPr="005B416A" w:rsidRDefault="00B81CCB" w:rsidP="00BE3FB7">
      <w:pPr>
        <w:pStyle w:val="ConsPlusNormal"/>
        <w:spacing w:after="60"/>
        <w:ind w:firstLine="540"/>
        <w:jc w:val="both"/>
      </w:pPr>
      <w:r w:rsidRPr="005B416A">
        <w:t>&lt;*&gt; Для населенных пунктов с числом жителей не более 5 тыс. человек расход воды на один пожар допускается принимать 5 л/с.</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pPr>
      <w:r w:rsidRPr="005B416A">
        <w:t xml:space="preserve">Примечание: количество этажей здания следует определять в соответствии с требованиями </w:t>
      </w:r>
      <w:hyperlink r:id="rId260" w:history="1">
        <w:r w:rsidRPr="005B416A">
          <w:t>СП 118.13330.2012*</w:t>
        </w:r>
      </w:hyperlink>
      <w:r w:rsidRPr="005B416A">
        <w:t xml:space="preserve"> Общественные здания и сооружения. Актуализированная редакция СНиП 31-06-2009.</w:t>
      </w:r>
    </w:p>
    <w:p w:rsidR="00B81CCB" w:rsidRPr="005B416A" w:rsidRDefault="00B81CCB" w:rsidP="00BE3FB7">
      <w:pPr>
        <w:pStyle w:val="ConsPlusNormal"/>
        <w:spacing w:after="60"/>
        <w:ind w:firstLine="540"/>
        <w:jc w:val="both"/>
      </w:pPr>
      <w:bookmarkStart w:id="175" w:name="Par292"/>
      <w:bookmarkEnd w:id="175"/>
      <w:r w:rsidRPr="005B416A">
        <w:t xml:space="preserve">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w:t>
      </w:r>
      <w:hyperlink w:anchor="Par296" w:tooltip="Расход воды на наружное пожаротушение зданий класса" w:history="1">
        <w:r w:rsidRPr="005B416A">
          <w:t xml:space="preserve">таблицам </w:t>
        </w:r>
        <w:r w:rsidR="00F12722" w:rsidRPr="005B416A">
          <w:t>3.5.7</w:t>
        </w:r>
      </w:hyperlink>
      <w:r w:rsidRPr="005B416A">
        <w:t xml:space="preserve"> и </w:t>
      </w:r>
      <w:hyperlink w:anchor="Par424" w:tooltip="Расход воды на наружное пожаротушение зданий класса" w:history="1">
        <w:r w:rsidR="00F12722" w:rsidRPr="005B416A">
          <w:t>3</w:t>
        </w:r>
      </w:hyperlink>
      <w:r w:rsidR="00F12722" w:rsidRPr="005B416A">
        <w:t>.5.8</w:t>
      </w:r>
      <w:r w:rsidRPr="005B416A">
        <w:t>.</w:t>
      </w:r>
    </w:p>
    <w:p w:rsidR="00B81CCB" w:rsidRPr="005B416A" w:rsidRDefault="00B81CCB" w:rsidP="00BE3FB7">
      <w:pPr>
        <w:pStyle w:val="ConsPlusNormal"/>
        <w:spacing w:after="60"/>
        <w:jc w:val="both"/>
      </w:pPr>
    </w:p>
    <w:p w:rsidR="00FB23A4" w:rsidRPr="005B416A" w:rsidRDefault="00FB23A4">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Таблица 3</w:t>
      </w:r>
      <w:r w:rsidR="00F12722" w:rsidRPr="005B416A">
        <w:t>.5.7</w:t>
      </w:r>
    </w:p>
    <w:p w:rsidR="00B81CCB" w:rsidRPr="005B416A" w:rsidRDefault="00B81CCB" w:rsidP="00BE3FB7">
      <w:pPr>
        <w:pStyle w:val="ConsPlusNormal"/>
        <w:spacing w:after="60"/>
        <w:jc w:val="both"/>
      </w:pPr>
    </w:p>
    <w:p w:rsidR="00B81CCB" w:rsidRPr="00F0327C" w:rsidRDefault="00B81CCB" w:rsidP="0096061C">
      <w:pPr>
        <w:pStyle w:val="ConsPlusTitle"/>
        <w:spacing w:after="60"/>
        <w:jc w:val="center"/>
        <w:outlineLvl w:val="4"/>
        <w:rPr>
          <w:rFonts w:ascii="Times New Roman" w:hAnsi="Times New Roman" w:cs="Times New Roman"/>
        </w:rPr>
      </w:pPr>
      <w:bookmarkStart w:id="176" w:name="Par296"/>
      <w:bookmarkEnd w:id="176"/>
      <w:r w:rsidRPr="00F0327C">
        <w:rPr>
          <w:rFonts w:ascii="Times New Roman" w:hAnsi="Times New Roman" w:cs="Times New Roman"/>
        </w:rPr>
        <w:t>Расход воды на наружное пожаротушение зданий класса</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функциональной пожарной опасности Ф5</w:t>
      </w:r>
    </w:p>
    <w:p w:rsidR="00B81CCB" w:rsidRPr="005B416A" w:rsidRDefault="00B81CCB" w:rsidP="00BE3FB7">
      <w:pPr>
        <w:pStyle w:val="ConsPlusNormal"/>
        <w:spacing w:after="60"/>
        <w:jc w:val="both"/>
      </w:pPr>
    </w:p>
    <w:tbl>
      <w:tblPr>
        <w:tblW w:w="9560" w:type="dxa"/>
        <w:tblLayout w:type="fixed"/>
        <w:tblCellMar>
          <w:top w:w="28" w:type="dxa"/>
          <w:left w:w="28" w:type="dxa"/>
          <w:bottom w:w="28" w:type="dxa"/>
          <w:right w:w="28" w:type="dxa"/>
        </w:tblCellMar>
        <w:tblLook w:val="0000"/>
      </w:tblPr>
      <w:tblGrid>
        <w:gridCol w:w="913"/>
        <w:gridCol w:w="992"/>
        <w:gridCol w:w="1276"/>
        <w:gridCol w:w="850"/>
        <w:gridCol w:w="851"/>
        <w:gridCol w:w="709"/>
        <w:gridCol w:w="850"/>
        <w:gridCol w:w="851"/>
        <w:gridCol w:w="850"/>
        <w:gridCol w:w="709"/>
        <w:gridCol w:w="709"/>
      </w:tblGrid>
      <w:tr w:rsidR="005B416A" w:rsidRPr="005B416A" w:rsidTr="003F75B6">
        <w:tc>
          <w:tcPr>
            <w:tcW w:w="9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Степень огнестойкости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Класс конструктивной пожарной опасности зданий и сооружений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Категория зданий и сооружений по взрывопожарной и пожарной опасности</w:t>
            </w:r>
          </w:p>
        </w:tc>
        <w:tc>
          <w:tcPr>
            <w:tcW w:w="6379"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Расход воды на наружное пожаротушение зданий с фонарями любой ширины, а также зданий без фонарей шириной не более 60 м на один пожар, л/с, при строительном объеме здании, тыс. м</w:t>
            </w:r>
            <w:r w:rsidRPr="005B416A">
              <w:rPr>
                <w:sz w:val="22"/>
                <w:vertAlign w:val="superscript"/>
              </w:rPr>
              <w:t>3</w:t>
            </w:r>
          </w:p>
        </w:tc>
      </w:tr>
      <w:tr w:rsidR="005B416A" w:rsidRPr="005B416A" w:rsidTr="003F75B6">
        <w:tc>
          <w:tcPr>
            <w:tcW w:w="9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не более 3</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3, но не более 5</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 но не более 20</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20, но не более 50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50, но не более 200</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200, но не более 400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400, но не более 600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2"/>
              </w:rPr>
            </w:pPr>
            <w:r w:rsidRPr="005B416A">
              <w:rPr>
                <w:sz w:val="22"/>
              </w:rPr>
              <w:t>более 600, но не более 800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I и II</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C0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Г, Д</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25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35</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I и II</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C0</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30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35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50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III</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Г, 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III</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75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Г, 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50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80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100</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C2, C3</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C2, C3</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40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65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Не норм.</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2"/>
              </w:rPr>
            </w:pPr>
            <w:r w:rsidRPr="005B416A">
              <w:rPr>
                <w:sz w:val="22"/>
              </w:rPr>
              <w:t>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55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2"/>
              </w:rPr>
            </w:pPr>
            <w:r w:rsidRPr="005B416A">
              <w:rPr>
                <w:sz w:val="22"/>
              </w:rPr>
              <w:t>-</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V</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Не норм.</w:t>
            </w: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rPr>
            </w:pPr>
            <w:r w:rsidRPr="005B416A">
              <w:rPr>
                <w:sz w:val="22"/>
              </w:rPr>
              <w:t>В</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2"/>
              </w:rPr>
            </w:pPr>
            <w:r w:rsidRPr="005B416A">
              <w:rPr>
                <w:sz w:val="22"/>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25</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40</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70</w:t>
            </w:r>
          </w:p>
        </w:tc>
        <w:tc>
          <w:tcPr>
            <w:tcW w:w="85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rPr>
            </w:pPr>
            <w:r w:rsidRPr="005B416A">
              <w:rPr>
                <w:sz w:val="22"/>
              </w:rPr>
              <w:t>-</w:t>
            </w:r>
          </w:p>
        </w:tc>
      </w:tr>
    </w:tbl>
    <w:p w:rsidR="00F12722" w:rsidRPr="005B416A" w:rsidRDefault="00F12722" w:rsidP="00F12722">
      <w:pPr>
        <w:pStyle w:val="ConsPlusNormal"/>
        <w:spacing w:after="60"/>
        <w:jc w:val="right"/>
      </w:pPr>
      <w:r w:rsidRPr="005B416A">
        <w:t>Таблица 3 СП 8.13130</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F12722" w:rsidRPr="005B416A">
        <w:t>3.5.8</w:t>
      </w:r>
    </w:p>
    <w:p w:rsidR="00B81CCB" w:rsidRPr="00F0327C" w:rsidRDefault="00B81CCB" w:rsidP="0096061C">
      <w:pPr>
        <w:pStyle w:val="ConsPlusTitle"/>
        <w:spacing w:after="60"/>
        <w:jc w:val="center"/>
        <w:outlineLvl w:val="4"/>
        <w:rPr>
          <w:rFonts w:ascii="Times New Roman" w:hAnsi="Times New Roman" w:cs="Times New Roman"/>
        </w:rPr>
      </w:pPr>
      <w:bookmarkStart w:id="177" w:name="Par424"/>
      <w:bookmarkEnd w:id="177"/>
      <w:r w:rsidRPr="00F0327C">
        <w:rPr>
          <w:rFonts w:ascii="Times New Roman" w:hAnsi="Times New Roman" w:cs="Times New Roman"/>
        </w:rPr>
        <w:t>Расход воды на наружное пожаротушение зданий класса</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функциональной пожарной опасности Ф5 без фонарей шириной</w:t>
      </w:r>
    </w:p>
    <w:p w:rsidR="00B81CCB" w:rsidRPr="00F0327C" w:rsidRDefault="00B81CCB" w:rsidP="00BE3FB7">
      <w:pPr>
        <w:pStyle w:val="ConsPlusTitle"/>
        <w:spacing w:after="60"/>
        <w:jc w:val="center"/>
        <w:rPr>
          <w:rFonts w:ascii="Times New Roman" w:hAnsi="Times New Roman" w:cs="Times New Roman"/>
        </w:rPr>
      </w:pPr>
      <w:r w:rsidRPr="00F0327C">
        <w:rPr>
          <w:rFonts w:ascii="Times New Roman" w:hAnsi="Times New Roman" w:cs="Times New Roman"/>
        </w:rPr>
        <w:t>60 метров и более</w:t>
      </w:r>
    </w:p>
    <w:p w:rsidR="00B81CCB" w:rsidRPr="005B416A" w:rsidRDefault="00B81CCB" w:rsidP="00BE3FB7">
      <w:pPr>
        <w:pStyle w:val="ConsPlusNormal"/>
        <w:spacing w:after="60"/>
        <w:jc w:val="both"/>
      </w:pPr>
    </w:p>
    <w:tbl>
      <w:tblPr>
        <w:tblW w:w="9560" w:type="dxa"/>
        <w:tblLayout w:type="fixed"/>
        <w:tblCellMar>
          <w:top w:w="28" w:type="dxa"/>
          <w:left w:w="28" w:type="dxa"/>
          <w:bottom w:w="28" w:type="dxa"/>
          <w:right w:w="28" w:type="dxa"/>
        </w:tblCellMar>
        <w:tblLook w:val="0000"/>
      </w:tblPr>
      <w:tblGrid>
        <w:gridCol w:w="913"/>
        <w:gridCol w:w="1134"/>
        <w:gridCol w:w="992"/>
        <w:gridCol w:w="851"/>
        <w:gridCol w:w="708"/>
        <w:gridCol w:w="709"/>
        <w:gridCol w:w="709"/>
        <w:gridCol w:w="709"/>
        <w:gridCol w:w="708"/>
        <w:gridCol w:w="709"/>
        <w:gridCol w:w="709"/>
        <w:gridCol w:w="709"/>
      </w:tblGrid>
      <w:tr w:rsidR="005B416A" w:rsidRPr="005B416A" w:rsidTr="003F75B6">
        <w:tc>
          <w:tcPr>
            <w:tcW w:w="9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Степень огнестойкости зданий и сооружений</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Класс конструктивной пожарной опасности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Категория зданий по взрывопожарной и пожарной опасности</w:t>
            </w:r>
          </w:p>
        </w:tc>
        <w:tc>
          <w:tcPr>
            <w:tcW w:w="6521"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Расход воды на наружное пожаротушение зданий без фонарей шириной 60 м и более на один пожар, л/с, при строительном объеме зданий, тыс. м3</w:t>
            </w:r>
          </w:p>
        </w:tc>
      </w:tr>
      <w:tr w:rsidR="005B416A" w:rsidRPr="005B416A" w:rsidTr="003F75B6">
        <w:tc>
          <w:tcPr>
            <w:tcW w:w="9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не более 50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50, но не более 100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100, но не более 200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200, но не более 300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300, но не более 400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400, но не более 500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500, но не более 600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600, но не более 700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более 700, но не более 800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I и II</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C0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 Б, В</w:t>
            </w:r>
          </w:p>
        </w:tc>
        <w:tc>
          <w:tcPr>
            <w:tcW w:w="85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20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30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50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60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70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80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90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100</w:t>
            </w:r>
          </w:p>
        </w:tc>
      </w:tr>
      <w:tr w:rsidR="005B416A" w:rsidRPr="005B416A" w:rsidTr="003F75B6">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I и II</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C0</w:t>
            </w:r>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 Д</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25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30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35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50</w:t>
            </w:r>
          </w:p>
        </w:tc>
      </w:tr>
    </w:tbl>
    <w:p w:rsidR="00F12722" w:rsidRPr="005B416A" w:rsidRDefault="00F12722" w:rsidP="00F12722">
      <w:pPr>
        <w:pStyle w:val="ConsPlusNormal"/>
        <w:spacing w:after="60"/>
        <w:jc w:val="right"/>
      </w:pPr>
      <w:r w:rsidRPr="005B416A">
        <w:t>Таблица 4 СП 8.13130</w:t>
      </w:r>
    </w:p>
    <w:p w:rsidR="00B81CCB" w:rsidRPr="005B416A" w:rsidRDefault="00B81CCB" w:rsidP="00BE3FB7">
      <w:pPr>
        <w:pStyle w:val="ConsPlusNormal"/>
        <w:spacing w:after="60"/>
        <w:ind w:firstLine="540"/>
        <w:jc w:val="both"/>
      </w:pPr>
      <w:r w:rsidRPr="005B416A">
        <w:t>Примечания к таблицам 3</w:t>
      </w:r>
      <w:r w:rsidR="00392CB5" w:rsidRPr="005B416A">
        <w:t>.5.7</w:t>
      </w:r>
      <w:r w:rsidRPr="005B416A">
        <w:t xml:space="preserve"> и </w:t>
      </w:r>
      <w:r w:rsidR="00392CB5" w:rsidRPr="005B416A">
        <w:t>3.5.8</w:t>
      </w:r>
      <w:r w:rsidRPr="005B416A">
        <w:t>:</w:t>
      </w:r>
    </w:p>
    <w:p w:rsidR="00B81CCB" w:rsidRPr="005B416A" w:rsidRDefault="00B81CCB" w:rsidP="00BE3FB7">
      <w:pPr>
        <w:pStyle w:val="ConsPlusNormal"/>
        <w:spacing w:after="60"/>
        <w:ind w:firstLine="540"/>
        <w:jc w:val="both"/>
      </w:pPr>
      <w:r w:rsidRPr="005B416A">
        <w:t xml:space="preserve">1. При двух расчетных пожарах на промышленном или сельскохозяйственном предприятии в соответствии с </w:t>
      </w:r>
      <w:hyperlink w:anchor="Par653" w:tooltip="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 w:history="1">
        <w:r w:rsidRPr="005B416A">
          <w:t>пунктом 5.15</w:t>
        </w:r>
      </w:hyperlink>
      <w:r w:rsidR="00392CB5" w:rsidRPr="005B416A">
        <w:t xml:space="preserve">СП 8.13130 </w:t>
      </w:r>
      <w:r w:rsidRPr="005B416A">
        <w:t xml:space="preserve">расчетный расход воды на наружное пожаротушение следует принимать в соответствии с </w:t>
      </w:r>
      <w:hyperlink w:anchor="Par296" w:tooltip="Расход воды на наружное пожаротушение зданий класса" w:history="1">
        <w:r w:rsidRPr="005B416A">
          <w:t xml:space="preserve">таблицами </w:t>
        </w:r>
      </w:hyperlink>
      <w:r w:rsidR="00392CB5" w:rsidRPr="005B416A">
        <w:t>3.5.7 и 3.5.8</w:t>
      </w:r>
      <w:r w:rsidRPr="005B416A">
        <w:t xml:space="preserve"> для двух зданий, требующих наибольшего расхода воды.</w:t>
      </w:r>
    </w:p>
    <w:p w:rsidR="00B81CCB" w:rsidRPr="005B416A" w:rsidRDefault="00B81CCB" w:rsidP="00BE3FB7">
      <w:pPr>
        <w:pStyle w:val="ConsPlusNormal"/>
        <w:spacing w:after="60"/>
        <w:ind w:firstLine="540"/>
        <w:jc w:val="both"/>
      </w:pPr>
      <w:r w:rsidRPr="005B416A">
        <w:lastRenderedPageBreak/>
        <w:t xml:space="preserve">2. Расход воды на наружное пожаротушение отдельно стоящих административных и бытовых зданий предприятий следует определять по </w:t>
      </w:r>
      <w:hyperlink w:anchor="Par205" w:tooltip="Расход воды на наружное пожаротушение зданий классов" w:history="1">
        <w:r w:rsidRPr="005B416A">
          <w:t xml:space="preserve">таблице </w:t>
        </w:r>
      </w:hyperlink>
      <w:r w:rsidR="00392CB5" w:rsidRPr="005B416A">
        <w:t>3.5.6</w:t>
      </w:r>
      <w:r w:rsidRPr="005B416A">
        <w:t xml:space="preserve"> как для зданий класса функциональной пожарной опасности Ф3, Ф4, а встроенных в здания класса функциональной пожарной опасности Ф5 - по общему объему здания по </w:t>
      </w:r>
      <w:hyperlink w:anchor="Par296" w:tooltip="Расход воды на наружное пожаротушение зданий класса" w:history="1">
        <w:r w:rsidRPr="005B416A">
          <w:t xml:space="preserve">таблицам </w:t>
        </w:r>
      </w:hyperlink>
      <w:r w:rsidR="00392CB5" w:rsidRPr="005B416A">
        <w:t>3.5.7 и 3.5.8</w:t>
      </w:r>
      <w:r w:rsidRPr="005B416A">
        <w:t>.</w:t>
      </w:r>
    </w:p>
    <w:p w:rsidR="00B81CCB" w:rsidRPr="005B416A" w:rsidRDefault="00B81CCB" w:rsidP="00BE3FB7">
      <w:pPr>
        <w:pStyle w:val="ConsPlusNormal"/>
        <w:spacing w:after="60"/>
        <w:ind w:firstLine="540"/>
        <w:jc w:val="both"/>
      </w:pPr>
      <w:r w:rsidRPr="005B416A">
        <w:t>3. Расход воды на наружное пожаротушение зданий сельскохозяйственных предприятий I и II степеней огнестойкости классов конструктивной пожарной опасности C0, C1 объемом не более 5 тыс. м</w:t>
      </w:r>
      <w:r w:rsidRPr="005B416A">
        <w:rPr>
          <w:vertAlign w:val="superscript"/>
        </w:rPr>
        <w:t>3</w:t>
      </w:r>
      <w:r w:rsidRPr="005B416A">
        <w:t xml:space="preserve"> с категориями Г и Д по пожарной опасности следует принимать 5 л/с.</w:t>
      </w:r>
    </w:p>
    <w:p w:rsidR="00B81CCB" w:rsidRPr="005B416A" w:rsidRDefault="00B81CCB" w:rsidP="00BE3FB7">
      <w:pPr>
        <w:pStyle w:val="ConsPlusNormal"/>
        <w:spacing w:after="60"/>
        <w:ind w:firstLine="540"/>
        <w:jc w:val="both"/>
      </w:pPr>
      <w:r w:rsidRPr="005B416A">
        <w:t xml:space="preserve">4. Расход воды на наружное пожаротушение зданий передающих и приемных радиостанций, радиотелевизионных передающих станций (РПС) и радиотелевизионных ретрансляторов независимо от объема зданий и числа проживающих в населенном пункте людей надлежит принимать не менее 15 л/с, если по </w:t>
      </w:r>
      <w:hyperlink w:anchor="Par296" w:tooltip="Расход воды на наружное пожаротушение зданий класса" w:history="1">
        <w:r w:rsidRPr="005B416A">
          <w:t xml:space="preserve">таблицам </w:t>
        </w:r>
      </w:hyperlink>
      <w:r w:rsidR="00392CB5" w:rsidRPr="005B416A">
        <w:t>3.5.7 и 3.5.8</w:t>
      </w:r>
      <w:r w:rsidRPr="005B416A">
        <w:t xml:space="preserve"> не требуется больший расход воды. Указанные требования не распространяются на радиотелевизионные ретрансляторы, устанавливаемые на существующих и проектируемых объектах связи, а также передвижные радиостанции и радиостанции контейнерного типа.</w:t>
      </w:r>
    </w:p>
    <w:p w:rsidR="00B81CCB" w:rsidRPr="005B416A" w:rsidRDefault="00B81CCB" w:rsidP="00BE3FB7">
      <w:pPr>
        <w:pStyle w:val="ConsPlusNormal"/>
        <w:spacing w:after="60"/>
        <w:ind w:firstLine="540"/>
        <w:jc w:val="both"/>
      </w:pPr>
      <w:r w:rsidRPr="005B416A">
        <w:t xml:space="preserve">5. Для зданий II степени огнестойкости с деревянными конструкциями расход воды на наружное пожаротушение следует принимать на 5 л/с больше указанного в </w:t>
      </w:r>
      <w:hyperlink w:anchor="Par296" w:tooltip="Расход воды на наружное пожаротушение зданий класса" w:history="1">
        <w:r w:rsidRPr="005B416A">
          <w:t xml:space="preserve">таблицах </w:t>
        </w:r>
      </w:hyperlink>
      <w:r w:rsidR="00392CB5" w:rsidRPr="005B416A">
        <w:t>3.5.7 или 3.5.8</w:t>
      </w:r>
      <w:r w:rsidRPr="005B416A">
        <w:t>.</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rPr>
      </w:pPr>
      <w:r w:rsidRPr="005B416A">
        <w:rPr>
          <w:sz w:val="28"/>
        </w:rPr>
        <w:t>5.4. Расход воды на наружное пожаротушение зданий, разделенных на пожарные отсеки противопожарными стенами, следует принимать по тому пожарному отсеку, где требуется наибольший расход воды. В том случае, если здание разделено на пожарные отсеки только противопожарными перекрытиями, расход воды на наружное пожаротушение следует определять по общему объему здания.</w:t>
      </w:r>
    </w:p>
    <w:p w:rsidR="00B81CCB" w:rsidRPr="005B416A" w:rsidRDefault="00B81CCB" w:rsidP="00BE3FB7">
      <w:pPr>
        <w:pStyle w:val="ConsPlusNormal"/>
        <w:spacing w:after="60"/>
        <w:ind w:firstLine="540"/>
        <w:jc w:val="both"/>
        <w:rPr>
          <w:sz w:val="28"/>
        </w:rPr>
      </w:pPr>
      <w:r w:rsidRPr="005B416A">
        <w:rPr>
          <w:sz w:val="28"/>
        </w:rPr>
        <w:t>Расход воды на наружное пожаротушение для зданий, разделенных на надземные и подземные пожарные отсеки, следует определять по тому пожарному отсеку здания, где требуется наибольший расход воды.</w:t>
      </w:r>
    </w:p>
    <w:p w:rsidR="00B81CCB" w:rsidRPr="005B416A" w:rsidRDefault="00B81CCB" w:rsidP="00BE3FB7">
      <w:pPr>
        <w:pStyle w:val="ConsPlusNormal"/>
        <w:spacing w:after="60"/>
        <w:ind w:firstLine="540"/>
        <w:jc w:val="both"/>
        <w:rPr>
          <w:sz w:val="28"/>
        </w:rPr>
      </w:pPr>
      <w:r w:rsidRPr="005B416A">
        <w:rPr>
          <w:sz w:val="28"/>
        </w:rPr>
        <w:t xml:space="preserve">5.5. Расход воды на наружное пожаротушение одно-, двухэтажных зданий класса функциональной пожарной опасности Ф5.1 и одноэтажных зданий класса функциональной пожарной опасности Ф5.2 высотой не более 18 м с несущими металлическими конструкциями и ограждающими конструкциями из металлических профилированных или асбестоцементных листов с утеплителями, имеющими группу горючести Г2, Г3, Г4, необходимо принимать на 10 л/с более указанных в </w:t>
      </w:r>
      <w:hyperlink w:anchor="Par296" w:tooltip="Расход воды на наружное пожаротушение зданий класса" w:history="1">
        <w:r w:rsidRPr="005B416A">
          <w:rPr>
            <w:sz w:val="28"/>
          </w:rPr>
          <w:t xml:space="preserve">таблицах </w:t>
        </w:r>
      </w:hyperlink>
      <w:r w:rsidR="00392CB5" w:rsidRPr="005B416A">
        <w:rPr>
          <w:sz w:val="28"/>
        </w:rPr>
        <w:t>3.5.7 и 3.5.8</w:t>
      </w:r>
      <w:r w:rsidRPr="005B416A">
        <w:rPr>
          <w:sz w:val="28"/>
        </w:rPr>
        <w:t>.</w:t>
      </w:r>
    </w:p>
    <w:p w:rsidR="00B81CCB" w:rsidRPr="005B416A" w:rsidRDefault="00B81CCB" w:rsidP="00BE3FB7">
      <w:pPr>
        <w:pStyle w:val="ConsPlusNormal"/>
        <w:spacing w:after="60"/>
        <w:ind w:firstLine="540"/>
        <w:jc w:val="both"/>
        <w:rPr>
          <w:sz w:val="28"/>
        </w:rPr>
      </w:pPr>
      <w:r w:rsidRPr="005B416A">
        <w:rPr>
          <w:sz w:val="28"/>
        </w:rPr>
        <w:t xml:space="preserve">5.6. Расход воды на наружное пожаротушение для закрытых и открытых складов лесоматериалов по </w:t>
      </w:r>
      <w:hyperlink r:id="rId261" w:history="1">
        <w:r w:rsidRPr="005B416A">
          <w:rPr>
            <w:sz w:val="28"/>
          </w:rPr>
          <w:t>СП 114.13330.2016</w:t>
        </w:r>
      </w:hyperlink>
      <w:r w:rsidRPr="005B416A">
        <w:rPr>
          <w:sz w:val="28"/>
        </w:rPr>
        <w:t xml:space="preserve"> Склады лесных материалов. Противопожарные нормы. Актуализированная редакция СНиП 21-03-2003 на один пожар следует принимать не менее величин, указанных в таблице </w:t>
      </w:r>
      <w:r w:rsidR="00392CB5" w:rsidRPr="005B416A">
        <w:rPr>
          <w:sz w:val="28"/>
        </w:rPr>
        <w:t>3.5.9</w:t>
      </w:r>
      <w:r w:rsidRPr="005B416A">
        <w:rPr>
          <w:sz w:val="28"/>
        </w:rPr>
        <w:t>.</w:t>
      </w:r>
    </w:p>
    <w:p w:rsidR="00B81CCB" w:rsidRPr="005B416A" w:rsidRDefault="00B81CCB" w:rsidP="00BE3FB7">
      <w:pPr>
        <w:pStyle w:val="ConsPlusNormal"/>
        <w:spacing w:after="60"/>
        <w:jc w:val="both"/>
        <w:rPr>
          <w:sz w:val="28"/>
        </w:rPr>
      </w:pPr>
    </w:p>
    <w:p w:rsidR="00FB23A4" w:rsidRPr="005B416A" w:rsidRDefault="00FB23A4">
      <w:pPr>
        <w:rPr>
          <w:rFonts w:ascii="Times New Roman" w:eastAsiaTheme="minorEastAsia" w:hAnsi="Times New Roman" w:cs="Times New Roman"/>
          <w:sz w:val="28"/>
          <w:szCs w:val="24"/>
          <w:lang w:eastAsia="ru-RU"/>
        </w:rPr>
      </w:pPr>
      <w:r w:rsidRPr="005B416A">
        <w:rPr>
          <w:sz w:val="28"/>
        </w:rPr>
        <w:br w:type="page"/>
      </w:r>
    </w:p>
    <w:p w:rsidR="00392CB5" w:rsidRPr="005B416A" w:rsidRDefault="00392CB5" w:rsidP="00392CB5">
      <w:pPr>
        <w:pStyle w:val="ConsPlusNormal"/>
        <w:spacing w:after="60"/>
        <w:jc w:val="right"/>
        <w:rPr>
          <w:sz w:val="28"/>
        </w:rPr>
      </w:pPr>
      <w:r w:rsidRPr="005B416A">
        <w:rPr>
          <w:sz w:val="28"/>
        </w:rPr>
        <w:lastRenderedPageBreak/>
        <w:t>Таблица 3.5.9</w:t>
      </w:r>
    </w:p>
    <w:tbl>
      <w:tblPr>
        <w:tblW w:w="9418" w:type="dxa"/>
        <w:tblLayout w:type="fixed"/>
        <w:tblCellMar>
          <w:top w:w="28" w:type="dxa"/>
          <w:left w:w="28" w:type="dxa"/>
          <w:bottom w:w="28" w:type="dxa"/>
          <w:right w:w="28" w:type="dxa"/>
        </w:tblCellMar>
        <w:tblLook w:val="0000"/>
      </w:tblPr>
      <w:tblGrid>
        <w:gridCol w:w="340"/>
        <w:gridCol w:w="3550"/>
        <w:gridCol w:w="1275"/>
        <w:gridCol w:w="1559"/>
        <w:gridCol w:w="1418"/>
        <w:gridCol w:w="1276"/>
      </w:tblGrid>
      <w:tr w:rsidR="005B416A" w:rsidRPr="005B416A" w:rsidTr="003F75B6">
        <w:tc>
          <w:tcPr>
            <w:tcW w:w="3890"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Вид и способ хранения лесоматериалов</w:t>
            </w:r>
          </w:p>
        </w:tc>
        <w:tc>
          <w:tcPr>
            <w:tcW w:w="5528"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Расход воды на тушение пожара, л/спри суммарной вместимости складов лесоматериалов, плотных м</w:t>
            </w:r>
            <w:r w:rsidRPr="005B416A">
              <w:rPr>
                <w:sz w:val="20"/>
                <w:szCs w:val="20"/>
                <w:vertAlign w:val="superscript"/>
              </w:rPr>
              <w:t>3</w:t>
            </w:r>
          </w:p>
        </w:tc>
      </w:tr>
      <w:tr w:rsidR="005B416A" w:rsidRPr="005B416A" w:rsidTr="003F75B6">
        <w:tc>
          <w:tcPr>
            <w:tcW w:w="3890" w:type="dxa"/>
            <w:gridSpan w:val="2"/>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до</w:t>
            </w:r>
          </w:p>
          <w:p w:rsidR="00B81CCB" w:rsidRPr="005B416A" w:rsidRDefault="00B81CCB" w:rsidP="00BE3FB7">
            <w:pPr>
              <w:pStyle w:val="ConsPlusNormal"/>
              <w:spacing w:after="60"/>
              <w:jc w:val="center"/>
              <w:rPr>
                <w:sz w:val="20"/>
                <w:szCs w:val="20"/>
              </w:rPr>
            </w:pPr>
            <w:r w:rsidRPr="005B416A">
              <w:rPr>
                <w:sz w:val="20"/>
                <w:szCs w:val="20"/>
              </w:rPr>
              <w:t>10 000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 10 000</w:t>
            </w:r>
          </w:p>
          <w:p w:rsidR="00B81CCB" w:rsidRPr="005B416A" w:rsidRDefault="00B81CCB" w:rsidP="00BE3FB7">
            <w:pPr>
              <w:pStyle w:val="ConsPlusNormal"/>
              <w:spacing w:after="60"/>
              <w:jc w:val="center"/>
              <w:rPr>
                <w:sz w:val="20"/>
                <w:szCs w:val="20"/>
              </w:rPr>
            </w:pPr>
            <w:r w:rsidRPr="005B416A">
              <w:rPr>
                <w:sz w:val="20"/>
                <w:szCs w:val="20"/>
              </w:rPr>
              <w:t>до 100 000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 100 000</w:t>
            </w:r>
          </w:p>
          <w:p w:rsidR="00B81CCB" w:rsidRPr="005B416A" w:rsidRDefault="00B81CCB" w:rsidP="00BE3FB7">
            <w:pPr>
              <w:pStyle w:val="ConsPlusNormal"/>
              <w:spacing w:after="60"/>
              <w:jc w:val="center"/>
              <w:rPr>
                <w:sz w:val="20"/>
                <w:szCs w:val="20"/>
              </w:rPr>
            </w:pPr>
            <w:r w:rsidRPr="005B416A">
              <w:rPr>
                <w:sz w:val="20"/>
                <w:szCs w:val="20"/>
              </w:rPr>
              <w:t>до 500 000</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w:t>
            </w:r>
          </w:p>
          <w:p w:rsidR="00B81CCB" w:rsidRPr="005B416A" w:rsidRDefault="00B81CCB" w:rsidP="00BE3FB7">
            <w:pPr>
              <w:pStyle w:val="ConsPlusNormal"/>
              <w:spacing w:after="60"/>
              <w:jc w:val="center"/>
              <w:rPr>
                <w:sz w:val="20"/>
                <w:szCs w:val="20"/>
              </w:rPr>
            </w:pPr>
            <w:r w:rsidRPr="005B416A">
              <w:rPr>
                <w:sz w:val="20"/>
                <w:szCs w:val="20"/>
              </w:rPr>
              <w:t>500 000</w:t>
            </w:r>
          </w:p>
        </w:tc>
      </w:tr>
      <w:tr w:rsidR="005B416A" w:rsidRPr="005B416A" w:rsidTr="003F75B6">
        <w:tc>
          <w:tcPr>
            <w:tcW w:w="340" w:type="dxa"/>
            <w:tcBorders>
              <w:top w:val="single" w:sz="4" w:space="0" w:color="auto"/>
              <w:left w:val="single" w:sz="4" w:space="0" w:color="auto"/>
              <w:bottom w:val="single" w:sz="4" w:space="0" w:color="auto"/>
            </w:tcBorders>
            <w:vAlign w:val="bottom"/>
          </w:tcPr>
          <w:p w:rsidR="00B81CCB" w:rsidRPr="005B416A" w:rsidRDefault="00B81CCB" w:rsidP="00BE3FB7">
            <w:pPr>
              <w:pStyle w:val="ConsPlusNormal"/>
              <w:spacing w:after="60"/>
              <w:rPr>
                <w:sz w:val="20"/>
                <w:szCs w:val="20"/>
              </w:rPr>
            </w:pPr>
          </w:p>
        </w:tc>
        <w:tc>
          <w:tcPr>
            <w:tcW w:w="3550" w:type="dxa"/>
            <w:tcBorders>
              <w:top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Закрытые склады:</w:t>
            </w:r>
          </w:p>
        </w:tc>
        <w:tc>
          <w:tcPr>
            <w:tcW w:w="127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27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пиломатериалы</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щепа и опилки</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r>
      <w:tr w:rsidR="005B416A" w:rsidRPr="005B416A" w:rsidTr="003F75B6">
        <w:tc>
          <w:tcPr>
            <w:tcW w:w="340" w:type="dxa"/>
            <w:tcBorders>
              <w:top w:val="single" w:sz="4" w:space="0" w:color="auto"/>
              <w:left w:val="single" w:sz="4" w:space="0" w:color="auto"/>
              <w:bottom w:val="single" w:sz="4" w:space="0" w:color="auto"/>
            </w:tcBorders>
            <w:vAlign w:val="center"/>
          </w:tcPr>
          <w:p w:rsidR="00B81CCB" w:rsidRPr="005B416A" w:rsidRDefault="00B81CCB" w:rsidP="00BE3FB7">
            <w:pPr>
              <w:pStyle w:val="ConsPlusNormal"/>
              <w:spacing w:after="60"/>
              <w:rPr>
                <w:sz w:val="20"/>
                <w:szCs w:val="20"/>
              </w:rPr>
            </w:pPr>
          </w:p>
        </w:tc>
        <w:tc>
          <w:tcPr>
            <w:tcW w:w="3550" w:type="dxa"/>
            <w:tcBorders>
              <w:top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Открытые склады:</w:t>
            </w:r>
          </w:p>
        </w:tc>
        <w:tc>
          <w:tcPr>
            <w:tcW w:w="127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rPr>
                <w:sz w:val="20"/>
                <w:szCs w:val="20"/>
              </w:rPr>
            </w:pPr>
            <w:r w:rsidRPr="005B416A">
              <w:rPr>
                <w:sz w:val="20"/>
                <w:szCs w:val="20"/>
              </w:rPr>
              <w:t>пиломатериалы в штабелях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418"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150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180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круглые лесоматериалы в штабелях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балансовая древесина, осмол и дрова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180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240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щепа и опилки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r>
      <w:tr w:rsidR="005B416A" w:rsidRPr="005B416A"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rPr>
                <w:sz w:val="20"/>
                <w:szCs w:val="20"/>
              </w:rPr>
            </w:pPr>
            <w:r w:rsidRPr="005B416A">
              <w:rPr>
                <w:sz w:val="20"/>
                <w:szCs w:val="20"/>
              </w:rPr>
              <w:t>древесные отходы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120</w:t>
            </w:r>
          </w:p>
        </w:tc>
      </w:tr>
    </w:tbl>
    <w:p w:rsidR="00392CB5" w:rsidRPr="005B416A" w:rsidRDefault="00392CB5" w:rsidP="00392CB5">
      <w:pPr>
        <w:pStyle w:val="ConsPlusNormal"/>
        <w:spacing w:after="60"/>
        <w:jc w:val="right"/>
      </w:pPr>
      <w:r w:rsidRPr="005B416A">
        <w:t>Таблица 5 СП 8.13130</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5.7. Расход воды на наружное пожаротушение для открытых площадок хранения контейнеров промышленных предприятий по </w:t>
      </w:r>
      <w:hyperlink r:id="rId262" w:history="1">
        <w:r w:rsidRPr="005B416A">
          <w:rPr>
            <w:sz w:val="28"/>
          </w:rPr>
          <w:t>СП 37.13330.2012</w:t>
        </w:r>
      </w:hyperlink>
      <w:r w:rsidRPr="005B416A">
        <w:rPr>
          <w:sz w:val="28"/>
        </w:rPr>
        <w:t xml:space="preserve"> Промышленный транспорт. Актуализированная редакция СНиП 2.05.07-91* с грузом до 30 т следует принимать при количестве контейнеров:</w:t>
      </w:r>
    </w:p>
    <w:p w:rsidR="00B81CCB" w:rsidRPr="005B416A" w:rsidRDefault="00B81CCB" w:rsidP="00BE3FB7">
      <w:pPr>
        <w:pStyle w:val="ConsPlusNormal"/>
        <w:spacing w:after="60"/>
        <w:ind w:firstLine="540"/>
        <w:jc w:val="both"/>
        <w:rPr>
          <w:sz w:val="28"/>
        </w:rPr>
      </w:pPr>
      <w:r w:rsidRPr="005B416A">
        <w:rPr>
          <w:sz w:val="28"/>
        </w:rPr>
        <w:t>30 - 50 шт. - 15 л/с;</w:t>
      </w:r>
    </w:p>
    <w:p w:rsidR="00B81CCB" w:rsidRPr="005B416A" w:rsidRDefault="00B81CCB" w:rsidP="00BE3FB7">
      <w:pPr>
        <w:pStyle w:val="ConsPlusNormal"/>
        <w:spacing w:after="60"/>
        <w:ind w:firstLine="540"/>
        <w:jc w:val="both"/>
        <w:rPr>
          <w:sz w:val="28"/>
        </w:rPr>
      </w:pPr>
      <w:r w:rsidRPr="005B416A">
        <w:rPr>
          <w:sz w:val="28"/>
        </w:rPr>
        <w:t>51 - 100 шт. - 20 л/с;</w:t>
      </w:r>
    </w:p>
    <w:p w:rsidR="00B81CCB" w:rsidRPr="005B416A" w:rsidRDefault="00B81CCB" w:rsidP="00BE3FB7">
      <w:pPr>
        <w:pStyle w:val="ConsPlusNormal"/>
        <w:spacing w:after="60"/>
        <w:ind w:firstLine="540"/>
        <w:jc w:val="both"/>
        <w:rPr>
          <w:sz w:val="28"/>
        </w:rPr>
      </w:pPr>
      <w:r w:rsidRPr="005B416A">
        <w:rPr>
          <w:sz w:val="28"/>
        </w:rPr>
        <w:t>101 - 300 шт. - 25 л/с;</w:t>
      </w:r>
    </w:p>
    <w:p w:rsidR="00B81CCB" w:rsidRPr="005B416A" w:rsidRDefault="00B81CCB" w:rsidP="00BE3FB7">
      <w:pPr>
        <w:pStyle w:val="ConsPlusNormal"/>
        <w:spacing w:after="60"/>
        <w:ind w:firstLine="540"/>
        <w:jc w:val="both"/>
        <w:rPr>
          <w:sz w:val="28"/>
        </w:rPr>
      </w:pPr>
      <w:r w:rsidRPr="005B416A">
        <w:rPr>
          <w:sz w:val="28"/>
        </w:rPr>
        <w:t>301 - 1000 шт. - 40 л/с;</w:t>
      </w:r>
    </w:p>
    <w:p w:rsidR="00B81CCB" w:rsidRPr="005B416A" w:rsidRDefault="00B81CCB" w:rsidP="00BE3FB7">
      <w:pPr>
        <w:pStyle w:val="ConsPlusNormal"/>
        <w:spacing w:after="60"/>
        <w:ind w:firstLine="540"/>
        <w:jc w:val="both"/>
        <w:rPr>
          <w:sz w:val="28"/>
        </w:rPr>
      </w:pPr>
      <w:r w:rsidRPr="005B416A">
        <w:rPr>
          <w:sz w:val="28"/>
        </w:rPr>
        <w:t>1001 - 1500 шт. - 60 л/с;</w:t>
      </w:r>
    </w:p>
    <w:p w:rsidR="00B81CCB" w:rsidRPr="005B416A" w:rsidRDefault="00B81CCB" w:rsidP="00BE3FB7">
      <w:pPr>
        <w:pStyle w:val="ConsPlusNormal"/>
        <w:spacing w:after="60"/>
        <w:ind w:firstLine="540"/>
        <w:jc w:val="both"/>
        <w:rPr>
          <w:sz w:val="28"/>
        </w:rPr>
      </w:pPr>
      <w:r w:rsidRPr="005B416A">
        <w:rPr>
          <w:sz w:val="28"/>
        </w:rPr>
        <w:t>1501 - 2000 шт. - 80 л/с;</w:t>
      </w:r>
    </w:p>
    <w:p w:rsidR="00B81CCB" w:rsidRPr="005B416A" w:rsidRDefault="00B81CCB" w:rsidP="00BE3FB7">
      <w:pPr>
        <w:pStyle w:val="ConsPlusNormal"/>
        <w:spacing w:after="60"/>
        <w:ind w:firstLine="540"/>
        <w:jc w:val="both"/>
        <w:rPr>
          <w:sz w:val="28"/>
        </w:rPr>
      </w:pPr>
      <w:r w:rsidRPr="005B416A">
        <w:rPr>
          <w:sz w:val="28"/>
        </w:rPr>
        <w:t>Свыше 2000 шт. - 100 л/с.</w:t>
      </w:r>
    </w:p>
    <w:p w:rsidR="00273BAD" w:rsidRPr="005B416A" w:rsidRDefault="00273BAD"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 xml:space="preserve">5.8. Расчетный расход воды на тушение пожара при объединенном водопроводе для автоматических установок пожаротушения, внутренних пожарных кранов и пожарных гидрантов на время их совместной работы следует принимать как сумму наибольших расходов, определенных в соответствии с требованиями </w:t>
      </w:r>
      <w:hyperlink r:id="rId263" w:history="1">
        <w:r w:rsidRPr="005B416A">
          <w:rPr>
            <w:sz w:val="28"/>
          </w:rPr>
          <w:t>СП 5.13130.2009</w:t>
        </w:r>
      </w:hyperlink>
      <w:r w:rsidRPr="005B416A">
        <w:rPr>
          <w:sz w:val="28"/>
        </w:rPr>
        <w:t xml:space="preserve"> Системы противопожарной защиты. Установки пожарной сигнализации и пожаротушения автоматические. Нормы и правила проектирования, </w:t>
      </w:r>
      <w:hyperlink r:id="rId264" w:history="1">
        <w:r w:rsidRPr="005B416A">
          <w:rPr>
            <w:sz w:val="28"/>
          </w:rPr>
          <w:t>СП 10.13130.2009</w:t>
        </w:r>
      </w:hyperlink>
      <w:r w:rsidRPr="005B416A">
        <w:rPr>
          <w:sz w:val="28"/>
        </w:rPr>
        <w:t xml:space="preserve"> Системы противопожарной защиты. Внутренний противопожарный водопровод. Требования пожарной безопасности и настоящего раздела.</w:t>
      </w:r>
    </w:p>
    <w:p w:rsidR="00B81CCB" w:rsidRPr="005B416A" w:rsidRDefault="00B81CCB" w:rsidP="00BE3FB7">
      <w:pPr>
        <w:pStyle w:val="ConsPlusNormal"/>
        <w:spacing w:after="60"/>
        <w:ind w:firstLine="540"/>
        <w:jc w:val="both"/>
        <w:rPr>
          <w:sz w:val="28"/>
        </w:rPr>
      </w:pPr>
      <w:r w:rsidRPr="005B416A">
        <w:rPr>
          <w:sz w:val="28"/>
        </w:rPr>
        <w:t xml:space="preserve">Расход воды, необходимый на время тушения пожара после отключения автоматических установок пожаротушения, следует принимать согласно </w:t>
      </w:r>
      <w:hyperlink w:anchor="Par201" w:tooltip="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2 для здания, требующ" w:history="1">
        <w:r w:rsidRPr="005B416A">
          <w:rPr>
            <w:sz w:val="28"/>
          </w:rPr>
          <w:t>пунктам 5.2</w:t>
        </w:r>
      </w:hyperlink>
      <w:r w:rsidRPr="005B416A">
        <w:rPr>
          <w:sz w:val="28"/>
        </w:rPr>
        <w:t xml:space="preserve">, </w:t>
      </w:r>
      <w:hyperlink w:anchor="Par292" w:tooltip="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таблицам 3 и 4." w:history="1">
        <w:r w:rsidRPr="005B416A">
          <w:rPr>
            <w:sz w:val="28"/>
          </w:rPr>
          <w:t>5.3</w:t>
        </w:r>
      </w:hyperlink>
      <w:r w:rsidRPr="005B416A">
        <w:rPr>
          <w:sz w:val="28"/>
        </w:rPr>
        <w:t xml:space="preserve">, </w:t>
      </w:r>
      <w:hyperlink w:anchor="Par553" w:tooltip="5.9. Если подача воды на наружное пожаротушение предусматривается стационарными установками пожаротушения, дополнительно к расходу воды на установки пожаротушения следует предусматривать расход воды из пожарных гидрантов в размере 25% от принятого в соответств" w:history="1">
        <w:r w:rsidRPr="005B416A">
          <w:rPr>
            <w:sz w:val="28"/>
          </w:rPr>
          <w:t>5.9</w:t>
        </w:r>
      </w:hyperlink>
      <w:r w:rsidRPr="005B416A">
        <w:rPr>
          <w:sz w:val="28"/>
        </w:rPr>
        <w:t xml:space="preserve"> и </w:t>
      </w:r>
      <w:hyperlink w:anchor="Par554" w:tooltip="5.10. На пожаротушение зданий, оборудованных внутренними пожарными кранами, следует учитывать дополнительный расход воды к расходам, указанным в таблицах 2 - 4, который следует принимать в соответствии с СП 10.13130.2009 Системы противопожарной защиты. Внутрен" w:history="1">
        <w:r w:rsidRPr="005B416A">
          <w:rPr>
            <w:sz w:val="28"/>
          </w:rPr>
          <w:t>5.10</w:t>
        </w:r>
      </w:hyperlink>
      <w:r w:rsidR="00392CB5" w:rsidRPr="005B416A">
        <w:rPr>
          <w:sz w:val="28"/>
        </w:rPr>
        <w:t>СП 8.13130</w:t>
      </w:r>
      <w:r w:rsidRPr="005B416A">
        <w:rPr>
          <w:sz w:val="28"/>
        </w:rPr>
        <w:t>.</w:t>
      </w:r>
    </w:p>
    <w:p w:rsidR="00B81CCB" w:rsidRPr="005B416A" w:rsidRDefault="00B81CCB" w:rsidP="00BE3FB7">
      <w:pPr>
        <w:pStyle w:val="ConsPlusNormal"/>
        <w:spacing w:after="60"/>
        <w:ind w:firstLine="540"/>
        <w:jc w:val="both"/>
        <w:rPr>
          <w:sz w:val="28"/>
        </w:rPr>
      </w:pPr>
      <w:r w:rsidRPr="005B416A">
        <w:rPr>
          <w:sz w:val="28"/>
        </w:rPr>
        <w:t xml:space="preserve">Примечание: одновременность действия автоматических установок </w:t>
      </w:r>
      <w:r w:rsidRPr="005B416A">
        <w:rPr>
          <w:sz w:val="28"/>
        </w:rPr>
        <w:lastRenderedPageBreak/>
        <w:t>пожаротушения следует учитывать в зависимости от условий пожаротушения.</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rPr>
      </w:pPr>
      <w:bookmarkStart w:id="178" w:name="Par553"/>
      <w:bookmarkEnd w:id="178"/>
      <w:r w:rsidRPr="005B416A">
        <w:rPr>
          <w:sz w:val="28"/>
        </w:rPr>
        <w:t xml:space="preserve">5.9. Если подача воды на наружное пожаротушение предусматривается стационарными установками пожаротушения, дополнительно к расходу воды на установки пожаротушения следует предусматривать расход воды из пожарных гидрантов в размере 25% от принятого в соответствии с </w:t>
      </w:r>
      <w:hyperlink w:anchor="Par292" w:tooltip="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таблицам 3 и 4." w:history="1">
        <w:r w:rsidRPr="005B416A">
          <w:rPr>
            <w:sz w:val="28"/>
          </w:rPr>
          <w:t>пунктом 5.3</w:t>
        </w:r>
      </w:hyperlink>
      <w:r w:rsidR="00392CB5" w:rsidRPr="005B416A">
        <w:rPr>
          <w:sz w:val="28"/>
        </w:rPr>
        <w:t>СП 8.13130</w:t>
      </w:r>
      <w:r w:rsidRPr="005B416A">
        <w:rPr>
          <w:sz w:val="28"/>
        </w:rPr>
        <w:t xml:space="preserve">. При этом суммарный расход воды должен быть не менее расхода для здания, определенного по </w:t>
      </w:r>
      <w:hyperlink w:anchor="Par296" w:tooltip="Расход воды на наружное пожаротушение зданий класса" w:history="1">
        <w:r w:rsidRPr="005B416A">
          <w:rPr>
            <w:sz w:val="28"/>
          </w:rPr>
          <w:t>таблице 3</w:t>
        </w:r>
      </w:hyperlink>
      <w:r w:rsidR="00083B6B" w:rsidRPr="005B416A">
        <w:rPr>
          <w:sz w:val="28"/>
        </w:rPr>
        <w:t>.5.7</w:t>
      </w:r>
      <w:r w:rsidRPr="005B416A">
        <w:rPr>
          <w:sz w:val="28"/>
        </w:rPr>
        <w:t xml:space="preserve"> или </w:t>
      </w:r>
      <w:r w:rsidR="00083B6B" w:rsidRPr="005B416A">
        <w:rPr>
          <w:sz w:val="28"/>
        </w:rPr>
        <w:t>3.5.8</w:t>
      </w:r>
      <w:r w:rsidRPr="005B416A">
        <w:rPr>
          <w:sz w:val="28"/>
        </w:rPr>
        <w:t>.</w:t>
      </w:r>
    </w:p>
    <w:p w:rsidR="00B81CCB" w:rsidRPr="005B416A" w:rsidRDefault="00B81CCB" w:rsidP="00BE3FB7">
      <w:pPr>
        <w:pStyle w:val="ConsPlusNormal"/>
        <w:spacing w:after="60"/>
        <w:ind w:firstLine="540"/>
        <w:jc w:val="both"/>
        <w:rPr>
          <w:sz w:val="28"/>
        </w:rPr>
      </w:pPr>
      <w:bookmarkStart w:id="179" w:name="Par554"/>
      <w:bookmarkEnd w:id="179"/>
      <w:r w:rsidRPr="005B416A">
        <w:rPr>
          <w:sz w:val="28"/>
        </w:rPr>
        <w:t xml:space="preserve">5.10. На пожаротушение зданий, оборудованных внутренними пожарными кранами, следует учитывать дополнительный расход воды к расходам, указанным в </w:t>
      </w:r>
      <w:hyperlink w:anchor="Par205" w:tooltip="Расход воды на наружное пожаротушение зданий классов" w:history="1">
        <w:r w:rsidRPr="005B416A">
          <w:rPr>
            <w:sz w:val="28"/>
          </w:rPr>
          <w:t xml:space="preserve">таблицах </w:t>
        </w:r>
      </w:hyperlink>
      <w:r w:rsidR="00083B6B" w:rsidRPr="005B416A">
        <w:rPr>
          <w:sz w:val="28"/>
        </w:rPr>
        <w:t>3.5.6–</w:t>
      </w:r>
      <w:hyperlink w:anchor="Par424" w:tooltip="Расход воды на наружное пожаротушение зданий класса" w:history="1">
        <w:r w:rsidR="00083B6B" w:rsidRPr="005B416A">
          <w:rPr>
            <w:sz w:val="28"/>
          </w:rPr>
          <w:t>3.5.8</w:t>
        </w:r>
      </w:hyperlink>
      <w:r w:rsidRPr="005B416A">
        <w:rPr>
          <w:sz w:val="28"/>
        </w:rPr>
        <w:t xml:space="preserve">, который следует принимать в соответствии с </w:t>
      </w:r>
      <w:hyperlink r:id="rId265" w:history="1">
        <w:r w:rsidRPr="005B416A">
          <w:rPr>
            <w:sz w:val="28"/>
          </w:rPr>
          <w:t>СП 10.13130.2009</w:t>
        </w:r>
      </w:hyperlink>
      <w:r w:rsidRPr="005B416A">
        <w:rPr>
          <w:sz w:val="28"/>
        </w:rPr>
        <w:t xml:space="preserve"> Системы противопожарной защиты. Внутренний противопожарный водопровод. Требования пожарной безопасности для здания, требующего наибольшего расхода воды.</w:t>
      </w:r>
    </w:p>
    <w:p w:rsidR="00B81CCB" w:rsidRPr="005B416A" w:rsidRDefault="00B81CCB" w:rsidP="00BE3FB7">
      <w:pPr>
        <w:pStyle w:val="ConsPlusNormal"/>
        <w:spacing w:after="60"/>
        <w:ind w:firstLine="540"/>
        <w:jc w:val="both"/>
        <w:rPr>
          <w:sz w:val="28"/>
        </w:rPr>
      </w:pPr>
      <w:r w:rsidRPr="005B416A">
        <w:rPr>
          <w:sz w:val="28"/>
        </w:rPr>
        <w:t xml:space="preserve">5.11. Расчетный расход воды объединенного водопровода на тушение пожара должен быть обеспечен при наибольшем расходе воды на другие нужды, предусмотренные </w:t>
      </w:r>
      <w:hyperlink r:id="rId266" w:history="1">
        <w:r w:rsidRPr="005B416A">
          <w:rPr>
            <w:sz w:val="28"/>
          </w:rPr>
          <w:t>СП 31.13330.2012</w:t>
        </w:r>
      </w:hyperlink>
      <w:r w:rsidRPr="005B416A">
        <w:rPr>
          <w:sz w:val="28"/>
        </w:rPr>
        <w:t xml:space="preserve"> Водоснабжение. Наружные сети и сооружения. Актуализированная редакция СНиП 2.04.02-84*.</w:t>
      </w:r>
    </w:p>
    <w:p w:rsidR="00B81CCB" w:rsidRPr="005B416A" w:rsidRDefault="00B81CCB" w:rsidP="00BE3FB7">
      <w:pPr>
        <w:pStyle w:val="ConsPlusNormal"/>
        <w:spacing w:after="60"/>
        <w:ind w:firstLine="540"/>
        <w:jc w:val="both"/>
        <w:rPr>
          <w:sz w:val="28"/>
        </w:rPr>
      </w:pPr>
      <w:r w:rsidRPr="005B416A">
        <w:rPr>
          <w:sz w:val="28"/>
        </w:rPr>
        <w:t>В случаях, когда по условиям технологического процесса возможно использование производственной воды на пожаротушение, следует предусматривать установку гидрантов на сети производственного водопровода дополнительно к гидрантам, установленным на сети противопожарного водопровода, обеспечивающего требуемый расход воды на пожаротушение.</w:t>
      </w:r>
    </w:p>
    <w:p w:rsidR="00B81CCB" w:rsidRPr="005B416A" w:rsidRDefault="00B81CCB" w:rsidP="00BE3FB7">
      <w:pPr>
        <w:pStyle w:val="ConsPlusNormal"/>
        <w:spacing w:after="60"/>
        <w:ind w:firstLine="540"/>
        <w:jc w:val="both"/>
        <w:rPr>
          <w:sz w:val="28"/>
        </w:rPr>
      </w:pPr>
      <w:r w:rsidRPr="005B416A">
        <w:rPr>
          <w:sz w:val="28"/>
        </w:rPr>
        <w:t xml:space="preserve">5.12. Расход воды на наружное пожаротушение автостоянок в соответствии с </w:t>
      </w:r>
      <w:hyperlink r:id="rId267" w:history="1">
        <w:r w:rsidRPr="005B416A">
          <w:rPr>
            <w:sz w:val="28"/>
          </w:rPr>
          <w:t>СП 113.13330.2016</w:t>
        </w:r>
      </w:hyperlink>
      <w:r w:rsidRPr="005B416A">
        <w:rPr>
          <w:sz w:val="28"/>
        </w:rPr>
        <w:t xml:space="preserve"> Стоянки автомобилей. Актуализированная редакция СНиП 21-02-99* следует принимать: надземных автостоянок закрытого и открытого типов по </w:t>
      </w:r>
      <w:hyperlink w:anchor="Par565" w:tooltip="Расход воды на наружное пожаротушение надземных автостоянок" w:history="1">
        <w:r w:rsidRPr="005B416A">
          <w:rPr>
            <w:sz w:val="28"/>
          </w:rPr>
          <w:t xml:space="preserve">таблице </w:t>
        </w:r>
        <w:r w:rsidR="00083B6B" w:rsidRPr="005B416A">
          <w:rPr>
            <w:sz w:val="28"/>
          </w:rPr>
          <w:t>3.5.10</w:t>
        </w:r>
      </w:hyperlink>
      <w:r w:rsidRPr="005B416A">
        <w:rPr>
          <w:sz w:val="28"/>
        </w:rPr>
        <w:t>; других видов автостоянок:</w:t>
      </w:r>
    </w:p>
    <w:p w:rsidR="00B81CCB" w:rsidRPr="005B416A" w:rsidRDefault="00B81CCB" w:rsidP="00BE3FB7">
      <w:pPr>
        <w:pStyle w:val="ConsPlusNormal"/>
        <w:spacing w:after="60"/>
        <w:ind w:firstLine="540"/>
        <w:jc w:val="both"/>
        <w:rPr>
          <w:sz w:val="28"/>
        </w:rPr>
      </w:pPr>
      <w:r w:rsidRPr="005B416A">
        <w:rPr>
          <w:sz w:val="28"/>
        </w:rPr>
        <w:t>многоуровневых надземных и подземных автостоянок - 40 л/с;</w:t>
      </w:r>
    </w:p>
    <w:p w:rsidR="00B81CCB" w:rsidRPr="005B416A" w:rsidRDefault="00B81CCB" w:rsidP="00BE3FB7">
      <w:pPr>
        <w:pStyle w:val="ConsPlusNormal"/>
        <w:spacing w:after="60"/>
        <w:ind w:firstLine="540"/>
        <w:jc w:val="both"/>
        <w:rPr>
          <w:sz w:val="28"/>
        </w:rPr>
      </w:pPr>
      <w:r w:rsidRPr="005B416A">
        <w:rPr>
          <w:sz w:val="28"/>
        </w:rPr>
        <w:t>подземных автостоянок более двух этажей - 30 л/с;</w:t>
      </w:r>
    </w:p>
    <w:p w:rsidR="00B81CCB" w:rsidRPr="005B416A" w:rsidRDefault="00B81CCB" w:rsidP="00BE3FB7">
      <w:pPr>
        <w:pStyle w:val="ConsPlusNormal"/>
        <w:spacing w:after="60"/>
        <w:ind w:firstLine="540"/>
        <w:jc w:val="both"/>
        <w:rPr>
          <w:sz w:val="28"/>
        </w:rPr>
      </w:pPr>
      <w:r w:rsidRPr="005B416A">
        <w:rPr>
          <w:sz w:val="28"/>
        </w:rPr>
        <w:t>подземных автостоянок до двух этажей включительно - 20 л/с;</w:t>
      </w:r>
    </w:p>
    <w:p w:rsidR="00B81CCB" w:rsidRPr="005B416A" w:rsidRDefault="00B81CCB" w:rsidP="00BE3FB7">
      <w:pPr>
        <w:pStyle w:val="ConsPlusNormal"/>
        <w:spacing w:after="60"/>
        <w:ind w:firstLine="540"/>
        <w:jc w:val="both"/>
        <w:rPr>
          <w:sz w:val="28"/>
        </w:rPr>
      </w:pPr>
      <w:r w:rsidRPr="005B416A">
        <w:rPr>
          <w:sz w:val="28"/>
        </w:rPr>
        <w:t>автостоянок боксового типа с непосредственным выездом наружу из каждого бокса при количестве боксов от 50 до 200 - 5 л/с, более 200 - 10 л/с.</w:t>
      </w:r>
    </w:p>
    <w:p w:rsidR="00B81CCB" w:rsidRPr="005B416A" w:rsidRDefault="00B81CCB" w:rsidP="00BE3FB7">
      <w:pPr>
        <w:pStyle w:val="ConsPlusNormal"/>
        <w:spacing w:after="60"/>
        <w:jc w:val="both"/>
      </w:pPr>
    </w:p>
    <w:p w:rsidR="00FB23A4" w:rsidRPr="005B416A" w:rsidRDefault="00FB23A4">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083B6B" w:rsidRPr="005B416A">
        <w:t>3.5.10</w:t>
      </w:r>
    </w:p>
    <w:p w:rsidR="00B81CCB" w:rsidRPr="005B416A" w:rsidRDefault="00B81CCB" w:rsidP="0096061C">
      <w:pPr>
        <w:pStyle w:val="ConsPlusTitle"/>
        <w:spacing w:after="60"/>
        <w:jc w:val="center"/>
        <w:outlineLvl w:val="4"/>
      </w:pPr>
      <w:bookmarkStart w:id="180" w:name="Par565"/>
      <w:bookmarkEnd w:id="180"/>
      <w:r w:rsidRPr="005B416A">
        <w:t>Расход воды на наружное пожаротушение надземных автостоянок</w:t>
      </w:r>
    </w:p>
    <w:p w:rsidR="00B81CCB" w:rsidRPr="005B416A" w:rsidRDefault="00B81CCB" w:rsidP="00BE3FB7">
      <w:pPr>
        <w:pStyle w:val="ConsPlusTitle"/>
        <w:spacing w:after="60"/>
        <w:jc w:val="center"/>
      </w:pPr>
      <w:r w:rsidRPr="005B416A">
        <w:t>закрытого и открытого типов</w:t>
      </w:r>
    </w:p>
    <w:tbl>
      <w:tblPr>
        <w:tblW w:w="9418" w:type="dxa"/>
        <w:tblLayout w:type="fixed"/>
        <w:tblCellMar>
          <w:top w:w="28" w:type="dxa"/>
          <w:left w:w="62" w:type="dxa"/>
          <w:bottom w:w="28" w:type="dxa"/>
          <w:right w:w="62" w:type="dxa"/>
        </w:tblCellMar>
        <w:tblLook w:val="0000"/>
      </w:tblPr>
      <w:tblGrid>
        <w:gridCol w:w="1055"/>
        <w:gridCol w:w="1842"/>
        <w:gridCol w:w="1560"/>
        <w:gridCol w:w="1559"/>
        <w:gridCol w:w="1417"/>
        <w:gridCol w:w="1985"/>
      </w:tblGrid>
      <w:tr w:rsidR="005B416A" w:rsidRPr="005B416A" w:rsidTr="003F75B6">
        <w:tc>
          <w:tcPr>
            <w:tcW w:w="105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Степень огнестойкости здания</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Класс конструктивной пожарной опасности здания</w:t>
            </w:r>
          </w:p>
        </w:tc>
        <w:tc>
          <w:tcPr>
            <w:tcW w:w="652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Расход воды на наружное пожаротушение зданий автостоянок на один пожар, л/с, при объемах зданий (пожарного отсека), тыс. м</w:t>
            </w:r>
            <w:r w:rsidRPr="005B416A">
              <w:rPr>
                <w:sz w:val="20"/>
                <w:szCs w:val="20"/>
                <w:vertAlign w:val="superscript"/>
              </w:rPr>
              <w:t>3</w:t>
            </w:r>
          </w:p>
        </w:tc>
      </w:tr>
      <w:tr w:rsidR="005B416A" w:rsidRPr="005B416A" w:rsidTr="003F75B6">
        <w:tc>
          <w:tcPr>
            <w:tcW w:w="105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184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до 5</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свыше 5 до 20</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свыше 20 до 50</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свыше 50</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I, II, III</w:t>
            </w:r>
          </w:p>
        </w:tc>
        <w:tc>
          <w:tcPr>
            <w:tcW w:w="184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C0, C1</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w:t>
            </w:r>
          </w:p>
        </w:tc>
        <w:tc>
          <w:tcPr>
            <w:tcW w:w="14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985"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IV</w:t>
            </w:r>
          </w:p>
        </w:tc>
        <w:tc>
          <w:tcPr>
            <w:tcW w:w="184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C0, C1</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155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14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C2, C3</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25</w:t>
            </w:r>
          </w:p>
        </w:tc>
        <w:tc>
          <w:tcPr>
            <w:tcW w:w="141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3F75B6">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V</w:t>
            </w:r>
          </w:p>
        </w:tc>
        <w:tc>
          <w:tcPr>
            <w:tcW w:w="184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Не нормируется</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5B416A" w:rsidRDefault="00B81CCB" w:rsidP="00BE3FB7">
            <w:pPr>
              <w:pStyle w:val="ConsPlusNormal"/>
              <w:spacing w:after="60"/>
              <w:jc w:val="center"/>
              <w:rPr>
                <w:sz w:val="20"/>
                <w:szCs w:val="20"/>
              </w:rPr>
            </w:pPr>
            <w:r w:rsidRPr="005B416A">
              <w:rPr>
                <w:sz w:val="20"/>
                <w:szCs w:val="20"/>
              </w:rPr>
              <w:t>-</w:t>
            </w:r>
          </w:p>
        </w:tc>
      </w:tr>
    </w:tbl>
    <w:p w:rsidR="00392CB5" w:rsidRPr="005B416A" w:rsidRDefault="00392CB5" w:rsidP="00392CB5">
      <w:pPr>
        <w:pStyle w:val="ConsPlusNormal"/>
        <w:spacing w:after="60"/>
        <w:jc w:val="right"/>
      </w:pPr>
      <w:r w:rsidRPr="005B416A">
        <w:t>Таблица 6 СП 8.13130</w:t>
      </w:r>
    </w:p>
    <w:p w:rsidR="00B81CCB" w:rsidRPr="005B416A" w:rsidRDefault="00B81CCB" w:rsidP="00BE3FB7">
      <w:pPr>
        <w:pStyle w:val="ConsPlusNormal"/>
        <w:spacing w:after="60"/>
        <w:jc w:val="both"/>
        <w:rPr>
          <w:sz w:val="28"/>
        </w:rPr>
      </w:pPr>
    </w:p>
    <w:p w:rsidR="00B81CCB" w:rsidRPr="00F0327C" w:rsidRDefault="00B81CCB" w:rsidP="00BE3FB7">
      <w:pPr>
        <w:pStyle w:val="ConsPlusNormal"/>
        <w:spacing w:after="60"/>
        <w:ind w:firstLine="540"/>
        <w:jc w:val="both"/>
        <w:rPr>
          <w:sz w:val="28"/>
          <w:szCs w:val="28"/>
        </w:rPr>
      </w:pPr>
      <w:r w:rsidRPr="00F0327C">
        <w:rPr>
          <w:sz w:val="28"/>
          <w:szCs w:val="28"/>
        </w:rPr>
        <w:t xml:space="preserve">5.13. Расход воды на наружное пожаротушение открытых площадок хранения автомобилей предприятий по обслуживанию автомобилей следует принимать по таблице </w:t>
      </w:r>
      <w:r w:rsidR="00083B6B" w:rsidRPr="00F0327C">
        <w:rPr>
          <w:sz w:val="28"/>
          <w:szCs w:val="28"/>
        </w:rPr>
        <w:t>3.5.11</w:t>
      </w:r>
      <w:r w:rsidRPr="00F0327C">
        <w:rPr>
          <w:sz w:val="28"/>
          <w:szCs w:val="28"/>
        </w:rPr>
        <w:t>.</w:t>
      </w:r>
    </w:p>
    <w:p w:rsidR="00B81CCB" w:rsidRPr="005B416A" w:rsidRDefault="00B81CCB" w:rsidP="00BE3FB7">
      <w:pPr>
        <w:pStyle w:val="ConsPlusNormal"/>
        <w:spacing w:after="60"/>
        <w:jc w:val="right"/>
      </w:pPr>
      <w:r w:rsidRPr="005B416A">
        <w:t xml:space="preserve">Таблица </w:t>
      </w:r>
      <w:r w:rsidR="00083B6B" w:rsidRPr="005B416A">
        <w:t>3.5.11</w:t>
      </w:r>
    </w:p>
    <w:p w:rsidR="00B81CCB" w:rsidRPr="005B416A" w:rsidRDefault="00B81CCB" w:rsidP="0096061C">
      <w:pPr>
        <w:pStyle w:val="ConsPlusTitle"/>
        <w:spacing w:after="60"/>
        <w:jc w:val="center"/>
        <w:outlineLvl w:val="4"/>
      </w:pPr>
      <w:r w:rsidRPr="005B416A">
        <w:t>Расход воды на наружное пожаротушение открытых площадок</w:t>
      </w:r>
    </w:p>
    <w:p w:rsidR="00B81CCB" w:rsidRPr="005B416A" w:rsidRDefault="00B81CCB" w:rsidP="00BE3FB7">
      <w:pPr>
        <w:pStyle w:val="ConsPlusTitle"/>
        <w:spacing w:after="60"/>
        <w:jc w:val="center"/>
      </w:pPr>
      <w:r w:rsidRPr="005B416A">
        <w:t>хранения автомобилей (автостоянок)</w:t>
      </w:r>
    </w:p>
    <w:tbl>
      <w:tblPr>
        <w:tblW w:w="0" w:type="auto"/>
        <w:tblLayout w:type="fixed"/>
        <w:tblCellMar>
          <w:top w:w="28" w:type="dxa"/>
          <w:left w:w="62" w:type="dxa"/>
          <w:bottom w:w="28" w:type="dxa"/>
          <w:right w:w="62" w:type="dxa"/>
        </w:tblCellMar>
        <w:tblLook w:val="0000"/>
      </w:tblPr>
      <w:tblGrid>
        <w:gridCol w:w="2381"/>
        <w:gridCol w:w="3357"/>
        <w:gridCol w:w="3358"/>
      </w:tblGrid>
      <w:tr w:rsidR="005B416A" w:rsidRPr="005B416A" w:rsidTr="003F75B6">
        <w:tc>
          <w:tcPr>
            <w:tcW w:w="238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Категория автомобилей</w:t>
            </w:r>
          </w:p>
        </w:tc>
        <w:tc>
          <w:tcPr>
            <w:tcW w:w="671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Расход воды на наружное пожаротушение при количестве автомобилей, л/с</w:t>
            </w:r>
          </w:p>
        </w:tc>
      </w:tr>
      <w:tr w:rsidR="005B416A" w:rsidRPr="005B416A" w:rsidTr="003F75B6">
        <w:tc>
          <w:tcPr>
            <w:tcW w:w="238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p>
        </w:tc>
        <w:tc>
          <w:tcPr>
            <w:tcW w:w="335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до 200 включительно</w:t>
            </w:r>
          </w:p>
        </w:tc>
        <w:tc>
          <w:tcPr>
            <w:tcW w:w="335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szCs w:val="20"/>
              </w:rPr>
            </w:pPr>
            <w:r w:rsidRPr="005B416A">
              <w:rPr>
                <w:sz w:val="20"/>
                <w:szCs w:val="20"/>
              </w:rPr>
              <w:t>более 200</w:t>
            </w:r>
          </w:p>
        </w:tc>
      </w:tr>
      <w:tr w:rsidR="005B416A" w:rsidRPr="005B416A" w:rsidTr="003F75B6">
        <w:tc>
          <w:tcPr>
            <w:tcW w:w="238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w:t>
            </w:r>
          </w:p>
        </w:tc>
        <w:tc>
          <w:tcPr>
            <w:tcW w:w="335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w:t>
            </w:r>
          </w:p>
        </w:tc>
        <w:tc>
          <w:tcPr>
            <w:tcW w:w="335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3F75B6">
        <w:tc>
          <w:tcPr>
            <w:tcW w:w="238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II и III</w:t>
            </w:r>
          </w:p>
        </w:tc>
        <w:tc>
          <w:tcPr>
            <w:tcW w:w="335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335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3F75B6">
        <w:tc>
          <w:tcPr>
            <w:tcW w:w="238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IV</w:t>
            </w:r>
          </w:p>
        </w:tc>
        <w:tc>
          <w:tcPr>
            <w:tcW w:w="335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15</w:t>
            </w:r>
          </w:p>
        </w:tc>
        <w:tc>
          <w:tcPr>
            <w:tcW w:w="3358"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r>
    </w:tbl>
    <w:p w:rsidR="00392CB5" w:rsidRPr="005B416A" w:rsidRDefault="00392CB5" w:rsidP="00392CB5">
      <w:pPr>
        <w:pStyle w:val="ConsPlusNormal"/>
        <w:spacing w:after="60"/>
        <w:jc w:val="right"/>
      </w:pPr>
      <w:r w:rsidRPr="005B416A">
        <w:t>Таблица 7 СП 8.13130</w:t>
      </w:r>
    </w:p>
    <w:p w:rsidR="00392CB5" w:rsidRPr="005B416A" w:rsidRDefault="00392CB5" w:rsidP="00BE3FB7">
      <w:pPr>
        <w:pStyle w:val="ConsPlusNormal"/>
        <w:spacing w:after="60"/>
        <w:ind w:firstLine="540"/>
        <w:jc w:val="both"/>
      </w:pPr>
    </w:p>
    <w:p w:rsidR="00392CB5" w:rsidRPr="005B416A" w:rsidRDefault="00392CB5" w:rsidP="00BE3FB7">
      <w:pPr>
        <w:pStyle w:val="ConsPlusNormal"/>
        <w:spacing w:after="60"/>
        <w:ind w:firstLine="540"/>
        <w:jc w:val="both"/>
      </w:pPr>
    </w:p>
    <w:p w:rsidR="00B81CCB" w:rsidRPr="005B416A" w:rsidRDefault="00B81CCB" w:rsidP="00BE3FB7">
      <w:pPr>
        <w:pStyle w:val="ConsPlusNormal"/>
        <w:spacing w:after="60"/>
        <w:ind w:firstLine="540"/>
        <w:jc w:val="both"/>
      </w:pPr>
      <w:r w:rsidRPr="005B416A">
        <w:t>Примечания:</w:t>
      </w:r>
    </w:p>
    <w:p w:rsidR="00B81CCB" w:rsidRPr="005B416A" w:rsidRDefault="00B81CCB" w:rsidP="00BE3FB7">
      <w:pPr>
        <w:pStyle w:val="ConsPlusNormal"/>
        <w:spacing w:after="60"/>
        <w:ind w:firstLine="540"/>
        <w:jc w:val="both"/>
      </w:pPr>
      <w:r w:rsidRPr="005B416A">
        <w:t>1. При хранении на открытой площадке (автостоянке) смешанного парка автомобилей расход воды на наружное пожаротушение следует определять для общего количества автомобилей по среднеарифметической норме, установленной для автомобилей каждой категории.</w:t>
      </w:r>
    </w:p>
    <w:p w:rsidR="00B81CCB" w:rsidRPr="005B416A" w:rsidRDefault="00B81CCB" w:rsidP="00BE3FB7">
      <w:pPr>
        <w:pStyle w:val="ConsPlusNormal"/>
        <w:spacing w:after="60"/>
        <w:ind w:firstLine="540"/>
        <w:jc w:val="both"/>
      </w:pPr>
      <w:r w:rsidRPr="005B416A">
        <w:t xml:space="preserve">2. При размещении производств для технического обслуживания и ремонта автомобилей под навесом расход воды на наружное пожаротушение следует принимать в соответствии с </w:t>
      </w:r>
      <w:hyperlink w:anchor="Par628" w:tooltip="Категории автомобилей в зависимости от габаритных размеров" w:history="1">
        <w:r w:rsidRPr="005B416A">
          <w:t xml:space="preserve">таблицей </w:t>
        </w:r>
      </w:hyperlink>
      <w:r w:rsidR="00083B6B" w:rsidRPr="005B416A">
        <w:t>3.5.12</w:t>
      </w:r>
      <w:r w:rsidRPr="005B416A">
        <w:t xml:space="preserve"> из расчета общего количества рабочих постов или мест хранения, приравнивая их к количеству мест открытого хранения автомобилей.</w:t>
      </w:r>
    </w:p>
    <w:p w:rsidR="00B81CCB" w:rsidRPr="005B416A" w:rsidRDefault="00B81CCB" w:rsidP="00BE3FB7">
      <w:pPr>
        <w:pStyle w:val="ConsPlusNormal"/>
        <w:spacing w:after="60"/>
        <w:ind w:firstLine="540"/>
        <w:jc w:val="both"/>
      </w:pPr>
      <w:r w:rsidRPr="005B416A">
        <w:t xml:space="preserve">3. Категории автомобилей в зависимости от их габаритных размеров следует принимать в соответствии с таблицей </w:t>
      </w:r>
      <w:r w:rsidR="00083B6B" w:rsidRPr="005B416A">
        <w:t>3.5.12</w:t>
      </w:r>
      <w:r w:rsidRPr="005B416A">
        <w:t>.</w:t>
      </w:r>
    </w:p>
    <w:p w:rsidR="00083B6B" w:rsidRPr="005B416A" w:rsidRDefault="00083B6B" w:rsidP="00BE3FB7">
      <w:pPr>
        <w:pStyle w:val="ConsPlusNormal"/>
        <w:spacing w:after="60"/>
        <w:jc w:val="right"/>
      </w:pPr>
    </w:p>
    <w:p w:rsidR="00FB23A4" w:rsidRPr="005B416A" w:rsidRDefault="00FB23A4">
      <w:pPr>
        <w:rPr>
          <w:rFonts w:ascii="Times New Roman" w:eastAsiaTheme="minorEastAsia" w:hAnsi="Times New Roman" w:cs="Times New Roman"/>
          <w:sz w:val="24"/>
          <w:szCs w:val="24"/>
          <w:lang w:eastAsia="ru-RU"/>
        </w:rPr>
      </w:pPr>
      <w:r w:rsidRPr="005B416A">
        <w:br w:type="page"/>
      </w:r>
    </w:p>
    <w:p w:rsidR="00B81CCB" w:rsidRPr="005B416A" w:rsidRDefault="00B81CCB" w:rsidP="00BE3FB7">
      <w:pPr>
        <w:pStyle w:val="ConsPlusNormal"/>
        <w:spacing w:after="60"/>
        <w:jc w:val="right"/>
      </w:pPr>
      <w:r w:rsidRPr="005B416A">
        <w:lastRenderedPageBreak/>
        <w:t xml:space="preserve">Таблица </w:t>
      </w:r>
      <w:r w:rsidR="00083B6B" w:rsidRPr="005B416A">
        <w:t>3.5.12</w:t>
      </w:r>
    </w:p>
    <w:p w:rsidR="00B81CCB" w:rsidRPr="005B416A" w:rsidRDefault="00B81CCB" w:rsidP="0096061C">
      <w:pPr>
        <w:pStyle w:val="ConsPlusTitle"/>
        <w:spacing w:after="60"/>
        <w:jc w:val="center"/>
        <w:outlineLvl w:val="4"/>
      </w:pPr>
      <w:bookmarkStart w:id="181" w:name="Par628"/>
      <w:bookmarkEnd w:id="181"/>
      <w:r w:rsidRPr="005B416A">
        <w:t>Категории автомобилей в зависимости от габаритных размеров</w:t>
      </w:r>
    </w:p>
    <w:tbl>
      <w:tblPr>
        <w:tblW w:w="9506" w:type="dxa"/>
        <w:tblLayout w:type="fixed"/>
        <w:tblCellMar>
          <w:top w:w="28" w:type="dxa"/>
          <w:left w:w="62" w:type="dxa"/>
          <w:bottom w:w="28" w:type="dxa"/>
          <w:right w:w="62" w:type="dxa"/>
        </w:tblCellMar>
        <w:tblLook w:val="0000"/>
      </w:tblPr>
      <w:tblGrid>
        <w:gridCol w:w="2472"/>
        <w:gridCol w:w="3517"/>
        <w:gridCol w:w="3517"/>
      </w:tblGrid>
      <w:tr w:rsidR="005B416A" w:rsidRPr="005B416A" w:rsidTr="003F75B6">
        <w:tc>
          <w:tcPr>
            <w:tcW w:w="247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Категория</w:t>
            </w:r>
          </w:p>
        </w:tc>
        <w:tc>
          <w:tcPr>
            <w:tcW w:w="70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Размеры автомобиля, м</w:t>
            </w:r>
          </w:p>
        </w:tc>
      </w:tr>
      <w:tr w:rsidR="005B416A" w:rsidRPr="005B416A" w:rsidTr="003F75B6">
        <w:tc>
          <w:tcPr>
            <w:tcW w:w="24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p>
        </w:tc>
        <w:tc>
          <w:tcPr>
            <w:tcW w:w="35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длина</w:t>
            </w:r>
          </w:p>
        </w:tc>
        <w:tc>
          <w:tcPr>
            <w:tcW w:w="35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ширина</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до 6 включ.</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до 2,1 включ.</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6 до 8</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2,1 до 2,5</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III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8 до 12</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от 2,5 до 2,8</w:t>
            </w:r>
          </w:p>
        </w:tc>
      </w:tr>
      <w:tr w:rsidR="005B416A" w:rsidRPr="005B416A"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IV</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св. 12</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св. 2,8</w:t>
            </w:r>
          </w:p>
        </w:tc>
      </w:tr>
    </w:tbl>
    <w:p w:rsidR="00392CB5" w:rsidRPr="005B416A" w:rsidRDefault="00392CB5" w:rsidP="00392CB5">
      <w:pPr>
        <w:pStyle w:val="ConsPlusNormal"/>
        <w:spacing w:after="60"/>
        <w:jc w:val="right"/>
      </w:pPr>
      <w:r w:rsidRPr="005B416A">
        <w:t>Таблица 8 СП 8.13130</w:t>
      </w:r>
    </w:p>
    <w:p w:rsidR="00B81CCB" w:rsidRPr="005B416A" w:rsidRDefault="00B81CCB" w:rsidP="00BE3FB7">
      <w:pPr>
        <w:pStyle w:val="ConsPlusNormal"/>
        <w:spacing w:after="60"/>
        <w:ind w:firstLine="540"/>
        <w:jc w:val="both"/>
      </w:pPr>
      <w:r w:rsidRPr="005B416A">
        <w:t>Примечания:</w:t>
      </w:r>
    </w:p>
    <w:p w:rsidR="00B81CCB" w:rsidRPr="005B416A" w:rsidRDefault="00B81CCB" w:rsidP="00BE3FB7">
      <w:pPr>
        <w:pStyle w:val="ConsPlusNormal"/>
        <w:spacing w:after="60"/>
        <w:ind w:firstLine="540"/>
        <w:jc w:val="both"/>
      </w:pPr>
      <w:r w:rsidRPr="005B416A">
        <w:t xml:space="preserve">1. Для автомобилей с длиной и шириной, отличающимися от размеров, указанных в </w:t>
      </w:r>
      <w:hyperlink w:anchor="Par628" w:tooltip="Категории автомобилей в зависимости от габаритных размеров" w:history="1">
        <w:r w:rsidRPr="005B416A">
          <w:t>таблице 8</w:t>
        </w:r>
      </w:hyperlink>
      <w:r w:rsidRPr="005B416A">
        <w:t>, категория устанавливается по наибольшему размеру.</w:t>
      </w:r>
    </w:p>
    <w:p w:rsidR="00B81CCB" w:rsidRPr="005B416A" w:rsidRDefault="00B81CCB" w:rsidP="00BE3FB7">
      <w:pPr>
        <w:pStyle w:val="ConsPlusNormal"/>
        <w:spacing w:after="60"/>
        <w:ind w:firstLine="540"/>
        <w:jc w:val="both"/>
      </w:pPr>
      <w:r w:rsidRPr="005B416A">
        <w:t>2. Категория автопоездов устанавливается по габаритным размерам автомобилей-тягачей.</w:t>
      </w:r>
    </w:p>
    <w:p w:rsidR="00B81CCB" w:rsidRPr="005B416A" w:rsidRDefault="00B81CCB" w:rsidP="00BE3FB7">
      <w:pPr>
        <w:pStyle w:val="ConsPlusNormal"/>
        <w:spacing w:after="60"/>
        <w:ind w:firstLine="540"/>
        <w:jc w:val="both"/>
      </w:pPr>
      <w:r w:rsidRPr="005B416A">
        <w:t>3. Сочлененные автобусы относятся к III категории.</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rPr>
      </w:pPr>
      <w:r w:rsidRPr="005B416A">
        <w:rPr>
          <w:sz w:val="28"/>
        </w:rPr>
        <w:t xml:space="preserve">5.14. Расход воды на наружное пожаротушение площадок для заправки топливных баков автотранспортных средств и специализированной техники предприятия посредством автотопливозаправщиков по </w:t>
      </w:r>
      <w:hyperlink r:id="rId268" w:history="1">
        <w:r w:rsidRPr="005B416A">
          <w:rPr>
            <w:sz w:val="28"/>
          </w:rPr>
          <w:t>ГОСТ 33666-2015</w:t>
        </w:r>
      </w:hyperlink>
      <w:r w:rsidRPr="005B416A">
        <w:rPr>
          <w:sz w:val="28"/>
        </w:rPr>
        <w:t xml:space="preserve"> Межгосударственный стандарт. Автомобильные транспортные средства для транспортирования и заправки нефтепродуктов. Технические требования следует принимать не менее 10 л/с </w:t>
      </w:r>
      <w:hyperlink w:anchor="Par816" w:tooltip="[2] ГОСТ 33666-2015 &quot;Межгосударственный стандарт. Автомобильные транспортные средства для транспортировки и заправки нефтепродуктов. Технические требования&quot;." w:history="1">
        <w:r w:rsidRPr="005B416A">
          <w:rPr>
            <w:sz w:val="28"/>
          </w:rPr>
          <w:t>[2]</w:t>
        </w:r>
      </w:hyperlink>
      <w:r w:rsidRPr="005B416A">
        <w:rPr>
          <w:sz w:val="28"/>
        </w:rPr>
        <w:t>.</w:t>
      </w:r>
    </w:p>
    <w:p w:rsidR="00B81CCB" w:rsidRPr="005B416A" w:rsidRDefault="00B81CCB" w:rsidP="00BE3FB7">
      <w:pPr>
        <w:pStyle w:val="ConsPlusNormal"/>
        <w:spacing w:after="60"/>
        <w:ind w:firstLine="540"/>
        <w:jc w:val="both"/>
        <w:rPr>
          <w:sz w:val="28"/>
        </w:rPr>
      </w:pPr>
      <w:bookmarkStart w:id="182" w:name="Par653"/>
      <w:bookmarkEnd w:id="182"/>
      <w:r w:rsidRPr="005B416A">
        <w:rPr>
          <w:sz w:val="28"/>
        </w:rPr>
        <w:t>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w:t>
      </w:r>
    </w:p>
    <w:p w:rsidR="00B81CCB" w:rsidRPr="005B416A" w:rsidRDefault="00B81CCB" w:rsidP="00BE3FB7">
      <w:pPr>
        <w:pStyle w:val="ConsPlusNormal"/>
        <w:spacing w:after="60"/>
        <w:ind w:firstLine="540"/>
        <w:jc w:val="both"/>
        <w:rPr>
          <w:sz w:val="28"/>
        </w:rPr>
      </w:pPr>
      <w:bookmarkStart w:id="183" w:name="Par654"/>
      <w:bookmarkEnd w:id="183"/>
      <w:r w:rsidRPr="005B416A">
        <w:rPr>
          <w:sz w:val="28"/>
        </w:rPr>
        <w:t>5.16. При объединенном противопожарном водопроводе населенного пункта и промышленного или сельскохозяйственного предприятия, расположенных вне населенного пункта, расчетное количество одновременных пожаров следует принимать:</w:t>
      </w:r>
    </w:p>
    <w:p w:rsidR="00B81CCB" w:rsidRPr="005B416A" w:rsidRDefault="00B81CCB" w:rsidP="00BE3FB7">
      <w:pPr>
        <w:pStyle w:val="ConsPlusNormal"/>
        <w:spacing w:after="60"/>
        <w:ind w:firstLine="540"/>
        <w:jc w:val="both"/>
        <w:rPr>
          <w:sz w:val="28"/>
        </w:rPr>
      </w:pPr>
      <w:r w:rsidRPr="005B416A">
        <w:rPr>
          <w:sz w:val="28"/>
        </w:rPr>
        <w:t>при площади территории предприятия до 150 га и при числе жителей в населенном пункте до 10 тыс. чел. - один пожар (на территории предприятия или в населенном пункте по наибольшему расходу воды); при площади территории предприятия до 150 га и при числе жителей в населенном пункте свыше 10 тыс. до 25 тыс. чел. - два пожара (один на территории предприятия и один в населенном пункте);</w:t>
      </w:r>
    </w:p>
    <w:p w:rsidR="00B81CCB" w:rsidRPr="005B416A" w:rsidRDefault="00B81CCB" w:rsidP="00BE3FB7">
      <w:pPr>
        <w:pStyle w:val="ConsPlusNormal"/>
        <w:spacing w:after="60"/>
        <w:ind w:firstLine="540"/>
        <w:jc w:val="both"/>
        <w:rPr>
          <w:sz w:val="28"/>
        </w:rPr>
      </w:pPr>
      <w:r w:rsidRPr="005B416A">
        <w:rPr>
          <w:sz w:val="28"/>
        </w:rPr>
        <w:t>при площади территории предприятия свыше 150 га и при числе жителей в населенном пункте до 25 тыс. чел. - два пожара (два на территории предприятия или два в населенном пункте по наибольшему расходу);</w:t>
      </w:r>
    </w:p>
    <w:p w:rsidR="00B81CCB" w:rsidRPr="005B416A" w:rsidRDefault="00B81CCB" w:rsidP="00BE3FB7">
      <w:pPr>
        <w:pStyle w:val="ConsPlusNormal"/>
        <w:spacing w:after="60"/>
        <w:ind w:firstLine="540"/>
        <w:jc w:val="both"/>
        <w:rPr>
          <w:sz w:val="28"/>
        </w:rPr>
      </w:pPr>
      <w:r w:rsidRPr="005B416A">
        <w:rPr>
          <w:sz w:val="28"/>
        </w:rPr>
        <w:t xml:space="preserve">при числе жителей в населенном пункте более 25 тыс. чел. - в соответствии с </w:t>
      </w:r>
      <w:hyperlink w:anchor="Par653" w:tooltip="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 w:history="1">
        <w:r w:rsidRPr="005B416A">
          <w:rPr>
            <w:sz w:val="28"/>
          </w:rPr>
          <w:t>пунктом 5.15</w:t>
        </w:r>
      </w:hyperlink>
      <w:r w:rsidRPr="005B416A">
        <w:rPr>
          <w:sz w:val="28"/>
        </w:rPr>
        <w:t xml:space="preserve"> и </w:t>
      </w:r>
      <w:hyperlink w:anchor="Par127" w:tooltip="Расход воды на наружное пожаротушение в населенном пункте" w:history="1">
        <w:r w:rsidRPr="005B416A">
          <w:rPr>
            <w:sz w:val="28"/>
          </w:rPr>
          <w:t xml:space="preserve">таблицей </w:t>
        </w:r>
        <w:r w:rsidR="00083B6B" w:rsidRPr="005B416A">
          <w:rPr>
            <w:sz w:val="28"/>
          </w:rPr>
          <w:t>3.5.5</w:t>
        </w:r>
      </w:hyperlink>
      <w:r w:rsidRPr="005B416A">
        <w:rPr>
          <w:sz w:val="28"/>
        </w:rPr>
        <w:t xml:space="preserve"> настоящего </w:t>
      </w:r>
      <w:r w:rsidR="00083B6B" w:rsidRPr="005B416A">
        <w:rPr>
          <w:sz w:val="28"/>
        </w:rPr>
        <w:t>раздела</w:t>
      </w:r>
      <w:r w:rsidRPr="005B416A">
        <w:rPr>
          <w:sz w:val="28"/>
        </w:rPr>
        <w:t xml:space="preserve">, при этом расход воды следует определять как сумму необходимого большего расхода (на территории предприятия или в населенном пункте) и 50% необходимого </w:t>
      </w:r>
      <w:r w:rsidRPr="005B416A">
        <w:rPr>
          <w:sz w:val="28"/>
        </w:rPr>
        <w:lastRenderedPageBreak/>
        <w:t>меньшего расхода (на территории предприятия или в населенном пункте).</w:t>
      </w:r>
    </w:p>
    <w:p w:rsidR="00B81CCB" w:rsidRPr="005B416A" w:rsidRDefault="00B81CCB" w:rsidP="00BE3FB7">
      <w:pPr>
        <w:pStyle w:val="ConsPlusNormal"/>
        <w:spacing w:after="60"/>
        <w:ind w:firstLine="540"/>
        <w:jc w:val="both"/>
        <w:rPr>
          <w:sz w:val="28"/>
        </w:rPr>
      </w:pPr>
      <w:bookmarkStart w:id="184" w:name="Par658"/>
      <w:bookmarkEnd w:id="184"/>
      <w:r w:rsidRPr="005B416A">
        <w:rPr>
          <w:sz w:val="28"/>
        </w:rPr>
        <w:t>5.17.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rsidR="00B81CCB" w:rsidRPr="005B416A" w:rsidRDefault="00B81CCB" w:rsidP="00BE3FB7">
      <w:pPr>
        <w:pStyle w:val="ConsPlusNormal"/>
        <w:spacing w:after="60"/>
        <w:jc w:val="both"/>
        <w:rPr>
          <w:sz w:val="28"/>
        </w:rPr>
      </w:pPr>
    </w:p>
    <w:p w:rsidR="00B81CCB" w:rsidRPr="005B416A" w:rsidRDefault="00B81CCB" w:rsidP="0096061C">
      <w:pPr>
        <w:pStyle w:val="ConsPlusNormal"/>
        <w:spacing w:after="60"/>
        <w:ind w:firstLine="540"/>
        <w:jc w:val="both"/>
        <w:outlineLvl w:val="3"/>
        <w:rPr>
          <w:sz w:val="28"/>
        </w:rPr>
      </w:pPr>
      <w:r w:rsidRPr="005B416A">
        <w:rPr>
          <w:b/>
          <w:bCs/>
          <w:sz w:val="28"/>
        </w:rPr>
        <w:t>Дождевая канализация</w:t>
      </w:r>
    </w:p>
    <w:p w:rsidR="00273BAD" w:rsidRPr="005B416A" w:rsidRDefault="00273BAD" w:rsidP="00BE3FB7">
      <w:pPr>
        <w:pStyle w:val="ConsPlusNormal"/>
        <w:spacing w:after="60"/>
        <w:ind w:firstLine="540"/>
        <w:jc w:val="both"/>
        <w:rPr>
          <w:sz w:val="28"/>
        </w:rPr>
      </w:pP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1</w:t>
      </w:r>
      <w:r w:rsidR="00B81CCB" w:rsidRPr="005B416A">
        <w:rPr>
          <w:sz w:val="28"/>
        </w:rPr>
        <w:t xml:space="preserve"> Проектирование дождевой канализации следует осуществлять на основании </w:t>
      </w:r>
      <w:hyperlink w:anchor="Par4301" w:tooltip="[6] Федеральный закон от 3 июня 2006 г. N 74-ФЗ &quot;Водный кодекс Российской Федерации&quot;" w:history="1">
        <w:r w:rsidR="00B81CCB" w:rsidRPr="005B416A">
          <w:rPr>
            <w:sz w:val="28"/>
          </w:rPr>
          <w:t>[6]</w:t>
        </w:r>
      </w:hyperlink>
      <w:r w:rsidR="00B81CCB" w:rsidRPr="005B416A">
        <w:rPr>
          <w:sz w:val="28"/>
        </w:rPr>
        <w:t xml:space="preserve">, </w:t>
      </w:r>
      <w:hyperlink r:id="rId269" w:history="1">
        <w:r w:rsidR="00B81CCB" w:rsidRPr="005B416A">
          <w:rPr>
            <w:sz w:val="28"/>
          </w:rPr>
          <w:t>СП 32.13330</w:t>
        </w:r>
      </w:hyperlink>
      <w:r w:rsidR="00B81CCB" w:rsidRPr="005B416A">
        <w:rPr>
          <w:sz w:val="28"/>
        </w:rPr>
        <w:t xml:space="preserve"> и </w:t>
      </w:r>
      <w:hyperlink r:id="rId270" w:history="1">
        <w:r w:rsidR="00B81CCB" w:rsidRPr="005B416A">
          <w:rPr>
            <w:sz w:val="28"/>
          </w:rPr>
          <w:t>СанПиН 2.1.5.980</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2</w:t>
      </w:r>
      <w:r w:rsidR="00B81CCB" w:rsidRPr="005B416A">
        <w:rPr>
          <w:sz w:val="28"/>
        </w:rPr>
        <w:t xml:space="preserve"> Различают общесплавную (совместно с хозбытовой) и раздельную системы канализации. Предпочтение следует отдавать раздельной системе. Отвод поверхностных вод должен осуществляться со всего бассейна стока территории городов и сельских населенных поселений со сбросом из сети дождевой канализации преимущественно после очистки в водотоки и водоемы. Утилизация снежных и ледовых масс, собираемых и вывозимых с территорий поселений, осуществляется с применением снегоплавильных камер, мобильных снегоплавильных установок, работающих на жидком топливе, и других способов плавления снега с использованием альтернативных источников энергии, расположенных на канализационных коллекторах, с использованием теплоты канализационных стоков. В соответствии с </w:t>
      </w:r>
      <w:hyperlink r:id="rId271" w:history="1">
        <w:r w:rsidR="00B81CCB" w:rsidRPr="005B416A">
          <w:rPr>
            <w:sz w:val="28"/>
          </w:rPr>
          <w:t>СанПиН 2.1.5.980</w:t>
        </w:r>
      </w:hyperlink>
      <w:r w:rsidR="00B81CCB" w:rsidRPr="005B416A">
        <w:rPr>
          <w:sz w:val="28"/>
        </w:rPr>
        <w:t xml:space="preserve"> не допускается выпуск поверхностного стока в непроточные водоемы, размываемые овраги, замкнутые ложбины, заболоченные территории, в черте населенных пунктов и первого пояса ЗСО.</w:t>
      </w:r>
    </w:p>
    <w:p w:rsidR="00B81CCB" w:rsidRPr="005B416A" w:rsidRDefault="00B81CCB" w:rsidP="00BE3FB7">
      <w:pPr>
        <w:pStyle w:val="ConsPlusNormal"/>
        <w:spacing w:after="60"/>
        <w:ind w:firstLine="540"/>
        <w:jc w:val="both"/>
        <w:rPr>
          <w:sz w:val="28"/>
        </w:rPr>
      </w:pPr>
      <w:r w:rsidRPr="005B416A">
        <w:rPr>
          <w:sz w:val="28"/>
        </w:rPr>
        <w:t>Примечание - В водоемы, предназначенные для купания, возможен сброс поверхностных сточных вод при условии их глубокой очистки.</w:t>
      </w:r>
    </w:p>
    <w:p w:rsidR="00B81CCB" w:rsidRPr="005B416A" w:rsidRDefault="00B81CCB" w:rsidP="00BE3FB7">
      <w:pPr>
        <w:pStyle w:val="ConsPlusNormal"/>
        <w:spacing w:after="60"/>
        <w:jc w:val="both"/>
        <w:rPr>
          <w:sz w:val="28"/>
        </w:rPr>
      </w:pP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3</w:t>
      </w:r>
      <w:r w:rsidR="00B81CCB" w:rsidRPr="005B416A">
        <w:rPr>
          <w:sz w:val="28"/>
        </w:rPr>
        <w:t xml:space="preserve"> Для определения размеров отводящих труб и водосточных каналов необходимо учитывать расчетный максимальный расход дождевой воды, поступающей в сеть. Этот расход зависит от принятой расчетной интенсивности дождя, его продолжительности, коэффициента стока и площади водосбора. На территории городов следует применять закрытую систему водоотвода. Применение открытых водоотводящих устройств допускается в средних и малых городах, сельских населенных пунктах, на парковых территориях с устройством мостков или труб на пересечении с дорогами.</w:t>
      </w:r>
    </w:p>
    <w:p w:rsidR="00B81CCB" w:rsidRPr="005B416A" w:rsidRDefault="00B81CCB" w:rsidP="00BE3FB7">
      <w:pPr>
        <w:pStyle w:val="ConsPlusNormal"/>
        <w:spacing w:after="60"/>
        <w:ind w:firstLine="540"/>
        <w:jc w:val="both"/>
        <w:rPr>
          <w:sz w:val="28"/>
        </w:rPr>
      </w:pPr>
      <w:r w:rsidRPr="005B416A">
        <w:rPr>
          <w:sz w:val="28"/>
        </w:rPr>
        <w:t>В пешеходной зоне и внутридворовых проездах многоэтажной застройки городских и сельских поселений допускается использование лотков с малой площадью поперечного сечения (не более 200 x 200 мм (ширина x глубина)), перекрытых дождеприемной решеткой, подбираемой в зависимости от возможной динамической нагрузки.</w:t>
      </w:r>
    </w:p>
    <w:p w:rsidR="00B81CCB" w:rsidRPr="005B416A" w:rsidRDefault="00B81CCB" w:rsidP="00BE3FB7">
      <w:pPr>
        <w:pStyle w:val="ConsPlusNormal"/>
        <w:spacing w:after="60"/>
        <w:ind w:firstLine="540"/>
        <w:jc w:val="both"/>
        <w:rPr>
          <w:sz w:val="28"/>
        </w:rPr>
      </w:pPr>
      <w:r w:rsidRPr="005B416A">
        <w:rPr>
          <w:sz w:val="28"/>
        </w:rPr>
        <w:t xml:space="preserve">Использование открытых лотков без решеток (глубиной не более 55 мм) допускается в пешеходной зоне при условии их плавного сопряжения с </w:t>
      </w:r>
      <w:r w:rsidRPr="005B416A">
        <w:rPr>
          <w:sz w:val="28"/>
        </w:rPr>
        <w:lastRenderedPageBreak/>
        <w:t xml:space="preserve">остальным покрытием. Расчетные расходы лотков должны быть рассчитаны согласно требованиям </w:t>
      </w:r>
      <w:hyperlink r:id="rId272" w:history="1">
        <w:r w:rsidRPr="005B416A">
          <w:rPr>
            <w:sz w:val="28"/>
          </w:rPr>
          <w:t>пункта 7.1.10</w:t>
        </w:r>
      </w:hyperlink>
      <w:r w:rsidRPr="005B416A">
        <w:rPr>
          <w:sz w:val="28"/>
        </w:rPr>
        <w:t xml:space="preserve"> СП 32.13330.2018.</w:t>
      </w:r>
    </w:p>
    <w:p w:rsidR="00B81CCB" w:rsidRPr="005B416A" w:rsidRDefault="00B81CCB" w:rsidP="00BE3FB7">
      <w:pPr>
        <w:pStyle w:val="ConsPlusNormal"/>
        <w:spacing w:after="60"/>
        <w:ind w:firstLine="540"/>
        <w:jc w:val="both"/>
        <w:rPr>
          <w:sz w:val="28"/>
        </w:rPr>
      </w:pPr>
      <w:r w:rsidRPr="005B416A">
        <w:rPr>
          <w:sz w:val="28"/>
        </w:rPr>
        <w:t xml:space="preserve">Расчетные расходы городских сточных вод, гидравлический расчет канализационных сетей, удельные расходы, коэффициенты неравномерности и расчетные расходы сточных вод объектов и сооружений определяются в соответствии с требованиями </w:t>
      </w:r>
      <w:hyperlink r:id="rId273" w:history="1">
        <w:r w:rsidRPr="005B416A">
          <w:rPr>
            <w:sz w:val="28"/>
          </w:rPr>
          <w:t>СП 32.13330</w:t>
        </w:r>
      </w:hyperlink>
      <w:r w:rsidRPr="005B416A">
        <w:rPr>
          <w:sz w:val="28"/>
        </w:rPr>
        <w:t xml:space="preserve"> и инженерными гидрологическими расчетами по определению гидрологических характеристик </w:t>
      </w:r>
      <w:hyperlink w:anchor="Par4331" w:tooltip="[24] СП 33-101-2003 Определение основных расчетных гидрологических характеристик" w:history="1">
        <w:r w:rsidRPr="005B416A">
          <w:rPr>
            <w:sz w:val="28"/>
          </w:rPr>
          <w:t>[24]</w:t>
        </w:r>
      </w:hyperlink>
      <w:r w:rsidRPr="005B416A">
        <w:rPr>
          <w:sz w:val="28"/>
        </w:rPr>
        <w:t xml:space="preserve"> для обоснования инженерной защиты территорий.</w:t>
      </w:r>
    </w:p>
    <w:p w:rsidR="00B81CCB" w:rsidRPr="005B416A" w:rsidRDefault="00B81CCB" w:rsidP="00BE3FB7">
      <w:pPr>
        <w:pStyle w:val="ConsPlusNormal"/>
        <w:spacing w:after="60"/>
        <w:ind w:firstLine="540"/>
        <w:jc w:val="both"/>
        <w:rPr>
          <w:sz w:val="28"/>
        </w:rPr>
      </w:pPr>
      <w:r w:rsidRPr="005B416A">
        <w:rPr>
          <w:sz w:val="28"/>
        </w:rPr>
        <w:t>Допускается применение открытых водоотводящих устройств в виде кюветных лотков на городских дорогах и в районах малоэтажного строительства. Открытая дождевая канализация состоит из лотков и канав разного размера с искусственной или естественной одеждой и выпусков упрощенных конструкций. Дождеприемники при этом не устраивают.</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 xml:space="preserve">4 </w:t>
      </w:r>
      <w:r w:rsidR="00B81CCB" w:rsidRPr="005B416A">
        <w:rPr>
          <w:sz w:val="28"/>
        </w:rPr>
        <w:t>Система водоотвода поверхностных вод должна учитывать возможность приема дренажных вод из сопутствующих дренажей, теплосетей и общих коллекторов подземных коммуникаций. Поступление в дождеприемные колодцы незначительных по объему вод от полива замощенных территорий и зеленых насаждений в расчет не включается. При технической возможности и согласовании с природоохранными органами допускается использовать эти воды для подпитки декоративных водоемов с подачей по отдельно прокладываемому трубопроводу.</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5</w:t>
      </w:r>
      <w:r w:rsidR="00B81CCB" w:rsidRPr="005B416A">
        <w:rPr>
          <w:sz w:val="28"/>
        </w:rPr>
        <w:t xml:space="preserve"> Расчет водосточной сети следует проводить на дождевой сток по </w:t>
      </w:r>
      <w:hyperlink r:id="rId274" w:history="1">
        <w:r w:rsidR="00B81CCB" w:rsidRPr="005B416A">
          <w:rPr>
            <w:sz w:val="28"/>
          </w:rPr>
          <w:t>СП 32.13330</w:t>
        </w:r>
      </w:hyperlink>
      <w:r w:rsidR="00B81CCB" w:rsidRPr="005B416A">
        <w:rPr>
          <w:sz w:val="28"/>
        </w:rPr>
        <w:t xml:space="preserve">. При однократном превышении расчетной интенсивности, при которой коллектор дождевой канализации должен пропускать лишь часть расхода дождевого стока, остальная его часть временно затопляет проезжую часть улиц и при наличии уклона стекает по ее лоткам. Высота затопления улиц при этом должна быть меньше высоты затопления подвальных и полуподвальных помещений. Период однократного переполнения сети дождевой канализации принимается в зависимости от характера территории, площади территории и интенсивности дождя по </w:t>
      </w:r>
      <w:hyperlink r:id="rId275" w:history="1">
        <w:r w:rsidR="00B81CCB" w:rsidRPr="005B416A">
          <w:rPr>
            <w:sz w:val="28"/>
          </w:rPr>
          <w:t>СП 32.13330</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6</w:t>
      </w:r>
      <w:r w:rsidR="00B81CCB" w:rsidRPr="005B416A">
        <w:rPr>
          <w:sz w:val="28"/>
        </w:rPr>
        <w:t xml:space="preserve"> Очистку поверхностных вод с территории городов следует осуществлять на локальных или групповых очистных сооружениях различного типа. Расчетный расход дождевого стока, направляемого на очистку, следует определять при периоде однократного превышения интенсивности предельного дождя 0,05 - 0,1 года. Поверхностный сток с территории промышленных предприятий, складских хозяйств, автохозяйств и др., а также с особо загрязненных участков, расположенных на территориях жилых и общественно-деловых зон (загрязненных токсичными веществами органического и неорганического происхождения), должен подвергаться очистке на локальных (самостоятельных) очистных сооружениях с повторным использованием очищенных вод на производственные нужды по замкнутым циклам.</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7</w:t>
      </w:r>
      <w:r w:rsidR="00B81CCB" w:rsidRPr="005B416A">
        <w:rPr>
          <w:sz w:val="28"/>
        </w:rPr>
        <w:t xml:space="preserve"> К отведению поверхностного стока с промышленных и жилых территорий в водные объекты предъявляются такие же требования, как и к </w:t>
      </w:r>
      <w:r w:rsidR="00B81CCB" w:rsidRPr="005B416A">
        <w:rPr>
          <w:sz w:val="28"/>
        </w:rPr>
        <w:lastRenderedPageBreak/>
        <w:t xml:space="preserve">сточным водам </w:t>
      </w:r>
      <w:hyperlink r:id="rId276" w:history="1">
        <w:r w:rsidR="00B81CCB" w:rsidRPr="005B416A">
          <w:rPr>
            <w:sz w:val="28"/>
          </w:rPr>
          <w:t>(СанПиН 2.1.5.980)</w:t>
        </w:r>
      </w:hyperlink>
      <w:r w:rsidR="00B81CCB" w:rsidRPr="005B416A">
        <w:rPr>
          <w:sz w:val="28"/>
        </w:rPr>
        <w:t>.</w:t>
      </w:r>
    </w:p>
    <w:p w:rsidR="00B81CCB" w:rsidRPr="005B416A" w:rsidRDefault="00273BAD"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8</w:t>
      </w:r>
      <w:r w:rsidR="00B81CCB" w:rsidRPr="005B416A">
        <w:rPr>
          <w:sz w:val="28"/>
        </w:rPr>
        <w:t xml:space="preserve"> Для ориентировочных расчетов суточный объем поверхностного стока, поступающий на очистные сооружения с территорий жилых и общественно-деловых зон городов, принимается в зависимости от структурной части территории по таблице </w:t>
      </w:r>
      <w:r w:rsidR="003F75B6" w:rsidRPr="005B416A">
        <w:rPr>
          <w:sz w:val="28"/>
        </w:rPr>
        <w:t>3.5.13</w:t>
      </w:r>
      <w:r w:rsidR="00B81CCB" w:rsidRPr="005B416A">
        <w:rPr>
          <w:sz w:val="28"/>
        </w:rPr>
        <w:t>.</w:t>
      </w:r>
    </w:p>
    <w:p w:rsidR="00B81CCB" w:rsidRPr="005B416A" w:rsidRDefault="00B81CCB" w:rsidP="00BE3FB7">
      <w:pPr>
        <w:pStyle w:val="ConsPlusNormal"/>
        <w:spacing w:after="60"/>
        <w:jc w:val="both"/>
        <w:rPr>
          <w:sz w:val="28"/>
        </w:rPr>
      </w:pPr>
    </w:p>
    <w:p w:rsidR="00B81CCB" w:rsidRPr="005B416A" w:rsidRDefault="00B81CCB" w:rsidP="00BE3FB7">
      <w:pPr>
        <w:pStyle w:val="ConsPlusNormal"/>
        <w:spacing w:after="60"/>
        <w:jc w:val="right"/>
        <w:rPr>
          <w:sz w:val="28"/>
        </w:rPr>
      </w:pPr>
      <w:r w:rsidRPr="005B416A">
        <w:rPr>
          <w:sz w:val="28"/>
        </w:rPr>
        <w:t xml:space="preserve">Таблица </w:t>
      </w:r>
      <w:r w:rsidR="003F75B6" w:rsidRPr="005B416A">
        <w:rPr>
          <w:sz w:val="28"/>
        </w:rPr>
        <w:t>3.5.13</w:t>
      </w:r>
    </w:p>
    <w:tbl>
      <w:tblPr>
        <w:tblW w:w="9378" w:type="dxa"/>
        <w:tblInd w:w="62" w:type="dxa"/>
        <w:tblLayout w:type="fixed"/>
        <w:tblCellMar>
          <w:top w:w="28" w:type="dxa"/>
          <w:left w:w="62" w:type="dxa"/>
          <w:bottom w:w="28" w:type="dxa"/>
          <w:right w:w="62" w:type="dxa"/>
        </w:tblCellMar>
        <w:tblLook w:val="0000"/>
      </w:tblPr>
      <w:tblGrid>
        <w:gridCol w:w="4962"/>
        <w:gridCol w:w="4416"/>
      </w:tblGrid>
      <w:tr w:rsidR="005B416A" w:rsidRPr="005B416A" w:rsidTr="003F75B6">
        <w:tc>
          <w:tcPr>
            <w:tcW w:w="4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Территории города</w:t>
            </w:r>
          </w:p>
        </w:tc>
        <w:tc>
          <w:tcPr>
            <w:tcW w:w="4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Объем поверхностных вод, поступающих на очистку, м</w:t>
            </w:r>
            <w:r w:rsidRPr="005B416A">
              <w:rPr>
                <w:sz w:val="20"/>
                <w:szCs w:val="20"/>
                <w:vertAlign w:val="superscript"/>
              </w:rPr>
              <w:t>3</w:t>
            </w:r>
            <w:r w:rsidRPr="005B416A">
              <w:rPr>
                <w:sz w:val="20"/>
                <w:szCs w:val="20"/>
              </w:rPr>
              <w:t>/сут с 1 га территории</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Городской градостроительный узел</w:t>
            </w:r>
          </w:p>
        </w:tc>
        <w:tc>
          <w:tcPr>
            <w:tcW w:w="441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Более 60</w:t>
            </w:r>
          </w:p>
        </w:tc>
      </w:tr>
      <w:tr w:rsidR="005B416A" w:rsidRPr="005B416A" w:rsidTr="003F75B6">
        <w:tc>
          <w:tcPr>
            <w:tcW w:w="4962"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Примагистральные территории</w:t>
            </w:r>
          </w:p>
        </w:tc>
        <w:tc>
          <w:tcPr>
            <w:tcW w:w="441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50 - 60</w:t>
            </w:r>
          </w:p>
        </w:tc>
      </w:tr>
      <w:tr w:rsidR="005B416A" w:rsidRPr="005B416A" w:rsidTr="003F75B6">
        <w:tc>
          <w:tcPr>
            <w:tcW w:w="4962"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Межмагистральные территории с размером квартала:</w:t>
            </w:r>
          </w:p>
        </w:tc>
        <w:tc>
          <w:tcPr>
            <w:tcW w:w="441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p>
        </w:tc>
      </w:tr>
      <w:tr w:rsidR="005B416A" w:rsidRPr="005B416A" w:rsidTr="003F75B6">
        <w:tc>
          <w:tcPr>
            <w:tcW w:w="4962"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до  5 га</w:t>
            </w:r>
          </w:p>
        </w:tc>
        <w:tc>
          <w:tcPr>
            <w:tcW w:w="441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45 - 50</w:t>
            </w:r>
          </w:p>
        </w:tc>
      </w:tr>
      <w:tr w:rsidR="005B416A" w:rsidRPr="005B416A" w:rsidTr="003F75B6">
        <w:tc>
          <w:tcPr>
            <w:tcW w:w="4962" w:type="dxa"/>
            <w:tcBorders>
              <w:left w:val="single" w:sz="4" w:space="0" w:color="auto"/>
              <w:right w:val="single" w:sz="4" w:space="0" w:color="auto"/>
            </w:tcBorders>
          </w:tcPr>
          <w:p w:rsidR="00B81CCB" w:rsidRPr="005B416A" w:rsidRDefault="00B81CCB" w:rsidP="00BE3FB7">
            <w:pPr>
              <w:pStyle w:val="ConsPlusNonformat"/>
              <w:spacing w:after="60"/>
              <w:jc w:val="both"/>
            </w:pPr>
            <w:r w:rsidRPr="005B416A">
              <w:t xml:space="preserve">    от  5 "  10 га</w:t>
            </w:r>
          </w:p>
        </w:tc>
        <w:tc>
          <w:tcPr>
            <w:tcW w:w="441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40 - 45</w:t>
            </w:r>
          </w:p>
        </w:tc>
      </w:tr>
      <w:tr w:rsidR="005B416A" w:rsidRPr="005B416A" w:rsidTr="003F75B6">
        <w:tc>
          <w:tcPr>
            <w:tcW w:w="4962"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pPr>
            <w:r w:rsidRPr="005B416A">
              <w:t xml:space="preserve">    "  10 "  50 га</w:t>
            </w:r>
          </w:p>
        </w:tc>
        <w:tc>
          <w:tcPr>
            <w:tcW w:w="441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0"/>
              </w:rPr>
            </w:pPr>
            <w:r w:rsidRPr="005B416A">
              <w:rPr>
                <w:sz w:val="20"/>
                <w:szCs w:val="20"/>
              </w:rPr>
              <w:t>35 - 40</w:t>
            </w:r>
          </w:p>
        </w:tc>
      </w:tr>
    </w:tbl>
    <w:p w:rsidR="00B81CCB" w:rsidRPr="005B416A" w:rsidRDefault="003F75B6" w:rsidP="003F75B6">
      <w:pPr>
        <w:pStyle w:val="ConsPlusNormal"/>
        <w:spacing w:after="60"/>
        <w:jc w:val="right"/>
      </w:pPr>
      <w:r w:rsidRPr="005B416A">
        <w:t>Таблица 12.2 СП 42.13330.2016</w:t>
      </w:r>
    </w:p>
    <w:p w:rsidR="003F75B6" w:rsidRPr="005B416A" w:rsidRDefault="003F75B6" w:rsidP="003F75B6">
      <w:pPr>
        <w:pStyle w:val="ConsPlusNormal"/>
        <w:spacing w:after="60"/>
        <w:jc w:val="right"/>
      </w:pPr>
    </w:p>
    <w:p w:rsidR="00B81CCB" w:rsidRPr="005B416A" w:rsidRDefault="00CA1D2B" w:rsidP="00BE3FB7">
      <w:pPr>
        <w:pStyle w:val="ConsPlusNormal"/>
        <w:spacing w:after="60"/>
        <w:ind w:firstLine="540"/>
        <w:jc w:val="both"/>
        <w:rPr>
          <w:sz w:val="28"/>
        </w:rPr>
      </w:pPr>
      <w:r w:rsidRPr="005B416A">
        <w:rPr>
          <w:sz w:val="28"/>
        </w:rPr>
        <w:t>6</w:t>
      </w:r>
      <w:r w:rsidR="00B81CCB" w:rsidRPr="005B416A">
        <w:rPr>
          <w:sz w:val="28"/>
        </w:rPr>
        <w:t>.</w:t>
      </w:r>
      <w:r w:rsidRPr="005B416A">
        <w:rPr>
          <w:sz w:val="28"/>
        </w:rPr>
        <w:t>9</w:t>
      </w:r>
      <w:r w:rsidR="00B81CCB" w:rsidRPr="005B416A">
        <w:rPr>
          <w:sz w:val="28"/>
        </w:rPr>
        <w:t xml:space="preserve"> Поддержание поверхностных и подземных вод в состоянии, соответствующем требованиям водного законодательства (</w:t>
      </w:r>
      <w:hyperlink w:anchor="Par4301" w:tooltip="[6] Федеральный закон от 3 июня 2006 г. N 74-ФЗ &quot;Водный кодекс Российской Федерации&quot;" w:history="1">
        <w:r w:rsidR="00B81CCB" w:rsidRPr="005B416A">
          <w:rPr>
            <w:sz w:val="28"/>
          </w:rPr>
          <w:t>[6]</w:t>
        </w:r>
      </w:hyperlink>
      <w:r w:rsidR="00B81CCB" w:rsidRPr="005B416A">
        <w:rPr>
          <w:sz w:val="28"/>
        </w:rPr>
        <w:t xml:space="preserve"> и др.), обеспечивается путем установления и соблюдения нормативов допустимого воздействия на водные объекты.</w:t>
      </w:r>
    </w:p>
    <w:p w:rsidR="00B81CCB" w:rsidRPr="005B416A" w:rsidRDefault="00B81CCB" w:rsidP="00BE3FB7">
      <w:pPr>
        <w:pStyle w:val="ConsPlusNormal"/>
        <w:spacing w:after="60"/>
        <w:ind w:firstLine="540"/>
        <w:jc w:val="both"/>
        <w:rPr>
          <w:sz w:val="28"/>
        </w:rPr>
      </w:pPr>
      <w:r w:rsidRPr="005B416A">
        <w:rPr>
          <w:sz w:val="28"/>
        </w:rPr>
        <w:t>Нормативы допустимого воздействия на водные объекты разрабатываются на основании предельно допустимых концентраций химических веществ, радиоактивных веществ, микроорганизмов и других показателей качества воды в водных объектах.</w:t>
      </w:r>
    </w:p>
    <w:p w:rsidR="00B81CCB" w:rsidRPr="005B416A" w:rsidRDefault="00B81CCB" w:rsidP="00BE3FB7">
      <w:pPr>
        <w:pStyle w:val="ConsPlusNormal"/>
        <w:spacing w:after="60"/>
        <w:ind w:firstLine="540"/>
        <w:jc w:val="both"/>
        <w:rPr>
          <w:sz w:val="28"/>
        </w:rPr>
      </w:pPr>
      <w:r w:rsidRPr="005B416A">
        <w:rPr>
          <w:sz w:val="28"/>
        </w:rPr>
        <w:t>Количество веществ и микроорганизмов, содержащихся в сбросах сточных, в том числе дренажных, вод в водные объекты, не должно превышать установленные нормативы допустимого воздействия на водные объекты.</w:t>
      </w:r>
    </w:p>
    <w:p w:rsidR="00B81CCB" w:rsidRPr="005B416A" w:rsidRDefault="00B81CCB" w:rsidP="00BE3FB7">
      <w:pPr>
        <w:pStyle w:val="ConsPlusNormal"/>
        <w:spacing w:after="60"/>
        <w:ind w:firstLine="540"/>
        <w:jc w:val="both"/>
        <w:rPr>
          <w:sz w:val="28"/>
        </w:rPr>
      </w:pPr>
      <w:r w:rsidRPr="005B416A">
        <w:rPr>
          <w:sz w:val="28"/>
        </w:rPr>
        <w:t xml:space="preserve">Качество очистки поверхностных сточных вод, сбрасываемых в водные объекты, должно отвечать требованиям </w:t>
      </w:r>
      <w:hyperlink w:anchor="Par4301" w:tooltip="[6] Федеральный закон от 3 июня 2006 г. N 74-ФЗ &quot;Водный кодекс Российской Федерации&quot;" w:history="1">
        <w:r w:rsidRPr="005B416A">
          <w:rPr>
            <w:sz w:val="28"/>
          </w:rPr>
          <w:t>[6]</w:t>
        </w:r>
      </w:hyperlink>
      <w:r w:rsidRPr="005B416A">
        <w:rPr>
          <w:sz w:val="28"/>
        </w:rPr>
        <w:t xml:space="preserve">, </w:t>
      </w:r>
      <w:hyperlink r:id="rId277" w:history="1">
        <w:r w:rsidRPr="005B416A">
          <w:rPr>
            <w:sz w:val="28"/>
          </w:rPr>
          <w:t>СанПиН 2.1.5.980</w:t>
        </w:r>
      </w:hyperlink>
      <w:r w:rsidRPr="005B416A">
        <w:rPr>
          <w:sz w:val="28"/>
        </w:rPr>
        <w:t xml:space="preserve"> и категории водопользования водоема.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85" w:name="_Toc89019790"/>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благоустройства территории, в том числе озеленения территории</w:t>
      </w:r>
      <w:bookmarkEnd w:id="185"/>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 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 занятий физической культурой и спортом.</w:t>
      </w:r>
    </w:p>
    <w:p w:rsidR="00B81CCB" w:rsidRPr="005B416A" w:rsidRDefault="00B81CCB" w:rsidP="00BE3FB7">
      <w:pPr>
        <w:pStyle w:val="ConsPlusNormal"/>
        <w:spacing w:after="60"/>
        <w:ind w:firstLine="540"/>
        <w:jc w:val="both"/>
        <w:rPr>
          <w:sz w:val="28"/>
        </w:rPr>
      </w:pPr>
      <w:r w:rsidRPr="005B416A">
        <w:rPr>
          <w:sz w:val="28"/>
        </w:rPr>
        <w:t>В пределах черты городских, сельских поселений выделяются зоны особо охраняемых территорий, в которые включаются земельные участки, имеющие особое природоохранное, научное, историко-культурное, рекреационное и оздоровительное значение.</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.2 На территории рекреационных зон и зон особо охраняемых территорий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Режим использования территорий курортов определяется законодательством.</w:t>
      </w:r>
    </w:p>
    <w:p w:rsidR="00B81CCB" w:rsidRPr="005B416A" w:rsidRDefault="00B81CCB" w:rsidP="00BE3FB7">
      <w:pPr>
        <w:pStyle w:val="ConsPlusNormal"/>
        <w:spacing w:after="60"/>
        <w:ind w:firstLine="540"/>
        <w:jc w:val="both"/>
        <w:rPr>
          <w:sz w:val="28"/>
        </w:rPr>
      </w:pPr>
      <w:r w:rsidRPr="005B416A">
        <w:rPr>
          <w:sz w:val="28"/>
        </w:rPr>
        <w:t xml:space="preserve">Режим использования особо охраняемых территорий устанавливается на основе градостроительных регламентов с учетом законодательства Российской Федерации, а также с учетом </w:t>
      </w:r>
      <w:hyperlink w:anchor="Par2350" w:tooltip="14 Охрана окружающей среды" w:history="1">
        <w:r w:rsidRPr="005B416A">
          <w:rPr>
            <w:sz w:val="28"/>
          </w:rPr>
          <w:t>раздела 14</w:t>
        </w:r>
      </w:hyperlink>
      <w:r w:rsidRPr="005B416A">
        <w:rPr>
          <w:sz w:val="28"/>
        </w:rPr>
        <w:t xml:space="preserve">. Категории особо охраняемых природных территорий федерального, регионального и местного значения определяются </w:t>
      </w:r>
      <w:hyperlink w:anchor="Par4298" w:tooltip="[3] Федеральный закон от 14 марта 1995 г. N 33-ФЗ &quot;Об особо охраняемых природных территориях&quot;" w:history="1">
        <w:r w:rsidRPr="005B416A">
          <w:rPr>
            <w:sz w:val="28"/>
          </w:rPr>
          <w:t>[3]</w:t>
        </w:r>
      </w:hyperlink>
      <w:r w:rsidRPr="005B416A">
        <w:rPr>
          <w:sz w:val="28"/>
        </w:rPr>
        <w:t>.</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.3 В городских и сельских поселениях необходимо предусматривать непрерывную систему озелененных территорий общего пользования и других открытых пространств в увязке с природным каркасом. Его основными структурными элементами являются особо охраняемые природные территории (ООПТ).</w:t>
      </w:r>
    </w:p>
    <w:p w:rsidR="00B81CCB" w:rsidRPr="005B416A" w:rsidRDefault="00B81CCB" w:rsidP="00BE3FB7">
      <w:pPr>
        <w:pStyle w:val="ConsPlusNormal"/>
        <w:spacing w:after="60"/>
        <w:ind w:firstLine="540"/>
        <w:jc w:val="both"/>
        <w:rPr>
          <w:sz w:val="28"/>
        </w:rPr>
      </w:pPr>
      <w:r w:rsidRPr="005B416A">
        <w:rPr>
          <w:sz w:val="28"/>
        </w:rPr>
        <w:t>Существующие массивы городских лесов допускается преобразовывать в лесопарки и относить дополнительно к озелененным территориям общего пользования. При этом следует сохранять и улучшать сложившиеся ландшафты, обеспечивая их пространственную взаимосвязь с природными экосистемами.</w:t>
      </w:r>
    </w:p>
    <w:p w:rsidR="00B81CCB" w:rsidRPr="005B416A" w:rsidRDefault="00B81CCB" w:rsidP="00BE3FB7">
      <w:pPr>
        <w:pStyle w:val="ConsPlusNormal"/>
        <w:spacing w:after="60"/>
        <w:ind w:firstLine="540"/>
        <w:jc w:val="both"/>
        <w:rPr>
          <w:sz w:val="28"/>
        </w:rPr>
      </w:pPr>
      <w:r w:rsidRPr="005B416A">
        <w:rPr>
          <w:sz w:val="28"/>
        </w:rPr>
        <w:t>Примечание - В зависимости от природно-климатических условий указанные нормы могут быть уменьшены или увеличены, но не более чем на 20%.</w:t>
      </w:r>
    </w:p>
    <w:p w:rsidR="00B81CCB" w:rsidRPr="005B416A" w:rsidRDefault="00B81CCB" w:rsidP="00BE3FB7">
      <w:pPr>
        <w:pStyle w:val="ConsPlusNormal"/>
        <w:spacing w:after="60"/>
        <w:jc w:val="both"/>
        <w:rPr>
          <w:sz w:val="28"/>
        </w:rPr>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.4 Время доступности городских и районных парков на общественном транспорте (без учета времени ожидания транспорта) должно быть, мин, не более: 30 - для городских и 20 - для районных парков.</w:t>
      </w:r>
    </w:p>
    <w:p w:rsidR="00B81CCB" w:rsidRPr="005B416A" w:rsidRDefault="00B81CCB" w:rsidP="00BE3FB7">
      <w:pPr>
        <w:pStyle w:val="ConsPlusNormal"/>
        <w:spacing w:after="60"/>
        <w:ind w:firstLine="540"/>
        <w:jc w:val="both"/>
        <w:rPr>
          <w:sz w:val="28"/>
        </w:rPr>
      </w:pPr>
      <w:r w:rsidRPr="005B416A">
        <w:rPr>
          <w:sz w:val="28"/>
        </w:rPr>
        <w:lastRenderedPageBreak/>
        <w:t xml:space="preserve">Размещение зоопарков следует предусматривать в составе рекреационных зон. Расстояние от границ зоопарка до жилой и общественной застройки устанавливается по согласованию с местными органами здравоохранения, но не менее 50 м. Общие требования к зоопаркам определены в </w:t>
      </w:r>
      <w:hyperlink r:id="rId278" w:history="1">
        <w:r w:rsidRPr="005B416A">
          <w:rPr>
            <w:sz w:val="28"/>
          </w:rPr>
          <w:t>ГОСТ Р 57013</w:t>
        </w:r>
      </w:hyperlink>
      <w:r w:rsidRPr="005B416A">
        <w:rPr>
          <w:sz w:val="28"/>
        </w:rPr>
        <w:t>.</w:t>
      </w:r>
    </w:p>
    <w:p w:rsidR="00B81CCB" w:rsidRPr="005B416A" w:rsidRDefault="00B81CCB" w:rsidP="00BE3FB7">
      <w:pPr>
        <w:pStyle w:val="ConsPlusNormal"/>
        <w:spacing w:after="60"/>
        <w:jc w:val="both"/>
        <w:rPr>
          <w:sz w:val="28"/>
        </w:rPr>
      </w:pPr>
      <w:r w:rsidRPr="005B416A">
        <w:rPr>
          <w:sz w:val="28"/>
        </w:rPr>
        <w:t xml:space="preserve">(в ред. </w:t>
      </w:r>
      <w:hyperlink r:id="rId279" w:history="1">
        <w:r w:rsidRPr="005B416A">
          <w:rPr>
            <w:sz w:val="28"/>
          </w:rPr>
          <w:t>Изменения N 1</w:t>
        </w:r>
      </w:hyperlink>
      <w:r w:rsidRPr="005B416A">
        <w:rPr>
          <w:sz w:val="28"/>
        </w:rPr>
        <w:t>, утв. Приказом Минстроя России от 19.09.2019 N 557/пр)</w:t>
      </w:r>
    </w:p>
    <w:p w:rsidR="00B81CCB" w:rsidRPr="005B416A" w:rsidRDefault="00B81CCB" w:rsidP="00BE3FB7">
      <w:pPr>
        <w:pStyle w:val="ConsPlusNormal"/>
        <w:spacing w:after="60"/>
        <w:ind w:firstLine="540"/>
        <w:jc w:val="both"/>
        <w:rPr>
          <w:sz w:val="28"/>
        </w:rPr>
      </w:pPr>
      <w:r w:rsidRPr="005B416A">
        <w:rPr>
          <w:sz w:val="28"/>
        </w:rPr>
        <w:t>При размещении парков и садов следует максимально сохранять участки с существующими насаждениями и водоемами.</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.5 Ширину бульваров с одной продольной пешеходной аллеей следует принимать, м, не менее, размещаемых:</w:t>
      </w:r>
    </w:p>
    <w:p w:rsidR="00B81CCB" w:rsidRPr="00F0327C" w:rsidRDefault="00B81CCB" w:rsidP="00BE3FB7">
      <w:pPr>
        <w:pStyle w:val="ConsPlusNonformat"/>
        <w:spacing w:after="60"/>
        <w:jc w:val="both"/>
        <w:rPr>
          <w:rFonts w:ascii="Times New Roman" w:hAnsi="Times New Roman" w:cs="Times New Roman"/>
          <w:sz w:val="24"/>
          <w:szCs w:val="24"/>
        </w:rPr>
      </w:pPr>
      <w:r w:rsidRPr="00F0327C">
        <w:rPr>
          <w:rFonts w:ascii="Times New Roman" w:hAnsi="Times New Roman" w:cs="Times New Roman"/>
          <w:sz w:val="24"/>
          <w:szCs w:val="24"/>
        </w:rPr>
        <w:t xml:space="preserve">    - по оси улиц ................................................... 18;</w:t>
      </w:r>
    </w:p>
    <w:p w:rsidR="00B81CCB" w:rsidRPr="00F0327C" w:rsidRDefault="00B81CCB" w:rsidP="00BE3FB7">
      <w:pPr>
        <w:pStyle w:val="ConsPlusNonformat"/>
        <w:spacing w:after="60"/>
        <w:jc w:val="both"/>
        <w:rPr>
          <w:rFonts w:ascii="Times New Roman" w:hAnsi="Times New Roman" w:cs="Times New Roman"/>
          <w:sz w:val="24"/>
          <w:szCs w:val="24"/>
        </w:rPr>
      </w:pPr>
      <w:r w:rsidRPr="00F0327C">
        <w:rPr>
          <w:rFonts w:ascii="Times New Roman" w:hAnsi="Times New Roman" w:cs="Times New Roman"/>
          <w:sz w:val="24"/>
          <w:szCs w:val="24"/>
        </w:rPr>
        <w:t xml:space="preserve">    - с одной стороны улицы между проезжей частью и застройкой ...... 10.</w:t>
      </w:r>
    </w:p>
    <w:p w:rsidR="00FB23A4" w:rsidRPr="005B416A" w:rsidRDefault="00FB23A4" w:rsidP="00BE3FB7">
      <w:pPr>
        <w:pStyle w:val="ConsPlusNormal"/>
        <w:spacing w:after="60"/>
        <w:ind w:firstLine="540"/>
        <w:jc w:val="both"/>
        <w:rPr>
          <w:sz w:val="28"/>
        </w:rPr>
      </w:pPr>
    </w:p>
    <w:p w:rsidR="00B81CCB" w:rsidRPr="005B416A" w:rsidRDefault="00B81CCB" w:rsidP="00BE3FB7">
      <w:pPr>
        <w:pStyle w:val="ConsPlusNormal"/>
        <w:spacing w:after="60"/>
        <w:ind w:firstLine="540"/>
        <w:jc w:val="both"/>
        <w:rPr>
          <w:sz w:val="28"/>
        </w:rPr>
      </w:pPr>
      <w:r w:rsidRPr="005B416A">
        <w:rPr>
          <w:sz w:val="28"/>
        </w:rPr>
        <w:t>Бульвары и пешеходные аллеи следует предусматривать в направлении массовых потоков пешеходного движения. Размещение бульвара, его протяженность и ширину, а также место в поперечном профиле улицы следует определять с учетом архитектурно-планировочного решения улицы и ее застройки. На бульварах и пешеходных аллеях следует предусматривать площадки для кратковременного отдыха.</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 xml:space="preserve">.6 Расстояние от зданий и сооружений, а также объектов инженерного благоустройства до деревьев и кустарников следует принимать в соответствии с таблицей </w:t>
      </w:r>
      <w:r w:rsidR="00FB23A4" w:rsidRPr="005B416A">
        <w:rPr>
          <w:sz w:val="28"/>
        </w:rPr>
        <w:t>3.6</w:t>
      </w:r>
      <w:r w:rsidR="00B81CCB" w:rsidRPr="005B416A">
        <w:rPr>
          <w:sz w:val="28"/>
        </w:rPr>
        <w:t>.1.</w:t>
      </w:r>
    </w:p>
    <w:p w:rsidR="00B81CCB" w:rsidRPr="005B416A" w:rsidRDefault="00B81CCB" w:rsidP="00BE3FB7">
      <w:pPr>
        <w:pStyle w:val="ConsPlusNormal"/>
        <w:spacing w:after="60"/>
        <w:jc w:val="both"/>
      </w:pPr>
    </w:p>
    <w:p w:rsidR="00B81CCB" w:rsidRPr="005B416A" w:rsidRDefault="00B81CCB" w:rsidP="00BE3FB7">
      <w:pPr>
        <w:pStyle w:val="ConsPlusNormal"/>
        <w:spacing w:after="60"/>
        <w:jc w:val="right"/>
      </w:pPr>
      <w:r w:rsidRPr="005B416A">
        <w:t xml:space="preserve">Таблица </w:t>
      </w:r>
      <w:r w:rsidR="00FB23A4" w:rsidRPr="005B416A">
        <w:t>3.6</w:t>
      </w:r>
      <w:r w:rsidRPr="005B416A">
        <w:t>.1</w:t>
      </w:r>
    </w:p>
    <w:tbl>
      <w:tblPr>
        <w:tblW w:w="0" w:type="auto"/>
        <w:tblInd w:w="62" w:type="dxa"/>
        <w:tblLayout w:type="fixed"/>
        <w:tblCellMar>
          <w:top w:w="28" w:type="dxa"/>
          <w:left w:w="62" w:type="dxa"/>
          <w:bottom w:w="28" w:type="dxa"/>
          <w:right w:w="62" w:type="dxa"/>
        </w:tblCellMar>
        <w:tblLook w:val="0000"/>
      </w:tblPr>
      <w:tblGrid>
        <w:gridCol w:w="6379"/>
        <w:gridCol w:w="1596"/>
        <w:gridCol w:w="1440"/>
      </w:tblGrid>
      <w:tr w:rsidR="005B416A" w:rsidRPr="005B416A" w:rsidTr="00FB23A4">
        <w:tc>
          <w:tcPr>
            <w:tcW w:w="637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Здание, сооружение, объект инженерного благоустройства</w:t>
            </w:r>
          </w:p>
        </w:tc>
        <w:tc>
          <w:tcPr>
            <w:tcW w:w="303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Расстояния, м, от здания, сооружения, объекта до оси</w:t>
            </w:r>
          </w:p>
        </w:tc>
      </w:tr>
      <w:tr w:rsidR="005B416A" w:rsidRPr="005B416A" w:rsidTr="00FB23A4">
        <w:tc>
          <w:tcPr>
            <w:tcW w:w="637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szCs w:val="20"/>
              </w:rPr>
            </w:pPr>
          </w:p>
        </w:tc>
        <w:tc>
          <w:tcPr>
            <w:tcW w:w="1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ствола дерева</w:t>
            </w: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0"/>
              </w:rPr>
            </w:pPr>
            <w:r w:rsidRPr="005B416A">
              <w:rPr>
                <w:sz w:val="20"/>
                <w:szCs w:val="20"/>
              </w:rPr>
              <w:t>кустарника</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Наружная стена здания и сооружения</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5,0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Край трамвайного полотна</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5,0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Край тротуара и садовой дорожки</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0,7</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0,5</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Край проезжей части улиц, кромка укрепленной полосы обочины дороги или бровка канавы</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Мачта и опора осветительной сети, трамвая, мостовая опора и эстакада</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4,0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Подошва откоса, террасы и др.</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0,5</w:t>
            </w:r>
          </w:p>
        </w:tc>
      </w:tr>
      <w:tr w:rsidR="005B416A" w:rsidRPr="005B416A" w:rsidTr="00FB23A4">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Подошва или внутренняя грань подпорной стенки</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3,0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FB23A4">
        <w:tc>
          <w:tcPr>
            <w:tcW w:w="637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Подземные сети:</w:t>
            </w:r>
          </w:p>
        </w:tc>
        <w:tc>
          <w:tcPr>
            <w:tcW w:w="1596" w:type="dxa"/>
            <w:tcBorders>
              <w:top w:val="single" w:sz="4" w:space="0" w:color="auto"/>
              <w:left w:val="single" w:sz="4" w:space="0" w:color="auto"/>
              <w:right w:val="single" w:sz="4" w:space="0" w:color="auto"/>
            </w:tcBorders>
            <w:vAlign w:val="bottom"/>
          </w:tcPr>
          <w:p w:rsidR="00B81CCB" w:rsidRPr="005B416A" w:rsidRDefault="00B81CCB" w:rsidP="00BE3FB7">
            <w:pPr>
              <w:pStyle w:val="ConsPlusNormal"/>
              <w:spacing w:after="60"/>
              <w:rPr>
                <w:sz w:val="20"/>
                <w:szCs w:val="20"/>
              </w:rPr>
            </w:pPr>
          </w:p>
        </w:tc>
        <w:tc>
          <w:tcPr>
            <w:tcW w:w="1440" w:type="dxa"/>
            <w:tcBorders>
              <w:top w:val="single" w:sz="4" w:space="0" w:color="auto"/>
              <w:left w:val="single" w:sz="4" w:space="0" w:color="auto"/>
              <w:right w:val="single" w:sz="4" w:space="0" w:color="auto"/>
            </w:tcBorders>
            <w:vAlign w:val="bottom"/>
          </w:tcPr>
          <w:p w:rsidR="00B81CCB" w:rsidRPr="005B416A" w:rsidRDefault="00B81CCB" w:rsidP="00BE3FB7">
            <w:pPr>
              <w:pStyle w:val="ConsPlusNormal"/>
              <w:spacing w:after="60"/>
              <w:rPr>
                <w:sz w:val="20"/>
                <w:szCs w:val="20"/>
              </w:rPr>
            </w:pPr>
          </w:p>
        </w:tc>
      </w:tr>
      <w:tr w:rsidR="005B416A" w:rsidRPr="005B416A" w:rsidTr="00FB23A4">
        <w:tc>
          <w:tcPr>
            <w:tcW w:w="6379"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газопровод, канализация</w:t>
            </w:r>
          </w:p>
        </w:tc>
        <w:tc>
          <w:tcPr>
            <w:tcW w:w="1596"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1,5</w:t>
            </w:r>
          </w:p>
        </w:tc>
        <w:tc>
          <w:tcPr>
            <w:tcW w:w="1440"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FB23A4">
        <w:tc>
          <w:tcPr>
            <w:tcW w:w="6379"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тепловая сеть (стенка канала, тоннеля или оболочка при бесканальной прокладке)</w:t>
            </w:r>
          </w:p>
        </w:tc>
        <w:tc>
          <w:tcPr>
            <w:tcW w:w="1596"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1,0</w:t>
            </w:r>
          </w:p>
        </w:tc>
      </w:tr>
      <w:tr w:rsidR="005B416A" w:rsidRPr="005B416A" w:rsidTr="00FB23A4">
        <w:tc>
          <w:tcPr>
            <w:tcW w:w="6379" w:type="dxa"/>
            <w:tcBorders>
              <w:left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водопровод, дренаж</w:t>
            </w:r>
          </w:p>
        </w:tc>
        <w:tc>
          <w:tcPr>
            <w:tcW w:w="1596"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left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w:t>
            </w:r>
          </w:p>
        </w:tc>
      </w:tr>
      <w:tr w:rsidR="005B416A" w:rsidRPr="005B416A" w:rsidTr="00FB23A4">
        <w:tc>
          <w:tcPr>
            <w:tcW w:w="637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0"/>
              </w:rPr>
            </w:pPr>
            <w:r w:rsidRPr="005B416A">
              <w:rPr>
                <w:sz w:val="20"/>
                <w:szCs w:val="20"/>
              </w:rPr>
              <w:t>- силовой кабель и кабель связи</w:t>
            </w:r>
          </w:p>
        </w:tc>
        <w:tc>
          <w:tcPr>
            <w:tcW w:w="1596" w:type="dxa"/>
            <w:tcBorders>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2,0</w:t>
            </w:r>
          </w:p>
        </w:tc>
        <w:tc>
          <w:tcPr>
            <w:tcW w:w="1440" w:type="dxa"/>
            <w:tcBorders>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szCs w:val="20"/>
              </w:rPr>
            </w:pPr>
            <w:r w:rsidRPr="005B416A">
              <w:rPr>
                <w:sz w:val="20"/>
                <w:szCs w:val="20"/>
              </w:rPr>
              <w:t>0,7</w:t>
            </w:r>
          </w:p>
        </w:tc>
      </w:tr>
      <w:tr w:rsidR="005B416A" w:rsidRPr="005B416A" w:rsidTr="00FB23A4">
        <w:tc>
          <w:tcPr>
            <w:tcW w:w="9415" w:type="dxa"/>
            <w:gridSpan w:val="3"/>
            <w:tcBorders>
              <w:top w:val="single" w:sz="4" w:space="0" w:color="auto"/>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Примечания</w:t>
            </w:r>
          </w:p>
          <w:p w:rsidR="00B81CCB" w:rsidRPr="005B416A" w:rsidRDefault="00B81CCB" w:rsidP="00BE3FB7">
            <w:pPr>
              <w:pStyle w:val="ConsPlusNormal"/>
              <w:spacing w:after="60"/>
              <w:ind w:firstLine="283"/>
              <w:jc w:val="both"/>
              <w:rPr>
                <w:sz w:val="20"/>
                <w:szCs w:val="20"/>
              </w:rPr>
            </w:pPr>
            <w:r w:rsidRPr="005B416A">
              <w:rPr>
                <w:sz w:val="20"/>
                <w:szCs w:val="20"/>
              </w:rPr>
              <w:lastRenderedPageBreak/>
              <w:t>1 Приведенные нормы относятся к деревьям с диаметром кроны не более 5 м и должны быть увеличены для деревьев с кроной большего диаметра.</w:t>
            </w:r>
          </w:p>
          <w:p w:rsidR="00B81CCB" w:rsidRPr="005B416A" w:rsidRDefault="00B81CCB" w:rsidP="00BE3FB7">
            <w:pPr>
              <w:pStyle w:val="ConsPlusNormal"/>
              <w:spacing w:after="60"/>
              <w:ind w:firstLine="283"/>
              <w:jc w:val="both"/>
              <w:rPr>
                <w:sz w:val="20"/>
                <w:szCs w:val="20"/>
              </w:rPr>
            </w:pPr>
            <w:r w:rsidRPr="005B416A">
              <w:rPr>
                <w:sz w:val="20"/>
                <w:szCs w:val="20"/>
              </w:rPr>
              <w:t xml:space="preserve">2 Расстояния от воздушных линий электропередачи (ВЛ) до деревьев следует принимать по </w:t>
            </w:r>
            <w:hyperlink w:anchor="Par4305" w:tooltip="[10] Правила устройства электроустановок (ПУЭ) (6-е и 7-е изд.)" w:history="1">
              <w:r w:rsidRPr="005B416A">
                <w:rPr>
                  <w:sz w:val="20"/>
                  <w:szCs w:val="20"/>
                </w:rPr>
                <w:t>[10]</w:t>
              </w:r>
            </w:hyperlink>
            <w:r w:rsidRPr="005B416A">
              <w:rPr>
                <w:sz w:val="20"/>
                <w:szCs w:val="20"/>
              </w:rPr>
              <w:t>.</w:t>
            </w:r>
          </w:p>
          <w:p w:rsidR="00B81CCB" w:rsidRPr="005B416A" w:rsidRDefault="00B81CCB" w:rsidP="00BE3FB7">
            <w:pPr>
              <w:pStyle w:val="ConsPlusNormal"/>
              <w:spacing w:after="60"/>
              <w:ind w:firstLine="283"/>
              <w:jc w:val="both"/>
              <w:rPr>
                <w:sz w:val="20"/>
                <w:szCs w:val="20"/>
              </w:rPr>
            </w:pPr>
            <w:r w:rsidRPr="005B416A">
              <w:rPr>
                <w:sz w:val="20"/>
                <w:szCs w:val="20"/>
              </w:rPr>
              <w:t xml:space="preserve">3 Деревья, высаживаемые у зданий, не должны препятствовать инсоляции и освещенности жилых и общественных помещений с учетом </w:t>
            </w:r>
            <w:hyperlink w:anchor="Par2350" w:tooltip="14 Охрана окружающей среды" w:history="1">
              <w:r w:rsidRPr="005B416A">
                <w:rPr>
                  <w:sz w:val="20"/>
                  <w:szCs w:val="20"/>
                </w:rPr>
                <w:t>раздела 14</w:t>
              </w:r>
            </w:hyperlink>
            <w:r w:rsidRPr="005B416A">
              <w:rPr>
                <w:sz w:val="20"/>
                <w:szCs w:val="20"/>
              </w:rPr>
              <w:t>.</w:t>
            </w:r>
          </w:p>
          <w:p w:rsidR="00B81CCB" w:rsidRPr="005B416A" w:rsidRDefault="00B81CCB" w:rsidP="00BE3FB7">
            <w:pPr>
              <w:pStyle w:val="ConsPlusNormal"/>
              <w:spacing w:after="60"/>
              <w:ind w:firstLine="283"/>
              <w:jc w:val="both"/>
              <w:rPr>
                <w:sz w:val="20"/>
                <w:szCs w:val="20"/>
              </w:rPr>
            </w:pPr>
            <w:r w:rsidRPr="005B416A">
              <w:rPr>
                <w:sz w:val="20"/>
                <w:szCs w:val="20"/>
              </w:rPr>
              <w:t>4 Расстояние от инженерных сетей, а также отступ от бордюра, примыкающего к проезжей части улиц и дорог до кадки с растениями или защитных прикорневых барьеров, следует принимать не менее 500 мм.</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lastRenderedPageBreak/>
              <w:t xml:space="preserve">(примечание 4 введено </w:t>
            </w:r>
            <w:hyperlink r:id="rId280" w:history="1">
              <w:r w:rsidRPr="005B416A">
                <w:rPr>
                  <w:sz w:val="20"/>
                  <w:szCs w:val="20"/>
                </w:rPr>
                <w:t>Изменением N 2</w:t>
              </w:r>
            </w:hyperlink>
            <w:r w:rsidRPr="005B416A">
              <w:rPr>
                <w:sz w:val="20"/>
                <w:szCs w:val="20"/>
              </w:rPr>
              <w:t>, утв. Приказом Минстроя России от 19.12.2019 N 824/пр)</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5 При устройстве защитных прикорневых барьеров (не более чем с двух сторон от ствола) в зависимости от высоты кроны деревьев их высадка может проводиться на расстоянии от инженерных сетей и бордюров улиц и дорог, м, не менее:</w:t>
            </w:r>
          </w:p>
          <w:p w:rsidR="00B81CCB" w:rsidRPr="005B416A" w:rsidRDefault="00B81CCB" w:rsidP="00BE3FB7">
            <w:pPr>
              <w:pStyle w:val="ConsPlusNormal"/>
              <w:spacing w:after="60"/>
              <w:ind w:firstLine="283"/>
              <w:jc w:val="both"/>
              <w:rPr>
                <w:sz w:val="20"/>
                <w:szCs w:val="20"/>
              </w:rPr>
            </w:pPr>
            <w:r w:rsidRPr="005B416A">
              <w:rPr>
                <w:sz w:val="20"/>
                <w:szCs w:val="20"/>
              </w:rPr>
              <w:t>0,5 - для деревьев с высотой кроны менее 5 м;</w:t>
            </w:r>
          </w:p>
          <w:p w:rsidR="00B81CCB" w:rsidRPr="005B416A" w:rsidRDefault="00B81CCB" w:rsidP="00BE3FB7">
            <w:pPr>
              <w:pStyle w:val="ConsPlusNormal"/>
              <w:spacing w:after="60"/>
              <w:ind w:firstLine="283"/>
              <w:jc w:val="both"/>
              <w:rPr>
                <w:sz w:val="20"/>
                <w:szCs w:val="20"/>
              </w:rPr>
            </w:pPr>
            <w:r w:rsidRPr="005B416A">
              <w:rPr>
                <w:sz w:val="20"/>
                <w:szCs w:val="20"/>
              </w:rPr>
              <w:t>1 - для деревьев с высотой кроны от 5 до 20 м.</w:t>
            </w:r>
          </w:p>
          <w:p w:rsidR="00B81CCB" w:rsidRPr="005B416A" w:rsidRDefault="00B81CCB" w:rsidP="00BE3FB7">
            <w:pPr>
              <w:pStyle w:val="ConsPlusNormal"/>
              <w:spacing w:after="60"/>
              <w:ind w:firstLine="283"/>
              <w:jc w:val="both"/>
              <w:rPr>
                <w:sz w:val="20"/>
                <w:szCs w:val="20"/>
              </w:rPr>
            </w:pPr>
            <w:r w:rsidRPr="005B416A">
              <w:rPr>
                <w:sz w:val="20"/>
                <w:szCs w:val="20"/>
              </w:rPr>
              <w:t>Для деревьев с высотой кроны менее 5 м допускается устройство прикорневых барьеров с четырех сторон от ствола, без ограничения роста их корней вглубь.</w:t>
            </w:r>
          </w:p>
          <w:p w:rsidR="00B81CCB" w:rsidRPr="005B416A" w:rsidRDefault="00B81CCB" w:rsidP="00BE3FB7">
            <w:pPr>
              <w:pStyle w:val="ConsPlusNormal"/>
              <w:spacing w:after="60"/>
              <w:ind w:firstLine="283"/>
              <w:jc w:val="both"/>
              <w:rPr>
                <w:sz w:val="20"/>
                <w:szCs w:val="20"/>
              </w:rPr>
            </w:pPr>
            <w:r w:rsidRPr="005B416A">
              <w:rPr>
                <w:sz w:val="20"/>
                <w:szCs w:val="20"/>
              </w:rPr>
              <w:t>Расстояние от инженерных сетей до дерева (кустарника) измеряется как расстояние между наружными поверхностями их стволов и трубы инженерной сети (либо защитного футляра (обоймы)).</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 xml:space="preserve">(примечание 5 введено </w:t>
            </w:r>
            <w:hyperlink r:id="rId281" w:history="1">
              <w:r w:rsidRPr="005B416A">
                <w:rPr>
                  <w:sz w:val="20"/>
                  <w:szCs w:val="20"/>
                </w:rPr>
                <w:t>Изменением N 2</w:t>
              </w:r>
            </w:hyperlink>
            <w:r w:rsidRPr="005B416A">
              <w:rPr>
                <w:sz w:val="20"/>
                <w:szCs w:val="20"/>
              </w:rPr>
              <w:t>, утв. Приказом Минстроя России от 19.12.2019 N 824/пр)</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6 Защитные прикорневые барьеры должны конструктивно обеспечивать перенаправление роста корней в безопасном для инженерных сетей направлении, выполняться из материала, безопасного для корней, не содержащего токсичных веществ, исключающего загрязнение почвы.</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 xml:space="preserve">(примечание 6 введено </w:t>
            </w:r>
            <w:hyperlink r:id="rId282" w:history="1">
              <w:r w:rsidRPr="005B416A">
                <w:rPr>
                  <w:sz w:val="20"/>
                  <w:szCs w:val="20"/>
                </w:rPr>
                <w:t>Изменением N 2</w:t>
              </w:r>
            </w:hyperlink>
            <w:r w:rsidRPr="005B416A">
              <w:rPr>
                <w:sz w:val="20"/>
                <w:szCs w:val="20"/>
              </w:rPr>
              <w:t>, утв. Приказом Минстроя России от 19.12.2019 N 824/пр)</w:t>
            </w:r>
          </w:p>
        </w:tc>
      </w:tr>
      <w:tr w:rsidR="005B416A" w:rsidRPr="005B416A" w:rsidTr="00FB23A4">
        <w:tc>
          <w:tcPr>
            <w:tcW w:w="9415" w:type="dxa"/>
            <w:gridSpan w:val="3"/>
            <w:tcBorders>
              <w:left w:val="single" w:sz="4" w:space="0" w:color="auto"/>
              <w:right w:val="single" w:sz="4" w:space="0" w:color="auto"/>
            </w:tcBorders>
          </w:tcPr>
          <w:p w:rsidR="00B81CCB" w:rsidRPr="005B416A" w:rsidRDefault="00B81CCB" w:rsidP="00BE3FB7">
            <w:pPr>
              <w:pStyle w:val="ConsPlusNormal"/>
              <w:spacing w:after="60"/>
              <w:ind w:firstLine="283"/>
              <w:jc w:val="both"/>
              <w:rPr>
                <w:sz w:val="20"/>
                <w:szCs w:val="20"/>
              </w:rPr>
            </w:pPr>
            <w:r w:rsidRPr="005B416A">
              <w:rPr>
                <w:sz w:val="20"/>
                <w:szCs w:val="20"/>
              </w:rPr>
              <w:t>7 При посадке деревьев вдоль тротуаров, улиц и дорог, обочин, канав, откосов, террас, подпорных стенок и т.п. допускается уменьшение расстояния до ствола деревьев при условии разработки мероприятий (устройство защитных прикорневых барьеров, защита корней от продавливания уплотнением почвы, подача питания и полива непосредственно к корням).</w:t>
            </w:r>
          </w:p>
        </w:tc>
      </w:tr>
      <w:tr w:rsidR="005B416A" w:rsidRPr="005B416A" w:rsidTr="00FB23A4">
        <w:tc>
          <w:tcPr>
            <w:tcW w:w="9415" w:type="dxa"/>
            <w:gridSpan w:val="3"/>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szCs w:val="20"/>
              </w:rPr>
            </w:pPr>
            <w:r w:rsidRPr="005B416A">
              <w:rPr>
                <w:sz w:val="20"/>
                <w:szCs w:val="20"/>
              </w:rPr>
              <w:t xml:space="preserve">(примечание 7 введено </w:t>
            </w:r>
            <w:hyperlink r:id="rId283" w:history="1">
              <w:r w:rsidRPr="005B416A">
                <w:rPr>
                  <w:sz w:val="20"/>
                  <w:szCs w:val="20"/>
                </w:rPr>
                <w:t>Изменением N 2</w:t>
              </w:r>
            </w:hyperlink>
            <w:r w:rsidRPr="005B416A">
              <w:rPr>
                <w:sz w:val="20"/>
                <w:szCs w:val="20"/>
              </w:rPr>
              <w:t>, утв. Приказом Минстроя России от 19.12.2019 N 824/пр)</w:t>
            </w:r>
          </w:p>
        </w:tc>
      </w:tr>
    </w:tbl>
    <w:p w:rsidR="005C23B6" w:rsidRPr="005B416A" w:rsidRDefault="00FB23A4" w:rsidP="00FB23A4">
      <w:pPr>
        <w:pStyle w:val="ConsPlusNormal"/>
        <w:spacing w:after="60"/>
        <w:jc w:val="right"/>
      </w:pPr>
      <w:r w:rsidRPr="005B416A">
        <w:t>Таблица 9.1 СП 42.13330.2016</w:t>
      </w:r>
    </w:p>
    <w:p w:rsidR="00FB23A4" w:rsidRPr="005B416A" w:rsidRDefault="00FB23A4" w:rsidP="00FB23A4">
      <w:pPr>
        <w:pStyle w:val="ConsPlusNormal"/>
        <w:spacing w:after="60"/>
        <w:jc w:val="right"/>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.7 Размещение объектов массового кратковременного отдыха населения, расположенных в зонах рекреационного назначения, следует предусматривать с учетом доступности этих зон не более 1,5 ч на общественном транспорте.</w:t>
      </w:r>
    </w:p>
    <w:p w:rsidR="00B81CCB" w:rsidRPr="005B416A" w:rsidRDefault="00B81CCB" w:rsidP="00BE3FB7">
      <w:pPr>
        <w:pStyle w:val="ConsPlusNormal"/>
        <w:spacing w:after="60"/>
        <w:ind w:firstLine="540"/>
        <w:jc w:val="both"/>
        <w:rPr>
          <w:sz w:val="28"/>
        </w:rPr>
      </w:pPr>
      <w:r w:rsidRPr="005B416A">
        <w:rPr>
          <w:sz w:val="28"/>
        </w:rPr>
        <w:t>Размеры территории объектов массового кратковременного отдыха (далее - зоны отдыха) следует принимать из расчета не менее 500 м</w:t>
      </w:r>
      <w:r w:rsidRPr="005B416A">
        <w:rPr>
          <w:sz w:val="28"/>
          <w:vertAlign w:val="superscript"/>
        </w:rPr>
        <w:t>2</w:t>
      </w:r>
      <w:r w:rsidRPr="005B416A">
        <w:rPr>
          <w:sz w:val="28"/>
        </w:rPr>
        <w:t xml:space="preserve"> на одного посетителя, в том числе интенсивно используемая ее часть для активных видов отдыха должна составлять не менее 100 м</w:t>
      </w:r>
      <w:r w:rsidRPr="005B416A">
        <w:rPr>
          <w:sz w:val="28"/>
          <w:vertAlign w:val="superscript"/>
        </w:rPr>
        <w:t>2</w:t>
      </w:r>
      <w:r w:rsidRPr="005B416A">
        <w:rPr>
          <w:sz w:val="28"/>
        </w:rPr>
        <w:t xml:space="preserve"> на одного посетителя. Площадь участка отдельной зоны массового кратковременного отдыха следует принимать не менее 50 га.</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 xml:space="preserve">.8 Площадь озелененных территорий общего пользования - парков, садов, скверов, бульваров, размещаемых на территории городских и сельских поселений, следует принимать по таблице </w:t>
      </w:r>
      <w:r w:rsidR="00FB23A4" w:rsidRPr="005B416A">
        <w:rPr>
          <w:sz w:val="28"/>
        </w:rPr>
        <w:t>3.6</w:t>
      </w:r>
      <w:r w:rsidR="00B81CCB" w:rsidRPr="005B416A">
        <w:rPr>
          <w:sz w:val="28"/>
        </w:rPr>
        <w:t>.2.</w:t>
      </w:r>
    </w:p>
    <w:p w:rsidR="00B81CCB" w:rsidRPr="005B416A" w:rsidRDefault="00B81CCB" w:rsidP="00BE3FB7">
      <w:pPr>
        <w:pStyle w:val="ConsPlusNormal"/>
        <w:spacing w:after="60"/>
        <w:jc w:val="both"/>
      </w:pPr>
    </w:p>
    <w:p w:rsidR="005C23B6" w:rsidRPr="005B416A" w:rsidRDefault="005C23B6" w:rsidP="00BE3FB7">
      <w:pPr>
        <w:rPr>
          <w:rFonts w:ascii="Times New Roman" w:eastAsiaTheme="minorEastAsia" w:hAnsi="Times New Roman" w:cs="Times New Roman"/>
          <w:sz w:val="24"/>
          <w:szCs w:val="24"/>
          <w:lang w:eastAsia="ru-RU"/>
        </w:rPr>
      </w:pPr>
      <w:bookmarkStart w:id="186" w:name="Par718"/>
      <w:bookmarkEnd w:id="186"/>
      <w:r w:rsidRPr="005B416A">
        <w:br w:type="page"/>
      </w:r>
    </w:p>
    <w:p w:rsidR="00B81CCB" w:rsidRPr="005B416A" w:rsidRDefault="00B81CCB" w:rsidP="00BE3FB7">
      <w:pPr>
        <w:pStyle w:val="ConsPlusNormal"/>
        <w:spacing w:after="60"/>
        <w:jc w:val="right"/>
      </w:pPr>
      <w:r w:rsidRPr="005B416A">
        <w:lastRenderedPageBreak/>
        <w:t xml:space="preserve">Таблица </w:t>
      </w:r>
      <w:r w:rsidR="00FB23A4" w:rsidRPr="005B416A">
        <w:t>3.6.2</w:t>
      </w:r>
    </w:p>
    <w:tbl>
      <w:tblPr>
        <w:tblW w:w="0" w:type="auto"/>
        <w:tblInd w:w="62" w:type="dxa"/>
        <w:tblLayout w:type="fixed"/>
        <w:tblCellMar>
          <w:top w:w="102" w:type="dxa"/>
          <w:left w:w="62" w:type="dxa"/>
          <w:bottom w:w="102" w:type="dxa"/>
          <w:right w:w="62" w:type="dxa"/>
        </w:tblCellMar>
        <w:tblLook w:val="0000"/>
      </w:tblPr>
      <w:tblGrid>
        <w:gridCol w:w="3119"/>
        <w:gridCol w:w="2275"/>
        <w:gridCol w:w="1277"/>
        <w:gridCol w:w="1368"/>
        <w:gridCol w:w="1301"/>
      </w:tblGrid>
      <w:tr w:rsidR="005B416A" w:rsidRPr="005B416A" w:rsidTr="00FB23A4">
        <w:tc>
          <w:tcPr>
            <w:tcW w:w="311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Озелененные территории общего пользования</w:t>
            </w:r>
          </w:p>
        </w:tc>
        <w:tc>
          <w:tcPr>
            <w:tcW w:w="622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Площадь озелененных территорий общего пользования, м</w:t>
            </w:r>
            <w:r w:rsidRPr="005B416A">
              <w:rPr>
                <w:sz w:val="20"/>
                <w:vertAlign w:val="superscript"/>
              </w:rPr>
              <w:t>2</w:t>
            </w:r>
            <w:r w:rsidRPr="005B416A">
              <w:rPr>
                <w:sz w:val="20"/>
              </w:rPr>
              <w:t xml:space="preserve"> на одного человека</w:t>
            </w:r>
          </w:p>
        </w:tc>
      </w:tr>
      <w:tr w:rsidR="005B416A" w:rsidRPr="005B416A" w:rsidTr="00FB23A4">
        <w:tc>
          <w:tcPr>
            <w:tcW w:w="311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both"/>
              <w:rPr>
                <w:sz w:val="20"/>
              </w:rPr>
            </w:pPr>
          </w:p>
        </w:tc>
        <w:tc>
          <w:tcPr>
            <w:tcW w:w="2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крупнейших, крупных и больших городов</w:t>
            </w:r>
          </w:p>
        </w:tc>
        <w:tc>
          <w:tcPr>
            <w:tcW w:w="127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средних городов</w:t>
            </w:r>
          </w:p>
        </w:tc>
        <w:tc>
          <w:tcPr>
            <w:tcW w:w="13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малых городов</w:t>
            </w:r>
          </w:p>
        </w:tc>
        <w:tc>
          <w:tcPr>
            <w:tcW w:w="13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сельских поселений</w:t>
            </w:r>
          </w:p>
        </w:tc>
      </w:tr>
      <w:tr w:rsidR="005B416A" w:rsidRPr="005B416A" w:rsidTr="00FB23A4">
        <w:tc>
          <w:tcPr>
            <w:tcW w:w="3119"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Общегородские</w:t>
            </w:r>
          </w:p>
        </w:tc>
        <w:tc>
          <w:tcPr>
            <w:tcW w:w="227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10</w:t>
            </w:r>
          </w:p>
        </w:tc>
        <w:tc>
          <w:tcPr>
            <w:tcW w:w="1277"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7</w:t>
            </w:r>
          </w:p>
        </w:tc>
        <w:tc>
          <w:tcPr>
            <w:tcW w:w="1368"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 xml:space="preserve">8 (10) </w:t>
            </w:r>
            <w:hyperlink w:anchor="Par736" w:tooltip="&lt;*&gt; В скобках приведены размеры для малых городов с численностью населения до 20 тыс. чел." w:history="1">
              <w:r w:rsidRPr="005B416A">
                <w:rPr>
                  <w:sz w:val="20"/>
                </w:rPr>
                <w:t>&lt;*&gt;</w:t>
              </w:r>
            </w:hyperlink>
          </w:p>
        </w:tc>
        <w:tc>
          <w:tcPr>
            <w:tcW w:w="1301"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12</w:t>
            </w:r>
          </w:p>
        </w:tc>
      </w:tr>
      <w:tr w:rsidR="005B416A" w:rsidRPr="005B416A" w:rsidTr="00FB23A4">
        <w:tc>
          <w:tcPr>
            <w:tcW w:w="3119"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Жилых районов</w:t>
            </w:r>
          </w:p>
        </w:tc>
        <w:tc>
          <w:tcPr>
            <w:tcW w:w="2275"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6</w:t>
            </w:r>
          </w:p>
        </w:tc>
        <w:tc>
          <w:tcPr>
            <w:tcW w:w="1277"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6</w:t>
            </w:r>
          </w:p>
        </w:tc>
        <w:tc>
          <w:tcPr>
            <w:tcW w:w="1368"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c>
          <w:tcPr>
            <w:tcW w:w="1301"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w:t>
            </w:r>
          </w:p>
        </w:tc>
      </w:tr>
      <w:tr w:rsidR="005B416A" w:rsidRPr="005B416A" w:rsidTr="00FB23A4">
        <w:tc>
          <w:tcPr>
            <w:tcW w:w="9340"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rPr>
            </w:pPr>
            <w:bookmarkStart w:id="187" w:name="Par736"/>
            <w:bookmarkEnd w:id="187"/>
            <w:r w:rsidRPr="005B416A">
              <w:rPr>
                <w:sz w:val="20"/>
              </w:rPr>
              <w:t>&lt;*&gt; В скобках приведены размеры для малых городов с численностью населения до 20 тыс. чел.</w:t>
            </w:r>
          </w:p>
          <w:p w:rsidR="00B81CCB" w:rsidRPr="005B416A" w:rsidRDefault="00B81CCB" w:rsidP="00BE3FB7">
            <w:pPr>
              <w:pStyle w:val="ConsPlusNormal"/>
              <w:spacing w:after="60"/>
              <w:rPr>
                <w:sz w:val="20"/>
              </w:rPr>
            </w:pPr>
          </w:p>
          <w:p w:rsidR="00B81CCB" w:rsidRPr="005B416A" w:rsidRDefault="00B81CCB" w:rsidP="00BE3FB7">
            <w:pPr>
              <w:pStyle w:val="ConsPlusNormal"/>
              <w:spacing w:after="60"/>
              <w:ind w:firstLine="283"/>
              <w:jc w:val="both"/>
              <w:rPr>
                <w:sz w:val="20"/>
              </w:rPr>
            </w:pPr>
            <w:r w:rsidRPr="005B416A">
              <w:rPr>
                <w:sz w:val="20"/>
              </w:rPr>
              <w:t>Примечания</w:t>
            </w:r>
          </w:p>
          <w:p w:rsidR="00B81CCB" w:rsidRPr="005B416A" w:rsidRDefault="00B81CCB" w:rsidP="00BE3FB7">
            <w:pPr>
              <w:pStyle w:val="ConsPlusNormal"/>
              <w:spacing w:after="60"/>
              <w:ind w:firstLine="283"/>
              <w:jc w:val="both"/>
              <w:rPr>
                <w:sz w:val="20"/>
              </w:rPr>
            </w:pPr>
            <w:r w:rsidRPr="005B416A">
              <w:rPr>
                <w:sz w:val="20"/>
              </w:rPr>
              <w:t>1 Для городов-курортов приведенные нормы общегородских озелененных территорий общего пользования следует увеличивать, но не более чем на 50%.</w:t>
            </w:r>
          </w:p>
          <w:p w:rsidR="00B81CCB" w:rsidRPr="005B416A" w:rsidRDefault="00B81CCB" w:rsidP="00BE3FB7">
            <w:pPr>
              <w:pStyle w:val="ConsPlusNormal"/>
              <w:spacing w:after="60"/>
              <w:ind w:firstLine="283"/>
              <w:jc w:val="both"/>
              <w:rPr>
                <w:sz w:val="20"/>
              </w:rPr>
            </w:pPr>
            <w:r w:rsidRPr="005B416A">
              <w:rPr>
                <w:sz w:val="20"/>
              </w:rPr>
              <w:t>2 Площадь озелененных территорий общего пользования в поселениях следует: уменьшать для тундры и лесотундры - до 2 м</w:t>
            </w:r>
            <w:r w:rsidRPr="005B416A">
              <w:rPr>
                <w:sz w:val="20"/>
                <w:vertAlign w:val="superscript"/>
              </w:rPr>
              <w:t>2</w:t>
            </w:r>
            <w:r w:rsidRPr="005B416A">
              <w:rPr>
                <w:sz w:val="20"/>
              </w:rPr>
              <w:t xml:space="preserve"> на одного человека; полупустыни и пустыни - на 20% - 30%; увеличивать для степи и лесостепи - на 10% - 20%.</w:t>
            </w:r>
          </w:p>
          <w:p w:rsidR="00B81CCB" w:rsidRPr="005B416A" w:rsidRDefault="00B81CCB" w:rsidP="00BE3FB7">
            <w:pPr>
              <w:pStyle w:val="ConsPlusNormal"/>
              <w:spacing w:after="60"/>
              <w:ind w:firstLine="283"/>
              <w:jc w:val="both"/>
              <w:rPr>
                <w:sz w:val="20"/>
              </w:rPr>
            </w:pPr>
            <w:r w:rsidRPr="005B416A">
              <w:rPr>
                <w:sz w:val="20"/>
              </w:rPr>
              <w:t>3 В средних, малых городах и сельских поселениях, расположенных в окружении лесов, прибрежных зонах крупных рек и водоемов, площадь озелененных территорий общего пользования допускается уменьшать, но не более чем на 20%.</w:t>
            </w:r>
          </w:p>
          <w:p w:rsidR="00B81CCB" w:rsidRPr="005B416A" w:rsidRDefault="00B81CCB" w:rsidP="00BE3FB7">
            <w:pPr>
              <w:pStyle w:val="ConsPlusNormal"/>
              <w:spacing w:after="60"/>
              <w:ind w:firstLine="283"/>
              <w:jc w:val="both"/>
              <w:rPr>
                <w:sz w:val="20"/>
              </w:rPr>
            </w:pPr>
            <w:r w:rsidRPr="005B416A">
              <w:rPr>
                <w:sz w:val="20"/>
              </w:rPr>
              <w:t>4 В городах с предприятиями, требующими устройства санитарно-защитных зон шириной более 1 км, уровень озелененности территории застройки следует увеличивать не менее чем на 15%.</w:t>
            </w:r>
          </w:p>
        </w:tc>
      </w:tr>
    </w:tbl>
    <w:p w:rsidR="00FB23A4" w:rsidRPr="005B416A" w:rsidRDefault="00FB23A4" w:rsidP="00FB23A4">
      <w:pPr>
        <w:pStyle w:val="ConsPlusNormal"/>
        <w:spacing w:after="60"/>
        <w:jc w:val="right"/>
      </w:pPr>
      <w:r w:rsidRPr="005B416A">
        <w:t>Таблица 9.2 СП 42.13330.2016</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szCs w:val="28"/>
        </w:rPr>
      </w:pPr>
      <w:r w:rsidRPr="005B416A">
        <w:rPr>
          <w:sz w:val="28"/>
          <w:szCs w:val="28"/>
        </w:rPr>
        <w:t xml:space="preserve">В крупнейших, крупных и больших городах существующие массивы городских лесов следует преобразовывать в городские лесопарки и относить их дополнительно к указанным в </w:t>
      </w:r>
      <w:hyperlink w:anchor="Par718" w:tooltip="Таблица 9.2" w:history="1">
        <w:r w:rsidRPr="005B416A">
          <w:rPr>
            <w:sz w:val="28"/>
            <w:szCs w:val="28"/>
          </w:rPr>
          <w:t xml:space="preserve">таблице </w:t>
        </w:r>
        <w:r w:rsidR="00FB23A4" w:rsidRPr="005B416A">
          <w:rPr>
            <w:sz w:val="28"/>
            <w:szCs w:val="28"/>
          </w:rPr>
          <w:t>3.6</w:t>
        </w:r>
        <w:r w:rsidRPr="005B416A">
          <w:rPr>
            <w:sz w:val="28"/>
            <w:szCs w:val="28"/>
          </w:rPr>
          <w:t>.2</w:t>
        </w:r>
      </w:hyperlink>
      <w:r w:rsidRPr="005B416A">
        <w:rPr>
          <w:sz w:val="28"/>
          <w:szCs w:val="28"/>
        </w:rPr>
        <w:t xml:space="preserve"> озелененным территориям общего пользования исходя из расчета не более 5 м</w:t>
      </w:r>
      <w:r w:rsidRPr="005B416A">
        <w:rPr>
          <w:sz w:val="28"/>
          <w:szCs w:val="28"/>
          <w:vertAlign w:val="superscript"/>
        </w:rPr>
        <w:t>2</w:t>
      </w:r>
      <w:r w:rsidRPr="005B416A">
        <w:rPr>
          <w:sz w:val="28"/>
          <w:szCs w:val="28"/>
        </w:rPr>
        <w:t xml:space="preserve"> на одного человека.</w:t>
      </w:r>
    </w:p>
    <w:p w:rsidR="00B81CCB" w:rsidRPr="005B416A" w:rsidRDefault="00F6248B" w:rsidP="00BE3FB7">
      <w:pPr>
        <w:pStyle w:val="ConsPlusNormal"/>
        <w:spacing w:after="60"/>
        <w:ind w:firstLine="540"/>
        <w:jc w:val="both"/>
        <w:rPr>
          <w:sz w:val="28"/>
          <w:szCs w:val="28"/>
        </w:rPr>
      </w:pPr>
      <w:r w:rsidRPr="005B416A">
        <w:rPr>
          <w:sz w:val="28"/>
          <w:szCs w:val="28"/>
        </w:rPr>
        <w:t>1</w:t>
      </w:r>
      <w:r w:rsidR="00B81CCB" w:rsidRPr="005B416A">
        <w:rPr>
          <w:sz w:val="28"/>
          <w:szCs w:val="28"/>
        </w:rPr>
        <w:t>.9 В структуре озелененных территорий общего пользования крупные парки и лесопарки шириной 0,5 км и более должны составлять не менее 10%.</w:t>
      </w:r>
    </w:p>
    <w:p w:rsidR="00B81CCB" w:rsidRPr="005B416A" w:rsidRDefault="00B81CCB" w:rsidP="00BE3FB7">
      <w:pPr>
        <w:pStyle w:val="ConsPlusNormal"/>
        <w:spacing w:after="60"/>
        <w:ind w:firstLine="540"/>
        <w:jc w:val="both"/>
        <w:rPr>
          <w:sz w:val="28"/>
          <w:szCs w:val="28"/>
        </w:rPr>
      </w:pPr>
      <w:r w:rsidRPr="005B416A">
        <w:rPr>
          <w:sz w:val="28"/>
          <w:szCs w:val="28"/>
        </w:rPr>
        <w:t xml:space="preserve">Абзац исключен с 20 марта 2020 года. - </w:t>
      </w:r>
      <w:hyperlink r:id="rId284" w:history="1">
        <w:r w:rsidRPr="005B416A">
          <w:rPr>
            <w:sz w:val="28"/>
            <w:szCs w:val="28"/>
          </w:rPr>
          <w:t>Изменение N 1</w:t>
        </w:r>
      </w:hyperlink>
      <w:r w:rsidRPr="005B416A">
        <w:rPr>
          <w:sz w:val="28"/>
          <w:szCs w:val="28"/>
        </w:rPr>
        <w:t>, утв. Приказом Минстроя России от 19.09.2019 N 557/пр.</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В сейсмических районах необходимо обеспечивать свободный доступ к паркам, садам и другим озелененным территориям общего пользования. Устройство оград со стороны жилых районов не допускается.</w:t>
      </w:r>
    </w:p>
    <w:p w:rsidR="00B81CCB" w:rsidRPr="005B416A" w:rsidRDefault="00F6248B" w:rsidP="00BE3FB7">
      <w:pPr>
        <w:pStyle w:val="ConsPlusNormal"/>
        <w:spacing w:after="60"/>
        <w:ind w:firstLine="540"/>
        <w:jc w:val="both"/>
        <w:rPr>
          <w:sz w:val="28"/>
          <w:szCs w:val="28"/>
        </w:rPr>
      </w:pPr>
      <w:r w:rsidRPr="005B416A">
        <w:rPr>
          <w:sz w:val="28"/>
          <w:szCs w:val="28"/>
        </w:rPr>
        <w:t>1</w:t>
      </w:r>
      <w:r w:rsidR="00B81CCB" w:rsidRPr="005B416A">
        <w:rPr>
          <w:sz w:val="28"/>
          <w:szCs w:val="28"/>
        </w:rPr>
        <w:t>.10 Расчетное число единовременных посетителей территории парков, лесопарков, лесов, зеленых зон следует принимать, чел./га, не более:</w:t>
      </w:r>
    </w:p>
    <w:p w:rsidR="00B81CCB" w:rsidRPr="005B416A" w:rsidRDefault="00B81CCB" w:rsidP="00BE3FB7">
      <w:pPr>
        <w:pStyle w:val="ConsPlusNonformat"/>
        <w:spacing w:after="60"/>
        <w:jc w:val="both"/>
        <w:rPr>
          <w:sz w:val="22"/>
          <w:szCs w:val="28"/>
        </w:rPr>
      </w:pPr>
      <w:r w:rsidRPr="005B416A">
        <w:rPr>
          <w:sz w:val="22"/>
          <w:szCs w:val="28"/>
        </w:rPr>
        <w:t xml:space="preserve">    для городских парков .................................. 100;</w:t>
      </w:r>
    </w:p>
    <w:p w:rsidR="00B81CCB" w:rsidRPr="005B416A" w:rsidRDefault="00B81CCB" w:rsidP="00BE3FB7">
      <w:pPr>
        <w:pStyle w:val="ConsPlusNonformat"/>
        <w:spacing w:after="60"/>
        <w:jc w:val="both"/>
        <w:rPr>
          <w:sz w:val="22"/>
          <w:szCs w:val="28"/>
        </w:rPr>
      </w:pPr>
      <w:r w:rsidRPr="005B416A">
        <w:rPr>
          <w:sz w:val="22"/>
          <w:szCs w:val="28"/>
        </w:rPr>
        <w:t xml:space="preserve">     "  парков зон отдыха ................................. 70;</w:t>
      </w:r>
    </w:p>
    <w:p w:rsidR="00B81CCB" w:rsidRPr="005B416A" w:rsidRDefault="00B81CCB" w:rsidP="00BE3FB7">
      <w:pPr>
        <w:pStyle w:val="ConsPlusNonformat"/>
        <w:spacing w:after="60"/>
        <w:jc w:val="both"/>
        <w:rPr>
          <w:sz w:val="22"/>
          <w:szCs w:val="28"/>
        </w:rPr>
      </w:pPr>
      <w:r w:rsidRPr="005B416A">
        <w:rPr>
          <w:sz w:val="22"/>
          <w:szCs w:val="28"/>
        </w:rPr>
        <w:t xml:space="preserve">     "  парков курортов ................................... 30;</w:t>
      </w:r>
    </w:p>
    <w:p w:rsidR="00B81CCB" w:rsidRPr="005B416A" w:rsidRDefault="00B81CCB" w:rsidP="00BE3FB7">
      <w:pPr>
        <w:pStyle w:val="ConsPlusNonformat"/>
        <w:spacing w:after="60"/>
        <w:jc w:val="both"/>
        <w:rPr>
          <w:sz w:val="22"/>
          <w:szCs w:val="28"/>
        </w:rPr>
      </w:pPr>
      <w:r w:rsidRPr="005B416A">
        <w:rPr>
          <w:sz w:val="22"/>
          <w:szCs w:val="28"/>
        </w:rPr>
        <w:t xml:space="preserve">     "  лесопарков (лугопарков, гидропарков) .............. 10;</w:t>
      </w:r>
    </w:p>
    <w:p w:rsidR="00B81CCB" w:rsidRPr="005B416A" w:rsidRDefault="00B81CCB" w:rsidP="00BE3FB7">
      <w:pPr>
        <w:pStyle w:val="ConsPlusNonformat"/>
        <w:spacing w:after="60"/>
        <w:jc w:val="both"/>
        <w:rPr>
          <w:sz w:val="22"/>
          <w:szCs w:val="28"/>
        </w:rPr>
      </w:pPr>
      <w:r w:rsidRPr="005B416A">
        <w:rPr>
          <w:sz w:val="22"/>
          <w:szCs w:val="28"/>
        </w:rPr>
        <w:t xml:space="preserve">     "  лесов ............................................. 1 - 3.</w:t>
      </w:r>
    </w:p>
    <w:p w:rsidR="00B81CCB" w:rsidRPr="005B416A" w:rsidRDefault="00B81CCB" w:rsidP="00BE3FB7">
      <w:pPr>
        <w:pStyle w:val="ConsPlusNormal"/>
        <w:spacing w:after="60"/>
        <w:ind w:firstLine="540"/>
        <w:jc w:val="both"/>
        <w:rPr>
          <w:szCs w:val="28"/>
        </w:rPr>
      </w:pPr>
      <w:r w:rsidRPr="005B416A">
        <w:rPr>
          <w:szCs w:val="28"/>
        </w:rPr>
        <w:t>Примечания</w:t>
      </w:r>
      <w:r w:rsidR="00FB23A4" w:rsidRPr="005B416A">
        <w:rPr>
          <w:szCs w:val="28"/>
        </w:rPr>
        <w:t>:</w:t>
      </w:r>
    </w:p>
    <w:p w:rsidR="00B81CCB" w:rsidRPr="005B416A" w:rsidRDefault="00B81CCB" w:rsidP="00BE3FB7">
      <w:pPr>
        <w:pStyle w:val="ConsPlusNormal"/>
        <w:spacing w:after="60"/>
        <w:ind w:firstLine="540"/>
        <w:jc w:val="both"/>
        <w:rPr>
          <w:szCs w:val="28"/>
        </w:rPr>
      </w:pPr>
      <w:r w:rsidRPr="005B416A">
        <w:rPr>
          <w:szCs w:val="28"/>
        </w:rPr>
        <w:t>1 В зоне пустынь и полупустынь указанные нормы следует уменьшать на 20%.</w:t>
      </w:r>
    </w:p>
    <w:p w:rsidR="00B81CCB" w:rsidRPr="005B416A" w:rsidRDefault="00B81CCB" w:rsidP="00BE3FB7">
      <w:pPr>
        <w:pStyle w:val="ConsPlusNormal"/>
        <w:spacing w:after="60"/>
        <w:ind w:firstLine="540"/>
        <w:jc w:val="both"/>
        <w:rPr>
          <w:szCs w:val="28"/>
        </w:rPr>
      </w:pPr>
      <w:r w:rsidRPr="005B416A">
        <w:rPr>
          <w:szCs w:val="28"/>
        </w:rPr>
        <w:t xml:space="preserve">2 При числе единовременных посетителей 10 - 50 чел./га необходимо </w:t>
      </w:r>
      <w:r w:rsidRPr="005B416A">
        <w:rPr>
          <w:szCs w:val="28"/>
        </w:rPr>
        <w:lastRenderedPageBreak/>
        <w:t>предусматривать дорожно-тропиночную сеть для организации их движения, а на опушках полян - почвозащитные посадки, при числе единовременных посетителей 50 чел./га и более - мероприятия по преобразованию лесного ландшафта в парковый.</w:t>
      </w:r>
    </w:p>
    <w:p w:rsidR="00FB23A4" w:rsidRPr="005B416A" w:rsidRDefault="00FB23A4" w:rsidP="00BE3FB7">
      <w:pPr>
        <w:pStyle w:val="ConsPlusNormal"/>
        <w:spacing w:after="60"/>
        <w:ind w:firstLine="540"/>
        <w:jc w:val="both"/>
        <w:rPr>
          <w:sz w:val="28"/>
          <w:szCs w:val="28"/>
        </w:rPr>
      </w:pP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.11 В крупнейших, крупных и больших городах наряду с парками городского и районного значения необходимо предусматривать специализированные - детские, спортивные, выставочные, зоологические и другие парки, ботанические сады, размеры которых следует принимать в соответствии с региональными или местными нормативами градостроительного проектирования.</w:t>
      </w:r>
    </w:p>
    <w:p w:rsidR="00B81CCB" w:rsidRPr="005B416A" w:rsidRDefault="00B81CCB" w:rsidP="00BE3FB7">
      <w:pPr>
        <w:pStyle w:val="ConsPlusNormal"/>
        <w:spacing w:after="60"/>
        <w:ind w:firstLine="540"/>
        <w:jc w:val="both"/>
        <w:rPr>
          <w:sz w:val="28"/>
        </w:rPr>
      </w:pPr>
      <w:r w:rsidRPr="005B416A">
        <w:rPr>
          <w:sz w:val="28"/>
        </w:rPr>
        <w:t>Размеры детских парков рекомендуется принимать из расчета 0,5 м</w:t>
      </w:r>
      <w:r w:rsidRPr="005B416A">
        <w:rPr>
          <w:sz w:val="28"/>
          <w:vertAlign w:val="superscript"/>
        </w:rPr>
        <w:t>2</w:t>
      </w:r>
      <w:r w:rsidRPr="005B416A">
        <w:rPr>
          <w:sz w:val="28"/>
        </w:rPr>
        <w:t xml:space="preserve"> на одного человека, включая площадки и спортивные сооружения.</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.12 На территориях с высокой степенью сохранности естественных ландшафтов, имеющих эстетическую и познавательную ценность, следует формировать национальные и природные парки. Архитектурно-пространственная организация национальных и природных парков должна предусматривать использование их территории в научных, культурно-просветительных и рекреационных целях с выделением заповедной, заповедно-рекреационной, рекреационной и хозяйственной зон.</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.13 При размещении парков и садов следует максимально сохранять участки с существующими насаждениями и водоемами. Площадь территории парков, садов и скверов следует принимать, га, не менее: городских парков - 15, парков планировочных районов - 10, садов жилых районов - 3, скверов - 0,5 (для условий реконструкции - не менее 0,1).</w:t>
      </w:r>
    </w:p>
    <w:p w:rsidR="00B81CCB" w:rsidRPr="005B416A" w:rsidRDefault="00B81CCB" w:rsidP="00BE3FB7">
      <w:pPr>
        <w:pStyle w:val="ConsPlusNormal"/>
        <w:spacing w:after="60"/>
        <w:ind w:firstLine="540"/>
        <w:jc w:val="both"/>
        <w:rPr>
          <w:sz w:val="28"/>
        </w:rPr>
      </w:pPr>
      <w:r w:rsidRPr="005B416A">
        <w:rPr>
          <w:sz w:val="28"/>
        </w:rPr>
        <w:t>В общем балансе территории парков и садов площадь озелененных территорий следует принимать не менее 70%.</w:t>
      </w:r>
    </w:p>
    <w:p w:rsidR="00B81CCB" w:rsidRPr="005B416A" w:rsidRDefault="00B81CCB" w:rsidP="00BE3FB7">
      <w:pPr>
        <w:pStyle w:val="ConsPlusNormal"/>
        <w:spacing w:after="60"/>
        <w:ind w:firstLine="540"/>
        <w:jc w:val="both"/>
        <w:rPr>
          <w:sz w:val="28"/>
        </w:rPr>
      </w:pPr>
      <w:r w:rsidRPr="005B416A">
        <w:rPr>
          <w:sz w:val="28"/>
        </w:rPr>
        <w:t>Для городов в зоне тундры и лесотундры следует предусматривать сады и скверы площадью до 1 - 1,5 га, а также зимние сады в зданиях.</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 xml:space="preserve">.14 При строительстве парков на пойменных территориях необходимо соблюдать требования </w:t>
      </w:r>
      <w:hyperlink w:anchor="Par519" w:tooltip="8 Производственные зоны, зоны транспортной и инженерной инфраструктуры" w:history="1">
        <w:r w:rsidR="00B81CCB" w:rsidRPr="005B416A">
          <w:rPr>
            <w:sz w:val="28"/>
          </w:rPr>
          <w:t>раздела 8</w:t>
        </w:r>
      </w:hyperlink>
      <w:r w:rsidR="00FB23A4" w:rsidRPr="005B416A">
        <w:rPr>
          <w:sz w:val="28"/>
        </w:rPr>
        <w:t xml:space="preserve"> СП 42.13330.2016</w:t>
      </w:r>
      <w:r w:rsidR="00B81CCB" w:rsidRPr="005B416A">
        <w:rPr>
          <w:sz w:val="28"/>
        </w:rPr>
        <w:t>.</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.15 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.16 Дорожно-тропиночную сеть ландшафтно-рекреационных территорий следует формировать с учетом рекреационных нагрузок, функционального назначения и емкости территории. Трассировка дорожно-тропиночной сети проводится по основным путям движения пешеходов и кратчайших расстояний от остановочных пунктов, спортивных, досуговых и игровых площадок. Ширина дорожки должна быть кратной 0,75 м.</w:t>
      </w:r>
    </w:p>
    <w:p w:rsidR="00B81CCB" w:rsidRPr="005B416A" w:rsidRDefault="00B81CCB" w:rsidP="00BE3FB7">
      <w:pPr>
        <w:pStyle w:val="ConsPlusNormal"/>
        <w:spacing w:after="60"/>
        <w:ind w:firstLine="540"/>
        <w:jc w:val="both"/>
        <w:rPr>
          <w:sz w:val="28"/>
        </w:rPr>
      </w:pPr>
      <w:r w:rsidRPr="005B416A">
        <w:rPr>
          <w:sz w:val="28"/>
        </w:rPr>
        <w:t xml:space="preserve">При трассировке путей рекреационных маршрутов для МГН следует обеспечивать их освещение, ширину дорожки, карманы для отдыха и разворота коляски, продольные и поперечные уклоны в соответствии с </w:t>
      </w:r>
      <w:r w:rsidRPr="005B416A">
        <w:rPr>
          <w:sz w:val="28"/>
        </w:rPr>
        <w:lastRenderedPageBreak/>
        <w:t xml:space="preserve">требованиями </w:t>
      </w:r>
      <w:hyperlink r:id="rId285" w:history="1">
        <w:r w:rsidRPr="005B416A">
          <w:rPr>
            <w:sz w:val="28"/>
          </w:rPr>
          <w:t>СП 140.13330</w:t>
        </w:r>
      </w:hyperlink>
      <w:r w:rsidRPr="005B416A">
        <w:rPr>
          <w:sz w:val="28"/>
        </w:rPr>
        <w:t>.</w:t>
      </w:r>
    </w:p>
    <w:p w:rsidR="00B81CCB" w:rsidRPr="005B416A" w:rsidRDefault="00F6248B" w:rsidP="00BE3FB7">
      <w:pPr>
        <w:pStyle w:val="ConsPlusNormal"/>
        <w:spacing w:after="60"/>
        <w:ind w:firstLine="540"/>
        <w:jc w:val="both"/>
        <w:rPr>
          <w:sz w:val="28"/>
        </w:rPr>
      </w:pPr>
      <w:r w:rsidRPr="005B416A">
        <w:rPr>
          <w:sz w:val="28"/>
        </w:rPr>
        <w:t>1</w:t>
      </w:r>
      <w:r w:rsidR="00B81CCB" w:rsidRPr="005B416A">
        <w:rPr>
          <w:sz w:val="28"/>
        </w:rPr>
        <w:t>.17 В зеленых зонах городов следует предусматривать питомники древесных и кустарниковых растений и цветочно-оранжерейные хозяйства с учетом обеспечения посадочным материалом группы городских и сельских поселений. Площадь питомников должна быть не менее 80 га.</w:t>
      </w:r>
    </w:p>
    <w:p w:rsidR="00B81CCB" w:rsidRPr="005B416A" w:rsidRDefault="00B81CCB" w:rsidP="00BE3FB7">
      <w:pPr>
        <w:pStyle w:val="ConsPlusNormal"/>
        <w:spacing w:after="60"/>
        <w:ind w:firstLine="540"/>
        <w:jc w:val="both"/>
        <w:rPr>
          <w:sz w:val="28"/>
        </w:rPr>
      </w:pPr>
      <w:r w:rsidRPr="005B416A">
        <w:rPr>
          <w:sz w:val="28"/>
        </w:rPr>
        <w:t>Площадь питомников следует принимать из расчета 3 - 5 м</w:t>
      </w:r>
      <w:r w:rsidRPr="005B416A">
        <w:rPr>
          <w:sz w:val="28"/>
          <w:vertAlign w:val="superscript"/>
        </w:rPr>
        <w:t>2</w:t>
      </w:r>
      <w:r w:rsidRPr="005B416A">
        <w:rPr>
          <w:sz w:val="28"/>
        </w:rPr>
        <w:t xml:space="preserve"> на одного человека в зависимости от уровня обеспеченности населения озелененными территориями общего пользования, размеров санитарно-защитных зон, развития садоводческих товариществ, природно-климатических особенностей и других местных условий. Общую площадь цветочно-оранжерейных хозяйств следует принимать из расчета 0,4 м</w:t>
      </w:r>
      <w:r w:rsidRPr="005B416A">
        <w:rPr>
          <w:sz w:val="28"/>
          <w:vertAlign w:val="superscript"/>
        </w:rPr>
        <w:t>2</w:t>
      </w:r>
      <w:r w:rsidRPr="005B416A">
        <w:rPr>
          <w:sz w:val="28"/>
        </w:rPr>
        <w:t xml:space="preserve"> на одного человека.</w:t>
      </w:r>
    </w:p>
    <w:p w:rsidR="00F6248B" w:rsidRPr="005B416A" w:rsidRDefault="00F6248B" w:rsidP="00BE3FB7">
      <w:pPr>
        <w:spacing w:after="60" w:line="240" w:lineRule="auto"/>
        <w:ind w:firstLine="709"/>
        <w:rPr>
          <w:rFonts w:ascii="Times New Roman" w:eastAsia="Times New Roman" w:hAnsi="Times New Roman" w:cs="Times New Roman"/>
          <w:sz w:val="28"/>
          <w:szCs w:val="28"/>
          <w:lang w:eastAsia="ru-RU"/>
        </w:rPr>
      </w:pPr>
    </w:p>
    <w:p w:rsidR="00F6248B" w:rsidRPr="005B416A" w:rsidRDefault="00F6248B" w:rsidP="0096061C">
      <w:pPr>
        <w:pStyle w:val="4"/>
        <w:rPr>
          <w:rFonts w:ascii="Times New Roman" w:eastAsia="Times New Roman" w:hAnsi="Times New Roman" w:cs="Times New Roman"/>
          <w:b w:val="0"/>
          <w:color w:val="auto"/>
          <w:sz w:val="28"/>
          <w:szCs w:val="28"/>
          <w:lang w:eastAsia="ru-RU"/>
        </w:rPr>
      </w:pPr>
      <w:r w:rsidRPr="005B416A">
        <w:rPr>
          <w:rFonts w:ascii="Times New Roman" w:eastAsia="Times New Roman" w:hAnsi="Times New Roman" w:cs="Times New Roman"/>
          <w:b w:val="0"/>
          <w:color w:val="auto"/>
          <w:sz w:val="28"/>
          <w:szCs w:val="28"/>
          <w:lang w:eastAsia="ru-RU"/>
        </w:rPr>
        <w:t>Объекты и элементы благоустройства.</w:t>
      </w:r>
    </w:p>
    <w:p w:rsidR="00F6248B" w:rsidRPr="005B416A" w:rsidRDefault="00F6248B" w:rsidP="00BE3FB7">
      <w:pPr>
        <w:spacing w:after="60" w:line="240" w:lineRule="auto"/>
        <w:ind w:firstLine="709"/>
        <w:rPr>
          <w:rFonts w:ascii="Times New Roman" w:eastAsia="Times New Roman" w:hAnsi="Times New Roman" w:cs="Times New Roman"/>
          <w:sz w:val="28"/>
          <w:szCs w:val="28"/>
          <w:lang w:eastAsia="ru-RU"/>
        </w:rPr>
      </w:pPr>
    </w:p>
    <w:p w:rsidR="00B81CCB" w:rsidRPr="005B416A" w:rsidRDefault="00B81CCB" w:rsidP="00BE3FB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детские площадки, спортивные и другие площадки отдыха и досуга;</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площадки для выгула и дрессировки собак;</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площадки автостоянок;</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улицы (в том числе пешеходные) и дороги;</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парки, скверы, иные зеленые зоны;</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площади, набережные и другие территории;</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технические зоны транспортных, инженерных коммуникаций, водоохранные зоны;</w:t>
      </w:r>
    </w:p>
    <w:p w:rsidR="00B81CCB" w:rsidRPr="005B416A"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контейнерные площадки и площадки для складирования отдельных групп коммунальных отходов.</w:t>
      </w:r>
    </w:p>
    <w:p w:rsidR="00F6248B" w:rsidRPr="005B416A" w:rsidRDefault="00F6248B" w:rsidP="00BE3FB7">
      <w:pPr>
        <w:spacing w:after="60" w:line="240" w:lineRule="auto"/>
        <w:ind w:firstLine="708"/>
        <w:rPr>
          <w:rFonts w:ascii="Times New Roman" w:eastAsia="Times New Roman" w:hAnsi="Times New Roman" w:cs="Times New Roman"/>
          <w:sz w:val="28"/>
          <w:szCs w:val="28"/>
          <w:lang w:eastAsia="ru-RU"/>
        </w:rPr>
      </w:pPr>
    </w:p>
    <w:p w:rsidR="00B81CCB" w:rsidRPr="005B416A" w:rsidRDefault="00B81CCB" w:rsidP="00BE3FB7">
      <w:pPr>
        <w:spacing w:after="60" w:line="240" w:lineRule="auto"/>
        <w:ind w:firstLine="708"/>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К элементам благоустройства в настоящих </w:t>
      </w:r>
      <w:r w:rsidR="00F0327C">
        <w:rPr>
          <w:rFonts w:ascii="Times New Roman" w:eastAsia="Times New Roman" w:hAnsi="Times New Roman" w:cs="Times New Roman"/>
          <w:sz w:val="28"/>
          <w:szCs w:val="28"/>
          <w:lang w:eastAsia="ru-RU"/>
        </w:rPr>
        <w:t>НГП</w:t>
      </w:r>
      <w:r w:rsidRPr="005B416A">
        <w:rPr>
          <w:rFonts w:ascii="Times New Roman" w:eastAsia="Times New Roman" w:hAnsi="Times New Roman" w:cs="Times New Roman"/>
          <w:sz w:val="28"/>
          <w:szCs w:val="28"/>
          <w:lang w:eastAsia="ru-RU"/>
        </w:rPr>
        <w:t xml:space="preserve"> относят, в том числе:</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элементы озеленения;</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покрытия;</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ограждения (заборы);</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водные устройства;</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уличное коммунально-бытовое и техническое оборудование;</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игровое и спортивное оборудование;</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элементы освещения;</w:t>
      </w:r>
    </w:p>
    <w:p w:rsidR="00F0327C" w:rsidRDefault="00B81CCB" w:rsidP="00F0327C">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средства размещения информации и рекламные конструкции;</w:t>
      </w:r>
    </w:p>
    <w:p w:rsidR="00B81CCB" w:rsidRPr="00F0327C" w:rsidRDefault="00B81CCB" w:rsidP="00F0327C">
      <w:pPr>
        <w:pStyle w:val="a3"/>
        <w:numPr>
          <w:ilvl w:val="0"/>
          <w:numId w:val="16"/>
        </w:numPr>
        <w:spacing w:after="60" w:line="240" w:lineRule="auto"/>
        <w:rPr>
          <w:rFonts w:ascii="Times New Roman" w:eastAsia="Times New Roman" w:hAnsi="Times New Roman" w:cs="Times New Roman"/>
          <w:sz w:val="28"/>
          <w:szCs w:val="28"/>
          <w:lang w:eastAsia="ru-RU"/>
        </w:rPr>
      </w:pPr>
      <w:r w:rsidRPr="00F0327C">
        <w:rPr>
          <w:rFonts w:ascii="Times New Roman" w:eastAsia="Times New Roman" w:hAnsi="Times New Roman" w:cs="Times New Roman"/>
          <w:sz w:val="28"/>
          <w:szCs w:val="28"/>
          <w:lang w:eastAsia="ru-RU"/>
        </w:rPr>
        <w:t>малые архитектурные формы и городская мебель;</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некапитальные нестационарные сооружения;</w:t>
      </w:r>
    </w:p>
    <w:p w:rsidR="00B81CCB" w:rsidRPr="005B416A"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элементы объектов капитального строительства.</w:t>
      </w:r>
    </w:p>
    <w:p w:rsidR="00F6248B" w:rsidRPr="005B416A" w:rsidRDefault="00F6248B" w:rsidP="00BE3FB7">
      <w:pPr>
        <w:pStyle w:val="a3"/>
        <w:spacing w:after="60" w:line="240" w:lineRule="auto"/>
        <w:rPr>
          <w:rFonts w:ascii="Times New Roman" w:eastAsia="Times New Roman" w:hAnsi="Times New Roman" w:cs="Times New Roman"/>
          <w:sz w:val="28"/>
          <w:szCs w:val="28"/>
          <w:lang w:eastAsia="ru-RU"/>
        </w:rPr>
      </w:pPr>
    </w:p>
    <w:p w:rsidR="00B81CCB" w:rsidRPr="005B416A" w:rsidRDefault="00B81CCB" w:rsidP="0096061C">
      <w:pPr>
        <w:pStyle w:val="5"/>
        <w:rPr>
          <w:rFonts w:ascii="Times New Roman" w:eastAsia="Times New Roman" w:hAnsi="Times New Roman" w:cs="Times New Roman"/>
          <w:b/>
          <w:i/>
          <w:color w:val="auto"/>
          <w:sz w:val="28"/>
          <w:szCs w:val="28"/>
          <w:lang w:eastAsia="ru-RU"/>
        </w:rPr>
      </w:pPr>
      <w:r w:rsidRPr="005B416A">
        <w:rPr>
          <w:rFonts w:ascii="Times New Roman" w:eastAsia="Times New Roman" w:hAnsi="Times New Roman" w:cs="Times New Roman"/>
          <w:b/>
          <w:i/>
          <w:color w:val="auto"/>
          <w:sz w:val="28"/>
          <w:szCs w:val="28"/>
          <w:lang w:eastAsia="ru-RU"/>
        </w:rPr>
        <w:lastRenderedPageBreak/>
        <w:t>Общие принципы и подходы</w:t>
      </w:r>
    </w:p>
    <w:p w:rsidR="00F6248B" w:rsidRPr="005B416A" w:rsidRDefault="00F6248B" w:rsidP="00BE3FB7">
      <w:pPr>
        <w:spacing w:after="60" w:line="240" w:lineRule="auto"/>
        <w:rPr>
          <w:rFonts w:ascii="Times New Roman" w:eastAsia="Times New Roman" w:hAnsi="Times New Roman" w:cs="Times New Roman"/>
          <w:sz w:val="28"/>
          <w:szCs w:val="28"/>
          <w:lang w:eastAsia="ru-RU"/>
        </w:rPr>
      </w:pP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 К деятельности по благоустройству территорий рекомендуется отнести разработку проектной документации по благоустройству территорий, выполнение мероприятий по благоустройству территорий и содержание объектов благоустройства.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2.2. В целях настоящих </w:t>
      </w:r>
      <w:r w:rsidR="00F0327C">
        <w:rPr>
          <w:rFonts w:ascii="Times New Roman" w:eastAsia="Times New Roman" w:hAnsi="Times New Roman" w:cs="Times New Roman"/>
          <w:sz w:val="28"/>
          <w:szCs w:val="28"/>
          <w:lang w:eastAsia="ru-RU"/>
        </w:rPr>
        <w:t>НГП</w:t>
      </w:r>
      <w:r w:rsidRPr="005B416A">
        <w:rPr>
          <w:rFonts w:ascii="Times New Roman" w:eastAsia="Times New Roman" w:hAnsi="Times New Roman" w:cs="Times New Roman"/>
          <w:sz w:val="28"/>
          <w:szCs w:val="28"/>
          <w:lang w:eastAsia="ru-RU"/>
        </w:rPr>
        <w:t xml:space="preserve"> под проектной документацией по благоустройству территорий понимается пакет документации, основанной на стратегии развития муниципального образования и концепции, отражающей потребности жителей такого муниципального образования, который содержит материалы в текстовой и графической форме и определяет проектные решения по благоустройству территории. Состав данной документации может быть различным в зависимости от того, к какому объекту благоустройства он относится. Предлагаемые в проектной документации по благоустройству решения рекомендуется готовить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2.3. Развитие городской среды рекомендуется осуществлять путем улучшения, обновления, трансформации, использования лучших практик и технологий, в том числе путем развития инфраструктуры, системы управления, технологий, коммуникаций между жителями и сообществами. При этом рекомендуется осуществлять реализацию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2.4. Содержание объектов благоустройства рекомендуется осуществлять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территорий важным критерием является стоимость их эксплуатации и содержания.</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2.5. Участниками деятельности по благоустройству могут выступать:</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а) население муниципального образования, которое формирует запрос на благоустройство и принимает участие в оценке предлагаемых решений. В отдельных случаях жители муниципальных образований участвуют в выполнении работ. Жители могут быть представлены общественными организациями и объединениями;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б) 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в) хозяйствующие субъекты, осуществляющие деятельность на территории соответствующего муниципального образования, которые могут участвовать в формировании запроса на благоустройство, а также в финансировании мероприятий по благоустройству;</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г) 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д) исполнители работ, специалисты по благоустройству и озеленению, в том числе возведению малых архитектурных форм;</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е) иные лица.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2.6. Рекомендуется обеспечивать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2.7. 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 Оно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2.8. Концепцию благоустройства для каждой территории рекомендуется создавать с учетом потребностей и запросов жителей и других участников деятельности по благоустройству и при их непосредственном участии на всех этапах создания концепции, а также с учетом стратегических задач комплексного устойчивого развития городской среды,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взаимодействия жителей населенного пункта.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2.9. Территории муниципальных образований, удобно расположенные и легко доступные для большого числа жителей, рекомендуется использовать с максимальной эффективностью, на протяжении как можно более длительного времени и в любой сезон. Целесообразно предусмотреть взаимосвязь пространств муниципальных образований, доступность объектов инфраструктуры, в том числе за счет ликвидации необоснованных барьеров и препятствий.</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 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2.10.1.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2.10.2. Принцип комфортной организации пешеходной среды - создание в муниципальном образовании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обеспечить доступность пешеходных прогулок для различных категорий граждан, в том числе для маломобильных групп граждан при различных погодных условиях.</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2.10.3. 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и за его пределами при помощи различных видов транспорта (личный автотранспорт, различные виды общественного транспорта, велосипед).</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2.10.4. Принцип комфортной среды для общения - гармоничное размещение в населенном пункте территории муниципального образования,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2.10.5. Принцип 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2.11. 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2.12. 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2.13. Реализацию комплексных проектов благоустройства рекомендуется осуществлять с привлечением собственников земельных участков, находящихся в непосредственной близости от территории комплексных проектов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 Рекомендуется разработка единых или </w:t>
      </w:r>
      <w:r w:rsidRPr="005B416A">
        <w:rPr>
          <w:rFonts w:ascii="Times New Roman" w:eastAsia="Times New Roman" w:hAnsi="Times New Roman" w:cs="Times New Roman"/>
          <w:sz w:val="28"/>
          <w:szCs w:val="28"/>
          <w:lang w:eastAsia="ru-RU"/>
        </w:rPr>
        <w:lastRenderedPageBreak/>
        <w:t>согласованных проектов благоустройства для связанных между собой территорий поселений (городских округов, внутригородских районов), расположенных на участках, имеющих разных владельцев.</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2.14. 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рекомендуется устанавливать в соответствующей муниципальной программе по благоустройству территории.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2.15. В рамках разработки муниципальных программ по благоустройству рекомендуется провести инвентаризацию объектов благоустройства и разработать паспорта объектов благоустройства.</w:t>
      </w:r>
    </w:p>
    <w:p w:rsidR="00F6248B" w:rsidRPr="005B416A" w:rsidRDefault="00F6248B"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B81CCB" w:rsidP="0096061C">
      <w:pPr>
        <w:pStyle w:val="5"/>
        <w:rPr>
          <w:rFonts w:ascii="Times New Roman" w:eastAsia="Times New Roman" w:hAnsi="Times New Roman" w:cs="Times New Roman"/>
          <w:b/>
          <w:color w:val="auto"/>
          <w:sz w:val="28"/>
          <w:szCs w:val="28"/>
          <w:lang w:eastAsia="ru-RU"/>
        </w:rPr>
      </w:pPr>
      <w:r w:rsidRPr="005B416A">
        <w:rPr>
          <w:rFonts w:ascii="Times New Roman" w:eastAsia="Times New Roman" w:hAnsi="Times New Roman" w:cs="Times New Roman"/>
          <w:b/>
          <w:color w:val="auto"/>
          <w:sz w:val="28"/>
          <w:szCs w:val="28"/>
          <w:lang w:eastAsia="ru-RU"/>
        </w:rPr>
        <w:t>Элементы озеленения</w:t>
      </w:r>
    </w:p>
    <w:p w:rsidR="00F6248B" w:rsidRPr="005B416A" w:rsidRDefault="00596699"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3.1 Элементы озеленения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3.1.</w:t>
      </w:r>
      <w:r w:rsidR="00B81CCB" w:rsidRPr="005B416A">
        <w:rPr>
          <w:rFonts w:ascii="Times New Roman" w:eastAsia="Times New Roman" w:hAnsi="Times New Roman" w:cs="Times New Roman"/>
          <w:sz w:val="28"/>
          <w:szCs w:val="28"/>
          <w:lang w:eastAsia="ru-RU"/>
        </w:rPr>
        <w:t>1. При создании элементов озеленения рекомендуется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.1.2. Озеленение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.1.3. Работы по озеленению рекомендуется планировать в комплексе и в контексте общего зеленого "каркаса" муниципального образования, обеспечивающего для всех жителей доступ к неурбанизированным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.1.4. В зависимости от выбора типов насаждений рекомендуется определять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населенного пункта.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.1.5. Работы рекомендуется проводить по предварительно разработанному и утвержденному соответствующими органами муниципального образования проекту благоустройства.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.1.6. В условиях высокого уровня загрязнения воздуха рекомендуется формировать многорядные древесно-кустарниковые посадки: при хорошем </w:t>
      </w:r>
      <w:r w:rsidR="00B81CCB" w:rsidRPr="005B416A">
        <w:rPr>
          <w:rFonts w:ascii="Times New Roman" w:eastAsia="Times New Roman" w:hAnsi="Times New Roman" w:cs="Times New Roman"/>
          <w:sz w:val="28"/>
          <w:szCs w:val="28"/>
          <w:lang w:eastAsia="ru-RU"/>
        </w:rPr>
        <w:lastRenderedPageBreak/>
        <w:t>режиме проветривания - закрытого типа (смыкание крон), при плохом режиме проветривания - открытого, фильтрующего типа (несмыкание крон).</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.1.7. Целесообразно организовать на территории муниципального образования качественные озелененные территории в шаговой доступности от дома. Зеленые пространства рекомендуется проектировать приспособленными для активного использования с учетом концепции устойчивого развития и бережного отношения к окружающей среде.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.1.8. При проектировании озелененных пространств рекомендуется учитывать факторы биоразнообразия и непрерывности озелененных элементов городской среды, целесообразно создавать проекты зеленых "каркасов" муниципальных образований для поддержания внутригородских экосистемных связей.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.1.9. При разработке проектной документации рекомендуется включать требования, предъявляемые к условным обозначениям зеленых насаждений на дендропланах.</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.1.10. Рекомендуется составлять дендроплан при разработке проектной документации на строительство, капитальный ремонт и реконструкцию объектов благоустройства поселений, в том числе объектов озеленения, что будет способствовать рациональному размещению проектируемых объектов с целью максимального сохранения здоровых и декоративных растений.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.1.11. Разработку проектной документации на строительство, капитальный ремонт и реконструкцию объектов озеленения рекомендуется производить на основании геоподосновы с инвентаризационным планом зеленых насаждений на весь участок благоустройства.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.1.12. На основании полученных геоподосновы и инвентаризационного плана проектной организацией рекомендуется разрабатывать проект благоустройства территории, где определяются основные планировочные решения и объемы капиталовложений, в т.ч. на компенсационное озеленение. При этом определяются объемы вырубок и пересадок в целом по участку благоустройства, производится расчет компенсационной стоимости.</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.1.13. На данной стадии целесообразно определить количество деревьев и кустарников, попадающих в зону строительства без конкретизации на инвентаризационном плане (без разработки дендроплана).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.1.14. После утверждения проектно-сметной документации на застройку, капитальный ремонт и реконструкцию благоустройства, в том числе объектов озеленения, рекомендуется разрабатывать рабочий проект с уточнением планировочных решений, инженерных коммуникаций и организации строительства. На этой стадии разрабатывается дендроплан, на котором выделяются зоны работ, наносятся условными обозначениями все древесные и кустарниковые растения, подлежащие сохранению, вырубке и пересадке.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w:t>
      </w:r>
      <w:r w:rsidR="00B81CCB" w:rsidRPr="005B416A">
        <w:rPr>
          <w:rFonts w:ascii="Times New Roman" w:eastAsia="Times New Roman" w:hAnsi="Times New Roman" w:cs="Times New Roman"/>
          <w:sz w:val="28"/>
          <w:szCs w:val="28"/>
          <w:lang w:eastAsia="ru-RU"/>
        </w:rPr>
        <w:t>.1.15. При разработке дендроплана сохраняется нумерация растений инвентаризационного плана.</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Виды покрытий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 Виды покрытий.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.2.1. При создании и благоустройстве покрытий рекомендуется учитывать принцип организации комфортной пешеходной среды в части поддержания и развития удобных и безопасных пешеходных коммуникаций.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.2.2. Покрытия поверхности обеспечивают на территории муниципального образования условия безопасного и комфортного передвижения, а также формируют архитектурно-художественный облик среды.</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.2.3. Применяемый в проекте вид покрытия рекомендуется устанавливать прочным, ремонтопригодным, экологичным, не допускающим скольжения. Выбор видов покрытия осуществляется в соответствии с их целевым назначением.</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.2.4. Для деревьев, расположенных в мощении, рекомендуется применять различные виды защиты (приствольные решетки, бордюры, периметральные скамейки и пр.).</w:t>
      </w:r>
    </w:p>
    <w:p w:rsidR="00BF052F"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Ограждения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.3. Ограждения.</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3.1. При создании и благоустройстве ограждений рекомендуется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в полуприватных пространствах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.3.2. На территориях общественного, жилого, рекреационного назначения рекомендуется применять декоративные ажурные металлические ограждения и не рекомендуется применение сплошных, глухих и железобетонных ограждений, в том числе при проектировании ограждений многоквартирных домов.</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.3.3.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рекомендуется предусматривать защитные приствольные ограждения, высота которых определяется в зависимости от возраста, породы дерева и прочих характеристик.</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w:t>
      </w:r>
      <w:r w:rsidR="00B81CCB" w:rsidRPr="005B416A">
        <w:rPr>
          <w:rFonts w:ascii="Times New Roman" w:eastAsia="Times New Roman" w:hAnsi="Times New Roman" w:cs="Times New Roman"/>
          <w:sz w:val="28"/>
          <w:szCs w:val="28"/>
          <w:lang w:eastAsia="ru-RU"/>
        </w:rPr>
        <w:t>.3.4. При создании и благоустройстве ограждений рекомендуется учитывать необходимость, в том числе:</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разграничения зеленой зоны (газоны, клумбы, парки) с маршрутами пешеходов и транспорта;</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проектирования дорожек и тротуаров с учетом потоков людей и маршрутов;</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разграничения зеленых зон и транзитных путей с помощью применения приемов разноуровневой высоты или создания зеленых кустовых ограждений;</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проектирования изменения высоты и геометрии бордюрного камня с учетом сезонных снежных отвалов;</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использования бордюрного камня;</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замены зеленых зон мощением в случаях, когда ограждение не имеет смысла ввиду небольшого объема зоны или архитектурных особенностей места;</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использования (в особенности на границах зеленых зон) многолетних всесезонных кустистых растений;</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использования по возможности светоотражающих фасадных конструкций для затененных участков газонов;</w:t>
      </w:r>
    </w:p>
    <w:p w:rsidR="00B81CCB" w:rsidRPr="005B416A"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использования цвето-графического оформления ограждений согласно палитре цветовых решений, утверждаемой местными органами архитектуры с учетом рекомендуемых натуральных цветов материалов (камень, металл, дерево и подобные), нейтральных цветов (черный, белый, серый, темные оттенки других цветов).</w:t>
      </w:r>
    </w:p>
    <w:p w:rsidR="00397FD6" w:rsidRPr="005B416A" w:rsidRDefault="00397FD6" w:rsidP="00BE3FB7">
      <w:pPr>
        <w:spacing w:after="60" w:line="240" w:lineRule="auto"/>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Водные 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 Водные устройства</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.4.1. В рамках решения задачи обеспечения качества городской среды при благоустройстве водных устройств рекомендуется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.4.2. К водным устройствам относятся фонтаны, питьевые фонтанчики, бюветы, родники, декоративные водоемы и прочие. Водные устройства выполняют декоративно-эстетическую и природоохранную функции, улучшают микроклимат, воздушную и акустическую среду.</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.4.3. Питьевые фонтанчики могут быть как типовыми, так и выполненными по специально разработанному проекту.</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Уличное коммунально-бытовое оборудование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 Уличное коммунально-бытовое оборудование.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w:t>
      </w:r>
      <w:r w:rsidR="00B81CCB" w:rsidRPr="005B416A">
        <w:rPr>
          <w:rFonts w:ascii="Times New Roman" w:eastAsia="Times New Roman" w:hAnsi="Times New Roman" w:cs="Times New Roman"/>
          <w:sz w:val="28"/>
          <w:szCs w:val="28"/>
          <w:lang w:eastAsia="ru-RU"/>
        </w:rPr>
        <w:t>.5.1. В рамках решения задачи обеспечения качества городской среды при создании и благоустройстве коммунально-бытового оборудования рекомендуется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.5.2. Рекомендуемый 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рекомендуется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сочетания с механизмами, обеспечивающими удаление накопленных отходов.</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.5.3. Для складирования коммунальных отходов на территории муниципальных образований (улицах, площадях, объектах рекреации) рекомендуется применять контейнеры и (или) урны. На территории объектов рекреации расстановку контейнеров и урн целесообразно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рекомендуется устанавливать на остановках общественного транспорта. Во всех случаях целесообразно предусматривать расстановку, не мешающую передвижению пешеходов, проезду инвалидных и детских колясок.</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.5.4. Количество и объем контейнеров определяется в соответствии с требованиями законодательства об отходах производства и потребления.</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Уличное техническое оборудование</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.6. Рекомендации по размещению уличного технического оборудования (укрытия таксофонов, банкоматы, интерактивные информационные терминалы, почтовые ящики, вендинговые автоматы, элементы инженерного оборудования (подъемные площадки для инвалидных колясок, смотровые люки, решетки дождеприемных колодцев, вентиляционные шахты подземных коммуникаций, шкафы телефонной связи и т.п.).</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.6.1. В рамках решения задачи обеспечения качества городской среды при создании и благоустройстве уличного технического оборудования рекомендуется учитывать принцип организации комфортной пешеходной среды в части исключения барьеров для передвижения людей, а также нарушений визуального облика территории при размещении и эксплуатации объектов инженерной инфраструктуры.</w:t>
      </w:r>
    </w:p>
    <w:p w:rsidR="00B81CCB" w:rsidRPr="005B416A"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 xml:space="preserve">.6.2. При установке таксофонов на территориях общественного, жилого, рекреационного назначения рекомендуется предусматривать их электроосвещение. Рекомендуется выполнять оформление элементов инженерного оборудования, не нарушая уровень благоустройства </w:t>
      </w:r>
      <w:r w:rsidR="00B81CCB" w:rsidRPr="005B416A">
        <w:rPr>
          <w:rFonts w:ascii="Times New Roman" w:eastAsia="Times New Roman" w:hAnsi="Times New Roman" w:cs="Times New Roman"/>
          <w:sz w:val="28"/>
          <w:szCs w:val="28"/>
          <w:lang w:eastAsia="ru-RU"/>
        </w:rPr>
        <w:lastRenderedPageBreak/>
        <w:t>формируемой среды, не ухудшая условия передвижения, осуществляя проектирование размещения крышек люков смотровых колодцев, расположенных на территории пешеходных коммуникаций (в т.ч. уличных переходов), на одном уровне с покрытием прилегающей поверхности.</w:t>
      </w:r>
    </w:p>
    <w:p w:rsidR="00B81CCB" w:rsidRPr="005B416A" w:rsidRDefault="00B81CCB" w:rsidP="00BE3FB7">
      <w:pPr>
        <w:pStyle w:val="a4"/>
        <w:spacing w:after="60" w:line="240" w:lineRule="auto"/>
        <w:ind w:firstLine="709"/>
        <w:jc w:val="both"/>
        <w:rPr>
          <w:rFonts w:ascii="Times New Roman" w:eastAsia="Calibri" w:hAnsi="Times New Roman" w:cs="Times New Roman"/>
          <w:sz w:val="28"/>
          <w:szCs w:val="28"/>
          <w:lang/>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Организация площадок автостоянок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7</w:t>
      </w:r>
      <w:r w:rsidR="00B81CCB" w:rsidRPr="005B416A">
        <w:rPr>
          <w:rFonts w:ascii="Times New Roman" w:eastAsia="Times New Roman" w:hAnsi="Times New Roman" w:cs="Times New Roman"/>
          <w:sz w:val="28"/>
          <w:szCs w:val="28"/>
          <w:lang w:eastAsia="ru-RU"/>
        </w:rPr>
        <w:t xml:space="preserve"> Рекомендации по организации площадки автостоянок.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7</w:t>
      </w:r>
      <w:r w:rsidR="00B81CCB" w:rsidRPr="005B416A">
        <w:rPr>
          <w:rFonts w:ascii="Times New Roman" w:eastAsia="Times New Roman" w:hAnsi="Times New Roman" w:cs="Times New Roman"/>
          <w:sz w:val="28"/>
          <w:szCs w:val="28"/>
          <w:lang w:eastAsia="ru-RU"/>
        </w:rPr>
        <w:t>.1. Как правило, 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3.7.</w:t>
      </w:r>
      <w:r w:rsidR="00B81CCB" w:rsidRPr="005B416A">
        <w:rPr>
          <w:rFonts w:ascii="Times New Roman" w:eastAsia="Times New Roman" w:hAnsi="Times New Roman" w:cs="Times New Roman"/>
          <w:sz w:val="28"/>
          <w:szCs w:val="28"/>
          <w:lang w:eastAsia="ru-RU"/>
        </w:rPr>
        <w:t>2. Разделительные элементы на площадках могут быть выполнены в виде разметки (белых полос), озелененных полос (газонов), контейнерного озеленения.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3.7.</w:t>
      </w:r>
      <w:r w:rsidR="00B81CCB" w:rsidRPr="005B416A">
        <w:rPr>
          <w:rFonts w:ascii="Times New Roman" w:eastAsia="Times New Roman" w:hAnsi="Times New Roman" w:cs="Times New Roman"/>
          <w:sz w:val="28"/>
          <w:szCs w:val="28"/>
          <w:lang w:eastAsia="ru-RU"/>
        </w:rPr>
        <w:t>3. На площадках для хранения автомобилей населения и приобъектных желательно предусмотреть возможность зарядки электрического транспорта.</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3.7.</w:t>
      </w:r>
      <w:r w:rsidR="00B81CCB" w:rsidRPr="005B416A">
        <w:rPr>
          <w:rFonts w:ascii="Times New Roman" w:eastAsia="Times New Roman" w:hAnsi="Times New Roman" w:cs="Times New Roman"/>
          <w:sz w:val="28"/>
          <w:szCs w:val="28"/>
          <w:lang w:eastAsia="ru-RU"/>
        </w:rPr>
        <w:t>4. При планировке общественных пространств и дворовых территорий рекомендуется предусматривать специальные препятствия в целях недопущения парковки транспортных средств на газонах.</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5B416A"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Пешеходные коммуникации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8</w:t>
      </w:r>
      <w:r w:rsidR="00B81CCB" w:rsidRPr="005B416A">
        <w:rPr>
          <w:rFonts w:ascii="Times New Roman" w:eastAsia="Times New Roman" w:hAnsi="Times New Roman" w:cs="Times New Roman"/>
          <w:sz w:val="28"/>
          <w:szCs w:val="28"/>
          <w:lang w:eastAsia="ru-RU"/>
        </w:rPr>
        <w:t>. Рекомендации по созданию и благоустройству пешеходных коммуникаций (тротуаров, аллей, дорожек, тропинок), обеспечивающих пешеходные связи и передвижения на территории муниципального образования.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w:t>
      </w:r>
      <w:r w:rsidR="00B81CCB" w:rsidRPr="005B416A">
        <w:rPr>
          <w:rFonts w:ascii="Times New Roman" w:eastAsia="Times New Roman" w:hAnsi="Times New Roman" w:cs="Times New Roman"/>
          <w:sz w:val="28"/>
          <w:szCs w:val="28"/>
          <w:lang w:eastAsia="ru-RU"/>
        </w:rPr>
        <w:t>.</w:t>
      </w:r>
      <w:r w:rsidRPr="005B416A">
        <w:rPr>
          <w:rFonts w:ascii="Times New Roman" w:eastAsia="Times New Roman" w:hAnsi="Times New Roman" w:cs="Times New Roman"/>
          <w:sz w:val="28"/>
          <w:szCs w:val="28"/>
          <w:lang w:eastAsia="ru-RU"/>
        </w:rPr>
        <w:t>8</w:t>
      </w:r>
      <w:r w:rsidR="00B81CCB" w:rsidRPr="005B416A">
        <w:rPr>
          <w:rFonts w:ascii="Times New Roman" w:eastAsia="Times New Roman" w:hAnsi="Times New Roman" w:cs="Times New Roman"/>
          <w:sz w:val="28"/>
          <w:szCs w:val="28"/>
          <w:lang w:eastAsia="ru-RU"/>
        </w:rPr>
        <w:t>.1. При создании и благоустройстве пешеходных коммуникаций на территории населенного пункта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В системе пешеходных коммуникаций рекомендуется выделять основные и второстепенные пешеходные связи.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 xml:space="preserve">2. Перед проектированием пешеходных тротуаров рекомендуется составить карту фактических пешеходных маршрутов со схемами движения пешеходных маршрутов, соединяющих основные точки притяжения людей. По результатам анализа состояния открытых территорий в местах концентрации пешеходных потоков рекомендуется выявить ключевые проблемы состояния городской среды, в т.ч. старые деревья, куски арматуры, </w:t>
      </w:r>
      <w:r w:rsidR="00B81CCB" w:rsidRPr="005B416A">
        <w:rPr>
          <w:rFonts w:ascii="Times New Roman" w:eastAsia="Times New Roman" w:hAnsi="Times New Roman" w:cs="Times New Roman"/>
          <w:sz w:val="28"/>
          <w:szCs w:val="28"/>
          <w:lang w:eastAsia="ru-RU"/>
        </w:rPr>
        <w:lastRenderedPageBreak/>
        <w:t>лестницы, заброшенные малые архитектурные формы. При необходимости рекомендуется организовать общественное обсуждение.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3. При планировочной организации пешеходных тротуаров рекомендуется предусматривать беспрепятственный доступ к зданиям и сооружениям инвалидов и других групп населения с ограниченными возможностями передвижения и их сопровождающих, а также специально оборудованные места для маломобильных групп населения в соответствии с требованиями СП 59.13330.</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4. Исходя из схемы движения пешеходных потоков по маршрутам рекомендуется выделить участки по следующим типам:</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образованные при проектировании микрорайона и созданные в том числе застройщиком;</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стихийно образованные вследствие движения пешеходов по оптимальным для них маршрутам и используемые постоянно;</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стихийно образованные вследствие движения пешеходов по оптимальным для них маршрутам и неиспользуемые в настоящее время.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5. В составе комплекса работ по благоустройству рекомендуется провести осмотр действующих и заброшенных пешеходных маршрутов, провести инвентаризацию бесхозных объектов.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6. Третий тип участков рекомендуется проверить на предмет наличия опасных и (или) бесхозных объектов, по возможности очистить территорию от них, закрыть доступ населения к ним при необходимости. По второму типу участков также рекомендуется провести осмотр, после чего осуществить комфортное для населения сопряжение с первым типом участков.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7. Рекомендуется учитывать интенсивность пешеходных потоков в различное время суток, особенно в зонах, прилегающих к объектам транспортной инфраструктуры, где целесообразно организовать разделение пешеходных потоков.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8. В случае выявления потребности в более высоком уровне безопасности и комфорта для пешеходов на уже сложившихся пешеходных маршрутах возможно, с учетом общественного мнения и согласовывая с органами власти, организовывать перенос пешеходных переходов и создавать искусственные препятствия для использования пешеходами опасных маршрутов.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9. При создании пешеходных тротуаров рекомендуется учитывать следующее:</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пешеходные тротуары обеспечивают непрерывность связей пешеходных и транспортных путей, а также свободный доступ к объектам массового притяжения, в том числе объектам транспортной инфраструктуры;</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 исходя из текущих планировочных решений по транспортным путям рекомендуется осуществлять проектирование пешеходных тротуаров с </w:t>
      </w:r>
      <w:r w:rsidRPr="005B416A">
        <w:rPr>
          <w:rFonts w:ascii="Times New Roman" w:eastAsia="Times New Roman" w:hAnsi="Times New Roman" w:cs="Times New Roman"/>
          <w:sz w:val="28"/>
          <w:szCs w:val="28"/>
          <w:lang w:eastAsia="ru-RU"/>
        </w:rPr>
        <w:lastRenderedPageBreak/>
        <w:t>минимальным числом пересечений с проезжей частью дорог и пересечений массовых пешеходных потоков.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10. Покрытие пешеходных дорожек рекомендуется предусматривать удобным при ходьбе и устойчивым к износу.</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11. Пешеходные дорожки и тротуары в составе активно используемых общественных пространств рекомендуется предусматривать шириной, позволяющей избежать образования толпы.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12. Пешеходные маршруты в составе общественных и полуприватных пространств рекомендуется предусмотреть хорошо просматриваемыми на всем протяжении из окон жилых домов.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13. Пешеходные маршруты рекомендуется обеспечить освещением.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14. Пешеходные маршруты целесообразно выполнять не прямолинейными и монотонными. Сеть пешеходных дорожек может предусматривать возможности для альтернативных пешеходных маршрутов между двумя любыми точками муниципального образования.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15. При планировании пешеходных маршрутов рекомендуется создание мест для кратковременного отдыха (скамейки и пр.) для маломобильных групп населения.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16. Рекомендуется определять количество элементов благоустройства пешеходных маршрутов (скамейки, урны, малые архитектурные формы) с учетом интенсивности пешеходного движения.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17. Пешеходные маршруты рекомендуется озеленять.</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 Основные пешеходные коммуникации направлены на обеспечение связи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18.1. Трассировка основных пешеходных коммуникаций может осуществляться вдоль улиц и дорог (тротуары) или независимо от них.</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18.2. Рекомендуется оснащение устройствами бордюрных пандусов всех точек пересечения основных пешеходных коммуникаций с транспортными проездами, в том числе некапитальных нестационарных сооружений, при создании пешеходных коммуникаций лестниц, пандусов, мостиков рекомендуется соблюдение равновеликой пропускной способности указанных элементов.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18.4. Как правило, перечень элементов благоустройства территории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3.8.</w:t>
      </w:r>
      <w:r w:rsidR="00B81CCB" w:rsidRPr="005B416A">
        <w:rPr>
          <w:rFonts w:ascii="Times New Roman" w:eastAsia="Times New Roman" w:hAnsi="Times New Roman" w:cs="Times New Roman"/>
          <w:sz w:val="28"/>
          <w:szCs w:val="28"/>
          <w:lang w:eastAsia="ru-RU"/>
        </w:rPr>
        <w:t>19. Второстепенные пешеходные коммуникации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19.1. Перечень элементов благоустройства на территории второстепенных пешеходных коммуникаций обычно включает различные виды покрытия.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19.2. На дорожках скверов, бульваров, садов населенного пункта рекомендуется предусматривать твердые виды покрытия с элементами сопряжения.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19.3. На дорожках крупных рекреационных объектов (парков, лесопарков) рекомендуется предусматривать различные виды мягкого или комбинированных покрытий, пешеходные тропы с естественным грунтовым покрытием.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19.4. Режим разрешения либо запрета на парковку на элементах улично-дорожной сети рекомендуется определять с учетом их пропускной способности с применением методов транспортного моделирования.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19.5. При планировании протяженных пешеходных зон целесообразно оценить возможность сохранения движения автомобильного транспорта при условии исключения транзитного движения и постоянной парковки.</w:t>
      </w:r>
    </w:p>
    <w:p w:rsidR="00397FD6" w:rsidRPr="005B416A"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20. Рекомендации по организации транзитных зон</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20.1. На тротуарах с активным потоком пешеходов городскую мебель рекомендуется располагать в порядке, способствующем свободному движению пешеходов.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 Рекомендации по организации пешеходных зон.</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21.1. Пешеходные зоны в малых муниципальных образованиях располагаются в основном в центре муниципального образования. В больших муниципальных образованиях рекомендуется создание таких зон во всех районах муниципального образования, в парках и скверах. Эти зоны являются не только пешеходными коммуникациями, но также общественными пространствами, что определяет режим их использования.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21.2. Благоустроенная пешеходная зона обеспечивает комфорт и безопасность пребывания населения в ней. Для ее формирования рекомендуется произвести осмотр территории, выявить основные точки притяжения людей. В группу осмотра рекомендуется включать лиц из числа проживающих и (или) работающих в данном микрорайоне. Состав лиц может быть различным, чтобы в итогах осмотра могли быть учтены интересы людей с ограниченными возможностями здоровья, детей школьного возраста, родителей детей дошкольного возраста, пенсионеров и т.д.</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3.8.</w:t>
      </w:r>
      <w:r w:rsidR="00B81CCB" w:rsidRPr="005B416A">
        <w:rPr>
          <w:rFonts w:ascii="Times New Roman" w:eastAsia="Times New Roman" w:hAnsi="Times New Roman" w:cs="Times New Roman"/>
          <w:sz w:val="28"/>
          <w:szCs w:val="28"/>
          <w:lang w:eastAsia="ru-RU"/>
        </w:rPr>
        <w:t>21.3. Благоустройство пешеходной зоны (пешеходных тротуаров и велосипедных дорожек) рекомендуется осуществлять с учетом комфортности пребывания в ней и доступности для маломобильных пешеходов.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21.4. При создании велосипедных путей рекомендуется связывать все части муниципального образования, создавая условия для беспрепятственного передвижения на велосипеде.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21.5. 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велодорожки, например, связывающей периферийные районы с центром муниципального образования, до полного отсутствия выделенных велодорожек или велополос на местных улицах и проездах, где скоростной режим не превышает 30 км/ч.</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21.6. При организации объектов велосипедной инфраструктуры рекомендуется создавать условия для обеспечения безопасности, связности, прямолинейности, комфортности.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21.7.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21.8. На велодорожках, размещаемых вдоль улиц и дорог, целесообразно предусматривать освещение, на рекреационных территориях - озеленение вдоль велодорожек.</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3.8.</w:t>
      </w:r>
      <w:r w:rsidR="00B81CCB" w:rsidRPr="005B416A">
        <w:rPr>
          <w:rFonts w:ascii="Times New Roman" w:eastAsia="Times New Roman" w:hAnsi="Times New Roman" w:cs="Times New Roman"/>
          <w:sz w:val="28"/>
          <w:szCs w:val="28"/>
          <w:lang w:eastAsia="ru-RU"/>
        </w:rPr>
        <w:t>21.9. Для эффективного использования велосипедного передвижения рекомендуется применить следующие меры:</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маршруты велодорожек, интегрированные в единую замкнутую систему;</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комфортные и безопасные пересечения веломаршрутов на перекрестках пешеходного и автомобильного движения (например, проезды под интенсивными автомобильными перекрестками);</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снижение общей скорости движения автомобильного транспорта в районе, чтобы велосипедисты могли безопасно пользоваться проезжей частью</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организация безбарьерной среды в зонах перепада высот на маршруте;</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организация велодорожек не только в прогулочных зонах, но и на маршрутах, ведущих к зонам транспортно-пересадочных узлов (ТПУ) и остановках внеуличного транспорта;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безопасные велопарковки с ответственным хранением в зонах ТПУ и остановок внеуличного транспорта, а также в районных центрах активности.</w:t>
      </w:r>
    </w:p>
    <w:p w:rsidR="00B81CCB" w:rsidRPr="005B416A" w:rsidRDefault="00B81CCB" w:rsidP="00BE3FB7">
      <w:pPr>
        <w:pStyle w:val="a4"/>
        <w:spacing w:after="60" w:line="240" w:lineRule="auto"/>
        <w:ind w:firstLine="709"/>
        <w:jc w:val="both"/>
        <w:rPr>
          <w:rFonts w:ascii="Times New Roman" w:eastAsia="Calibri" w:hAnsi="Times New Roman" w:cs="Times New Roman"/>
          <w:sz w:val="28"/>
          <w:szCs w:val="28"/>
          <w:lang/>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4</w:t>
      </w:r>
      <w:r w:rsidR="00B81CCB" w:rsidRPr="005B416A">
        <w:rPr>
          <w:rFonts w:ascii="Times New Roman" w:eastAsia="Times New Roman" w:hAnsi="Times New Roman" w:cs="Times New Roman"/>
          <w:sz w:val="28"/>
          <w:szCs w:val="28"/>
          <w:lang w:eastAsia="ru-RU"/>
        </w:rPr>
        <w:t xml:space="preserve">. Рекомендации для подготовки раздела по благоустройству </w:t>
      </w:r>
      <w:r w:rsidR="00B81CCB" w:rsidRPr="005B416A">
        <w:rPr>
          <w:rFonts w:ascii="Times New Roman" w:eastAsia="Times New Roman" w:hAnsi="Times New Roman" w:cs="Times New Roman"/>
          <w:sz w:val="28"/>
          <w:szCs w:val="28"/>
          <w:lang w:eastAsia="ru-RU"/>
        </w:rPr>
        <w:br/>
        <w:t>территорий рекреационного назначения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 Объектами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.2. Благоустройство памятников садово-паркового искусства, истории и архитектуры, как правило,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рекомендуется проектировать в соответствии с историко-культурным регламентом территории, на которой он расположен (при его наличии).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.3. При реконструкции объектов рекреации рекомендуется предусматривать:</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для парков и садов: реконструкцию планировочной структуры (например, изменение плотности дорожной сети), разреживание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для бульваров и скверов: формирование групп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.4. На территориях, предназначенных и обустроенных для организации активного массового отдыха, купания и рекреации (далее - зона отдыха) рекомендуется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.5. 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4</w:t>
      </w:r>
      <w:r w:rsidR="00B81CCB" w:rsidRPr="005B416A">
        <w:rPr>
          <w:rFonts w:ascii="Times New Roman" w:eastAsia="Times New Roman" w:hAnsi="Times New Roman" w:cs="Times New Roman"/>
          <w:sz w:val="28"/>
          <w:szCs w:val="28"/>
          <w:lang w:eastAsia="ru-RU"/>
        </w:rPr>
        <w:t>.8. На территории муниципального образования могут быть организованы следующие виды парков: многофункциональные (предназначен для периодического массового отдыха, развлечения, активного и тихого отдыха, устройства аттракционов для взрослых и детей), специализированные (предназначены для организации специализированных видов отдыха), парки жилых районов (предназначен для организации активного и тихого отдыха населения жилого района).</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.9. По ландшафтно-климатическим условиям - парки на пересеченном рельефе, парки по берегам водоемов, рек, парки на территориях, занятых лесными насаждениями.</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.10. На территории многофункционального парка рекомендуется предусматривать: систему аллей, дорожек и площадок, парковые сооружения (аттракционы, беседки, павильоны, туалеты и др.). Рекомендуется применение различных видов и приемов озеленения: вертикального (перголы,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.11. Состав и количество парковых сооружений, элементы благоустройства в специализированных парках, как правило, зависят от тематической направленности парка, определяются заданием на проектирование и проектным решением.</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.12. На территории парка жилого района рекомендуется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.13.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рекомендуется предусматривать цветочное оформление с использованием видов растений, характерных для данной климатической зоны.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.14. На территории населенного пункта рекомендуется формировать следующие виды садов: сады отдыха (предназначен для организации кратковременного отдыха населения и прогулок), сады при сооружениях, сады-выставки (экспозиционная территория, действующая как самостоятельный объект или как часть городского парка), сады на крышах (размещаются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 и др.</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 xml:space="preserve">.15. Как правило, 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w:t>
      </w:r>
      <w:r w:rsidR="00B81CCB" w:rsidRPr="005B416A">
        <w:rPr>
          <w:rFonts w:ascii="Times New Roman" w:eastAsia="Times New Roman" w:hAnsi="Times New Roman" w:cs="Times New Roman"/>
          <w:sz w:val="28"/>
          <w:szCs w:val="28"/>
          <w:lang w:eastAsia="ru-RU"/>
        </w:rPr>
        <w:lastRenderedPageBreak/>
        <w:t>скамьи, урны, уличное техническое оборудование (тележки "вода", "мороженое"), осветительное оборудование.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.16. Рекомендуется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.17. Возможно предусматривать размещение ограждения, некапитальных нестационарных сооружений питания (летние кафе).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.18. Планировочная организация сада-выставки, как правило, направлена на выгодное представление экспозиции и создание удобного движения при ее осмотре.</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.19. 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Перечень элементов благоустройства сада на крыше рекомендуется определять проектным решением. Площадь озелененной крыши рекомендуется включать в показатель территории зеленых насаждений при подсчете баланса территории участка объекта благоустройства.</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.20. Бульвары и скверы - важнейшие объекты пространственной городской среды и структурные элементы системы озеленения муниципального образования. Как правило,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4729BD"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5</w:t>
      </w:r>
      <w:r w:rsidR="00B81CCB" w:rsidRPr="005B416A">
        <w:rPr>
          <w:rFonts w:ascii="Times New Roman" w:eastAsia="Times New Roman" w:hAnsi="Times New Roman" w:cs="Times New Roman"/>
          <w:sz w:val="28"/>
          <w:szCs w:val="28"/>
          <w:lang w:eastAsia="ru-RU"/>
        </w:rPr>
        <w:t xml:space="preserve">. Рекомендации для подготовки раздела по благоустройству </w:t>
      </w:r>
      <w:r w:rsidR="00B81CCB" w:rsidRPr="005B416A">
        <w:rPr>
          <w:rFonts w:ascii="Times New Roman" w:eastAsia="Times New Roman" w:hAnsi="Times New Roman" w:cs="Times New Roman"/>
          <w:sz w:val="28"/>
          <w:szCs w:val="28"/>
          <w:lang w:eastAsia="ru-RU"/>
        </w:rPr>
        <w:br/>
        <w:t>на территориях транспортной и инженерной инфраструктуры</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5</w:t>
      </w:r>
      <w:r w:rsidR="00B81CCB" w:rsidRPr="005B416A">
        <w:rPr>
          <w:rFonts w:ascii="Times New Roman" w:eastAsia="Times New Roman" w:hAnsi="Times New Roman" w:cs="Times New Roman"/>
          <w:sz w:val="28"/>
          <w:szCs w:val="28"/>
          <w:lang w:eastAsia="ru-RU"/>
        </w:rPr>
        <w:t>.1. Объектами благоустройства на территориях транспортных коммуникаций населенного пункта обычно является улично-дорожная сеть (УДС) населенного пункта в границах красных линий, пешеходные переходы различных типов.</w:t>
      </w:r>
    </w:p>
    <w:p w:rsidR="00B81CCB" w:rsidRPr="005B416A"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5.</w:t>
      </w:r>
      <w:r w:rsidR="00B81CCB" w:rsidRPr="005B416A">
        <w:rPr>
          <w:rFonts w:ascii="Times New Roman" w:eastAsia="Times New Roman" w:hAnsi="Times New Roman" w:cs="Times New Roman"/>
          <w:sz w:val="28"/>
          <w:szCs w:val="28"/>
          <w:lang w:eastAsia="ru-RU"/>
        </w:rPr>
        <w:t>2. Как правило, 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B81CCB" w:rsidRPr="005B416A" w:rsidRDefault="00B81CCB" w:rsidP="00BE3FB7">
      <w:pPr>
        <w:pStyle w:val="a4"/>
        <w:spacing w:after="60" w:line="240" w:lineRule="auto"/>
        <w:ind w:firstLine="567"/>
        <w:jc w:val="both"/>
        <w:rPr>
          <w:rFonts w:ascii="Times New Roman" w:eastAsia="Calibri" w:hAnsi="Times New Roman" w:cs="Times New Roman"/>
          <w:sz w:val="32"/>
          <w:lang/>
        </w:rPr>
      </w:pP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spacing w:after="60" w:line="240" w:lineRule="auto"/>
        <w:jc w:val="both"/>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88" w:name="_Toc89019791"/>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культуры и искусства (организации библиотечного обслуживания объектами соответствующего уровня, создание и поддержка государственных/муниципальных музеев, организация и поддержка учреждений культуры и искусства, организация услуг в сфере культуры)</w:t>
      </w:r>
      <w:bookmarkEnd w:id="188"/>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Общие положения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1</w:t>
      </w:r>
      <w:r w:rsidR="00B81CCB" w:rsidRPr="005B416A">
        <w:rPr>
          <w:sz w:val="28"/>
          <w:szCs w:val="28"/>
        </w:rPr>
        <w:t xml:space="preserve"> Условия оптимального размещения видов организаций культуры устанавливаются органами исполнительной власти субъектов Российской Федерации исходя из полномочий субъектов Российской Федерации и органов местного самоуправления в сфере культуры в пределах собственных средств с учетом рекомендуемой нормативной потребности.</w:t>
      </w:r>
    </w:p>
    <w:p w:rsidR="00B81CCB" w:rsidRPr="005B416A" w:rsidRDefault="004729BD" w:rsidP="00BE3FB7">
      <w:pPr>
        <w:pStyle w:val="ConsPlusNormal"/>
        <w:spacing w:after="60"/>
        <w:ind w:firstLine="540"/>
        <w:jc w:val="both"/>
        <w:rPr>
          <w:sz w:val="28"/>
          <w:szCs w:val="28"/>
        </w:rPr>
      </w:pPr>
      <w:r w:rsidRPr="005B416A">
        <w:rPr>
          <w:sz w:val="28"/>
          <w:szCs w:val="28"/>
        </w:rPr>
        <w:t>1.2</w:t>
      </w:r>
      <w:r w:rsidR="00B81CCB" w:rsidRPr="005B416A">
        <w:rPr>
          <w:sz w:val="28"/>
          <w:szCs w:val="28"/>
        </w:rPr>
        <w:t xml:space="preserve"> Расчет нормативной потребности субъектов Российской Федерации (муниципальных образований) в объектах культуры должен предусматривать:</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вид объекта исходя из его функционального значения, специализации, профиля;</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нормативное значение (количество) сетевых единиц различных функциональных видов организаций культуры, обеспечивающих комплекс услуг в соответствии с полномочиями в сфере культуры органов государственной власти и органов местного самоуправления;</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нормативное значение (численность) населения, для которого должны быть обеспечены услуги организаций культуры (которое должно быть обеспечено услугами организаций культуры);</w:t>
      </w:r>
    </w:p>
    <w:p w:rsidR="00B81CCB" w:rsidRPr="005B416A" w:rsidRDefault="00B81CCB" w:rsidP="005D7D1D">
      <w:pPr>
        <w:pStyle w:val="ConsPlusNormal"/>
        <w:numPr>
          <w:ilvl w:val="0"/>
          <w:numId w:val="18"/>
        </w:numPr>
        <w:spacing w:after="60"/>
        <w:jc w:val="both"/>
        <w:rPr>
          <w:sz w:val="28"/>
          <w:szCs w:val="28"/>
        </w:rPr>
      </w:pPr>
      <w:r w:rsidRPr="005B416A">
        <w:rPr>
          <w:sz w:val="28"/>
          <w:szCs w:val="28"/>
        </w:rPr>
        <w:t>показатель территориальной доступности (время в пути до объекта).</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расчете нормативной потребности в строительстве объектов культуры необходимо учитывать их мощность (количество мест на 1 000 чел.). Рекомендуются показатели мощности (количество мест в зале) в театрах, концертных залах и учреждениях культуры клубного типа из расчета количества мест на 1 000 жителей в соответствии с </w:t>
      </w:r>
      <w:hyperlink w:anchor="Par825" w:tooltip="Приложение" w:history="1">
        <w:r w:rsidRPr="005B416A">
          <w:rPr>
            <w:sz w:val="28"/>
            <w:szCs w:val="28"/>
          </w:rPr>
          <w:t>Приложением</w:t>
        </w:r>
      </w:hyperlink>
      <w:r w:rsidR="00BE5E38" w:rsidRPr="005B416A">
        <w:rPr>
          <w:sz w:val="28"/>
          <w:szCs w:val="28"/>
        </w:rPr>
        <w:t xml:space="preserve">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утвержденных Распоряжением Минкультуры России от 02.08.2017 N Р-965, </w:t>
      </w:r>
      <w:r w:rsidRPr="005B416A">
        <w:rPr>
          <w:sz w:val="28"/>
          <w:szCs w:val="28"/>
        </w:rPr>
        <w:t>которое является неотъемлемой частью данных методических рекомендаций</w:t>
      </w:r>
      <w:r w:rsidR="00BE5E38" w:rsidRPr="005B416A">
        <w:rPr>
          <w:sz w:val="28"/>
          <w:szCs w:val="28"/>
        </w:rPr>
        <w:t xml:space="preserve"> ((в настоящем разделе таблицы 3.7.5, 3.7.6, 3.7.8),)</w:t>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xml:space="preserve">При расчете нормативного значения численности населения на сетевую единицу следует использовать метод математического округления к </w:t>
      </w:r>
      <w:r w:rsidRPr="005B416A">
        <w:rPr>
          <w:sz w:val="28"/>
          <w:szCs w:val="28"/>
        </w:rPr>
        <w:lastRenderedPageBreak/>
        <w:t>ближайшему целому числу: если первая из отделяемых запятой цифр больше или равна числу 5 вне зависимости от наличия за ней значащих цифр, то последняя из оставляемых цифр увеличивается на единицу. В случае если первая из убираемых цифр меньше чем 5, то увеличение не производится.</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3</w:t>
      </w:r>
      <w:r w:rsidR="00B81CCB" w:rsidRPr="005B416A">
        <w:rPr>
          <w:sz w:val="28"/>
          <w:szCs w:val="28"/>
        </w:rPr>
        <w:t xml:space="preserve"> Условия оптимального размещения объектов культуры должны учитывать:</w:t>
      </w:r>
    </w:p>
    <w:p w:rsidR="00B81CCB" w:rsidRPr="005B416A" w:rsidRDefault="00B81CCB" w:rsidP="005D7D1D">
      <w:pPr>
        <w:pStyle w:val="ConsPlusNormal"/>
        <w:numPr>
          <w:ilvl w:val="0"/>
          <w:numId w:val="19"/>
        </w:numPr>
        <w:spacing w:after="60"/>
        <w:jc w:val="both"/>
        <w:rPr>
          <w:sz w:val="28"/>
          <w:szCs w:val="28"/>
        </w:rPr>
      </w:pPr>
      <w:r w:rsidRPr="005B416A">
        <w:rPr>
          <w:sz w:val="28"/>
          <w:szCs w:val="28"/>
        </w:rPr>
        <w:t>существующую обеспеченность населения объектами культуры;</w:t>
      </w:r>
    </w:p>
    <w:p w:rsidR="00B81CCB" w:rsidRPr="005B416A" w:rsidRDefault="00B81CCB" w:rsidP="005D7D1D">
      <w:pPr>
        <w:pStyle w:val="ConsPlusNormal"/>
        <w:numPr>
          <w:ilvl w:val="0"/>
          <w:numId w:val="19"/>
        </w:numPr>
        <w:spacing w:after="60"/>
        <w:jc w:val="both"/>
        <w:rPr>
          <w:sz w:val="28"/>
          <w:szCs w:val="28"/>
        </w:rPr>
      </w:pPr>
      <w:r w:rsidRPr="005B416A">
        <w:rPr>
          <w:sz w:val="28"/>
          <w:szCs w:val="28"/>
        </w:rPr>
        <w:t>функциональное многообразие организаций культуры;</w:t>
      </w:r>
    </w:p>
    <w:p w:rsidR="00B81CCB" w:rsidRPr="005B416A" w:rsidRDefault="00B81CCB" w:rsidP="005D7D1D">
      <w:pPr>
        <w:pStyle w:val="ConsPlusNormal"/>
        <w:numPr>
          <w:ilvl w:val="0"/>
          <w:numId w:val="19"/>
        </w:numPr>
        <w:spacing w:after="60"/>
        <w:jc w:val="both"/>
        <w:rPr>
          <w:sz w:val="28"/>
          <w:szCs w:val="28"/>
        </w:rPr>
      </w:pPr>
      <w:r w:rsidRPr="005B416A">
        <w:rPr>
          <w:sz w:val="28"/>
          <w:szCs w:val="28"/>
        </w:rPr>
        <w:t>специфику территории, в том числе: культурно-исторические особенности; численность, плотность и демографический состав населения; природно-климатические условия; транспортную инфраструктуру и социально-экономические особенности развития региона;</w:t>
      </w:r>
    </w:p>
    <w:p w:rsidR="00B81CCB" w:rsidRPr="005B416A" w:rsidRDefault="00B81CCB" w:rsidP="005D7D1D">
      <w:pPr>
        <w:pStyle w:val="ConsPlusNormal"/>
        <w:numPr>
          <w:ilvl w:val="0"/>
          <w:numId w:val="19"/>
        </w:numPr>
        <w:spacing w:after="60"/>
        <w:jc w:val="both"/>
        <w:rPr>
          <w:sz w:val="28"/>
          <w:szCs w:val="28"/>
        </w:rPr>
      </w:pPr>
      <w:r w:rsidRPr="005B416A">
        <w:rPr>
          <w:sz w:val="28"/>
          <w:szCs w:val="28"/>
        </w:rPr>
        <w:t>прогноз изменения демографического состава населения и бюджетной обеспеченности субъекта Российской Федерации (муниципального образования).</w:t>
      </w:r>
    </w:p>
    <w:p w:rsidR="00B81CCB" w:rsidRPr="005B416A" w:rsidRDefault="00B81CCB" w:rsidP="005D7D1D">
      <w:pPr>
        <w:pStyle w:val="ConsPlusNormal"/>
        <w:numPr>
          <w:ilvl w:val="0"/>
          <w:numId w:val="19"/>
        </w:numPr>
        <w:spacing w:after="60"/>
        <w:jc w:val="both"/>
        <w:rPr>
          <w:sz w:val="28"/>
          <w:szCs w:val="28"/>
        </w:rPr>
      </w:pPr>
      <w:r w:rsidRPr="005B416A">
        <w:rPr>
          <w:sz w:val="28"/>
          <w:szCs w:val="28"/>
        </w:rPr>
        <w:t>критерии доступности услуг организаций культуры для населения.</w:t>
      </w:r>
    </w:p>
    <w:p w:rsidR="00B81CCB" w:rsidRPr="005B416A" w:rsidRDefault="00B81CCB" w:rsidP="00BE3FB7">
      <w:pPr>
        <w:pStyle w:val="ConsPlusNormal"/>
        <w:spacing w:after="60"/>
        <w:ind w:firstLine="540"/>
        <w:jc w:val="both"/>
        <w:rPr>
          <w:sz w:val="28"/>
          <w:szCs w:val="28"/>
        </w:rPr>
      </w:pPr>
      <w:r w:rsidRPr="005B416A">
        <w:rPr>
          <w:sz w:val="28"/>
          <w:szCs w:val="28"/>
        </w:rPr>
        <w:t>Критерии доступности услуг организаций культуры:</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возможность выбора организаций культуры;</w:t>
      </w:r>
    </w:p>
    <w:p w:rsidR="00B81CCB" w:rsidRPr="005B416A" w:rsidRDefault="00B81CCB" w:rsidP="005D7D1D">
      <w:pPr>
        <w:pStyle w:val="ConsPlusNormal"/>
        <w:numPr>
          <w:ilvl w:val="0"/>
          <w:numId w:val="20"/>
        </w:numPr>
        <w:spacing w:after="60"/>
        <w:jc w:val="both"/>
        <w:rPr>
          <w:sz w:val="28"/>
          <w:szCs w:val="28"/>
        </w:rPr>
      </w:pPr>
      <w:r w:rsidRPr="005B416A">
        <w:rPr>
          <w:sz w:val="28"/>
          <w:szCs w:val="28"/>
        </w:rPr>
        <w:t>развитие выездных, электронных, дистанционных и иных форм предоставления услуг;</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возможность получения гражданами услуг организаций культуры исходя из уровня их доходов и с учетом установленных льгот;</w:t>
      </w:r>
    </w:p>
    <w:p w:rsidR="00B81CCB" w:rsidRPr="005B416A" w:rsidRDefault="00B81CCB" w:rsidP="005D7D1D">
      <w:pPr>
        <w:pStyle w:val="ConsPlusNormal"/>
        <w:numPr>
          <w:ilvl w:val="0"/>
          <w:numId w:val="20"/>
        </w:numPr>
        <w:spacing w:after="60"/>
        <w:jc w:val="both"/>
        <w:rPr>
          <w:sz w:val="28"/>
          <w:szCs w:val="28"/>
        </w:rPr>
      </w:pPr>
      <w:r w:rsidRPr="005B416A">
        <w:rPr>
          <w:sz w:val="28"/>
          <w:szCs w:val="28"/>
        </w:rPr>
        <w:t>сохранение бесплатности для населения основных услуг общедоступных библиотек и занятий любительским искусством;</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полнота, актуальность и достоверность информации о порядке предоставления услуг организациями культуры;</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наличие организаций культуры для детей;</w:t>
      </w:r>
    </w:p>
    <w:p w:rsidR="00B81CCB" w:rsidRPr="005B416A" w:rsidRDefault="00B81CCB" w:rsidP="005D7D1D">
      <w:pPr>
        <w:pStyle w:val="ConsPlusNormal"/>
        <w:numPr>
          <w:ilvl w:val="0"/>
          <w:numId w:val="20"/>
        </w:numPr>
        <w:spacing w:after="60"/>
        <w:jc w:val="both"/>
        <w:rPr>
          <w:sz w:val="28"/>
          <w:szCs w:val="28"/>
        </w:rPr>
      </w:pPr>
      <w:r w:rsidRPr="005B416A">
        <w:rPr>
          <w:sz w:val="28"/>
          <w:szCs w:val="28"/>
        </w:rPr>
        <w:t>наличие в организациях культуры условий предоставления услуг людям с ограниченными возможностями жизнедеятельности.</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4</w:t>
      </w:r>
      <w:r w:rsidR="00B81CCB" w:rsidRPr="005B416A">
        <w:rPr>
          <w:sz w:val="28"/>
          <w:szCs w:val="28"/>
        </w:rPr>
        <w:t xml:space="preserve"> Оптимальное территориальное размещение сетевых единиц организаций культуры может быть достигнуто путем их укрупнения (присоединения) за счет организаций, загруженных менее чем на 50% (за исключением учреждений, расположенных в сельской местности) а также за счет создания организаций, предоставляющих комплексные услуги, в том числе на условиях государственно-частного партнерства.</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5</w:t>
      </w:r>
      <w:r w:rsidR="00B81CCB" w:rsidRPr="005B416A">
        <w:rPr>
          <w:sz w:val="28"/>
          <w:szCs w:val="28"/>
        </w:rPr>
        <w:t xml:space="preserve"> Размещение объектов культуры, в соответствии с Градостроительным </w:t>
      </w:r>
      <w:hyperlink r:id="rId286" w:history="1">
        <w:r w:rsidR="00B81CCB" w:rsidRPr="005B416A">
          <w:rPr>
            <w:sz w:val="28"/>
            <w:szCs w:val="28"/>
          </w:rPr>
          <w:t>кодексом</w:t>
        </w:r>
      </w:hyperlink>
      <w:r w:rsidR="00B81CCB" w:rsidRPr="005B416A">
        <w:rPr>
          <w:sz w:val="28"/>
          <w:szCs w:val="28"/>
        </w:rPr>
        <w:t xml:space="preserve"> Российской Федерации, должно предусматриваться при разработке нормативов градостроительного проектирования, схем территориального планирования, генеральных планов городских и сельских поселений, проектов планировки общественных центров, жилых районов города.</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Региональные нормативы градостроительного проектирования устанавливают совокупность расчетных показателей минимально допустимого уровня обеспеченности объектами регионального и местного значения, а также расчетных показателей максимально допустимого уровня территориальной доступности социальных объектов для населения субъекта Российской Федерации и муниципального образования. &lt;2&gt;</w:t>
      </w:r>
    </w:p>
    <w:p w:rsidR="00B81CCB" w:rsidRPr="005B416A" w:rsidRDefault="00B81CCB" w:rsidP="00BE3FB7">
      <w:pPr>
        <w:pStyle w:val="ConsPlusNormal"/>
        <w:spacing w:after="60"/>
        <w:ind w:firstLine="540"/>
        <w:jc w:val="both"/>
        <w:rPr>
          <w:sz w:val="22"/>
          <w:szCs w:val="28"/>
        </w:rPr>
      </w:pPr>
      <w:r w:rsidRPr="005B416A">
        <w:rPr>
          <w:sz w:val="22"/>
          <w:szCs w:val="28"/>
        </w:rPr>
        <w:t>--------------------------------</w:t>
      </w:r>
    </w:p>
    <w:p w:rsidR="00B81CCB" w:rsidRPr="005B416A" w:rsidRDefault="00B81CCB" w:rsidP="00BE3FB7">
      <w:pPr>
        <w:pStyle w:val="ConsPlusNormal"/>
        <w:spacing w:after="60"/>
        <w:ind w:firstLine="540"/>
        <w:jc w:val="both"/>
        <w:rPr>
          <w:sz w:val="22"/>
          <w:szCs w:val="28"/>
        </w:rPr>
      </w:pPr>
      <w:r w:rsidRPr="005B416A">
        <w:rPr>
          <w:sz w:val="22"/>
          <w:szCs w:val="28"/>
        </w:rPr>
        <w:t>&lt;2&gt;</w:t>
      </w:r>
      <w:hyperlink r:id="rId287" w:history="1">
        <w:r w:rsidRPr="005B416A">
          <w:rPr>
            <w:sz w:val="22"/>
            <w:szCs w:val="28"/>
          </w:rPr>
          <w:t>Ст. 29.1</w:t>
        </w:r>
      </w:hyperlink>
      <w:r w:rsidRPr="005B416A">
        <w:rPr>
          <w:sz w:val="22"/>
          <w:szCs w:val="28"/>
        </w:rPr>
        <w:t xml:space="preserve">, </w:t>
      </w:r>
      <w:hyperlink r:id="rId288" w:history="1">
        <w:r w:rsidRPr="005B416A">
          <w:rPr>
            <w:sz w:val="22"/>
            <w:szCs w:val="28"/>
          </w:rPr>
          <w:t>29.2</w:t>
        </w:r>
      </w:hyperlink>
      <w:r w:rsidRPr="005B416A">
        <w:rPr>
          <w:sz w:val="22"/>
          <w:szCs w:val="28"/>
        </w:rPr>
        <w:t xml:space="preserve"> Градостроительного кодекса Российской Федерации.</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В целях обеспечения доступности нормативы градостроительного проектирования должны предусматривать размещение отдельно стоящих, встроенных или пристроенных объектов культуры в составе жилых зон и отдельно стоящих объектов культуры в составе общественно-деловых и рекреационных зон.</w:t>
      </w:r>
    </w:p>
    <w:p w:rsidR="00B81CCB" w:rsidRPr="005B416A" w:rsidRDefault="004729BD" w:rsidP="00BE3FB7">
      <w:pPr>
        <w:pStyle w:val="ConsPlusNormal"/>
        <w:spacing w:after="60"/>
        <w:ind w:firstLine="540"/>
        <w:jc w:val="both"/>
        <w:rPr>
          <w:sz w:val="28"/>
          <w:szCs w:val="28"/>
        </w:rPr>
      </w:pPr>
      <w:r w:rsidRPr="005B416A">
        <w:rPr>
          <w:sz w:val="28"/>
          <w:szCs w:val="28"/>
        </w:rPr>
        <w:t>1</w:t>
      </w:r>
      <w:r w:rsidR="00B81CCB" w:rsidRPr="005B416A">
        <w:rPr>
          <w:sz w:val="28"/>
          <w:szCs w:val="28"/>
        </w:rPr>
        <w:t>.</w:t>
      </w:r>
      <w:r w:rsidRPr="005B416A">
        <w:rPr>
          <w:sz w:val="28"/>
          <w:szCs w:val="28"/>
        </w:rPr>
        <w:t>6</w:t>
      </w:r>
      <w:r w:rsidR="00B81CCB" w:rsidRPr="005B416A">
        <w:rPr>
          <w:sz w:val="28"/>
          <w:szCs w:val="28"/>
        </w:rPr>
        <w:t xml:space="preserve"> Физическая доступность услуг государственных и муниципальных организаций культуры обеспечивается за счет шаговой и транспортной доступности, а также путем информационно-коммуникационных технологий доступа к электронным ресурсам (виртуальным экскурсиям, спектаклям, концертам) и путем организации гастролей.</w:t>
      </w:r>
    </w:p>
    <w:p w:rsidR="00B81CCB" w:rsidRPr="005B416A" w:rsidRDefault="00B81CCB" w:rsidP="00BE3FB7">
      <w:pPr>
        <w:pStyle w:val="ConsPlusNormal"/>
        <w:spacing w:after="60"/>
        <w:ind w:firstLine="540"/>
        <w:jc w:val="both"/>
        <w:rPr>
          <w:sz w:val="28"/>
          <w:szCs w:val="28"/>
        </w:rPr>
      </w:pPr>
      <w:r w:rsidRPr="005B416A">
        <w:rPr>
          <w:sz w:val="28"/>
          <w:szCs w:val="28"/>
        </w:rPr>
        <w:t>Порядок обеспечения условий доступности организаций культуры для инвалидов устанавливается в соответствии с законодательством Российской Федерации о социальной защите инвалидов. &lt;3&gt;</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spacing w:after="60" w:line="240" w:lineRule="auto"/>
        <w:rPr>
          <w:rFonts w:ascii="Times New Roman" w:eastAsia="Calibri" w:hAnsi="Times New Roman" w:cs="Times New Roman"/>
          <w:sz w:val="28"/>
          <w:lang/>
        </w:rPr>
      </w:pPr>
      <w:r w:rsidRPr="005B416A">
        <w:rPr>
          <w:rFonts w:ascii="Times New Roman" w:eastAsia="Calibri" w:hAnsi="Times New Roman" w:cs="Times New Roman"/>
          <w:sz w:val="28"/>
          <w:lang/>
        </w:rPr>
        <w:br w:type="page"/>
      </w:r>
    </w:p>
    <w:p w:rsidR="00B706DD" w:rsidRPr="005B416A" w:rsidRDefault="00B706DD" w:rsidP="00B706DD">
      <w:pPr>
        <w:pStyle w:val="a4"/>
        <w:spacing w:after="60" w:line="240" w:lineRule="auto"/>
        <w:ind w:firstLine="567"/>
        <w:jc w:val="right"/>
        <w:rPr>
          <w:rFonts w:ascii="Times New Roman" w:eastAsia="Calibri" w:hAnsi="Times New Roman" w:cs="Times New Roman"/>
          <w:sz w:val="28"/>
          <w:lang/>
        </w:rPr>
      </w:pPr>
      <w:r w:rsidRPr="005B416A">
        <w:rPr>
          <w:rFonts w:ascii="Times New Roman" w:eastAsia="Calibri" w:hAnsi="Times New Roman" w:cs="Times New Roman"/>
          <w:sz w:val="28"/>
          <w:lang/>
        </w:rPr>
        <w:lastRenderedPageBreak/>
        <w:t>Таблица 3.7.1</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xml:space="preserve">Укрупненные нормы расчета учреждений культуры и искусства </w:t>
      </w:r>
    </w:p>
    <w:tbl>
      <w:tblPr>
        <w:tblW w:w="9497" w:type="dxa"/>
        <w:tblInd w:w="62" w:type="dxa"/>
        <w:tblLayout w:type="fixed"/>
        <w:tblCellMar>
          <w:top w:w="28" w:type="dxa"/>
          <w:left w:w="62" w:type="dxa"/>
          <w:bottom w:w="28" w:type="dxa"/>
          <w:right w:w="62" w:type="dxa"/>
        </w:tblCellMar>
        <w:tblLook w:val="0000"/>
      </w:tblPr>
      <w:tblGrid>
        <w:gridCol w:w="2410"/>
        <w:gridCol w:w="2835"/>
        <w:gridCol w:w="1276"/>
        <w:gridCol w:w="2976"/>
      </w:tblGrid>
      <w:tr w:rsidR="005B416A" w:rsidRPr="005B416A" w:rsidTr="00E426F7">
        <w:trPr>
          <w:tblHeader/>
        </w:trPr>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Учреждения, организации, предприятия, сооружения, единица измерения</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sz w:val="20"/>
                  <w:szCs w:val="18"/>
                </w:rPr>
                <w:t>&lt;*&gt;</w:t>
              </w:r>
            </w:hyperlink>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Размеры земельных участков</w:t>
            </w:r>
          </w:p>
        </w:tc>
        <w:tc>
          <w:tcPr>
            <w:tcW w:w="29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18"/>
              </w:rPr>
            </w:pPr>
            <w:r w:rsidRPr="005B416A">
              <w:rPr>
                <w:sz w:val="20"/>
                <w:szCs w:val="18"/>
              </w:rPr>
              <w:t>Примечание</w:t>
            </w:r>
          </w:p>
        </w:tc>
      </w:tr>
      <w:tr w:rsidR="005B416A" w:rsidRPr="005B416A" w:rsidTr="00E426F7">
        <w:tc>
          <w:tcPr>
            <w:tcW w:w="9497" w:type="dxa"/>
            <w:gridSpan w:val="4"/>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Учреждения культуры и искусства</w:t>
            </w:r>
          </w:p>
        </w:tc>
      </w:tr>
      <w:tr w:rsidR="005B416A" w:rsidRPr="005B416A" w:rsidTr="00E426F7">
        <w:tc>
          <w:tcPr>
            <w:tcW w:w="2410"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Помещения для культурно-массовой и политико-воспитательной работы с населением, досуга и любительской деятельности, м</w:t>
            </w:r>
            <w:r w:rsidRPr="005B416A">
              <w:rPr>
                <w:sz w:val="20"/>
                <w:szCs w:val="18"/>
                <w:vertAlign w:val="superscript"/>
              </w:rPr>
              <w:t>2</w:t>
            </w:r>
            <w:r w:rsidRPr="005B416A">
              <w:rPr>
                <w:sz w:val="20"/>
                <w:szCs w:val="18"/>
              </w:rPr>
              <w:t xml:space="preserve"> площади пола на 1 тыс. чел.</w:t>
            </w:r>
          </w:p>
        </w:tc>
        <w:tc>
          <w:tcPr>
            <w:tcW w:w="2835"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50 - 60</w:t>
            </w:r>
          </w:p>
        </w:tc>
        <w:tc>
          <w:tcPr>
            <w:tcW w:w="127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По заданию на проектирование</w:t>
            </w:r>
          </w:p>
        </w:tc>
        <w:tc>
          <w:tcPr>
            <w:tcW w:w="2976" w:type="dxa"/>
            <w:tcBorders>
              <w:top w:val="single" w:sz="4" w:space="0" w:color="auto"/>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Рекомендуется формировать единые комплексы для организации культурно-массовой, физкультурно-оздоровительной и политико-воспитательной работы для использования учащимися и населением (с соответствующим суммированием нормативов) в пределах пешеходной доступности не более 500 м. Удельный вес танцевальных залов, кинотеатров и клубов районного значения рекомендуется в размере 40% - 50%. Минимальное число мест учреждений культуры и искусства следует принимать для крупнейших и крупных городов. Размещение, вместимость и размеры земельных участков планетариев, выставочных залов и музеев определяются заданием на проектирование. Цирки, концертные залы, театры и планетарии следует предусматривать, как правило, в городах с населением 250 тыс. чел. и более, а кинотеатры - в поселениях с числом жителей не менее 10 тыс. чел. Универсальные спортивно-зрелищные залы с искусственным льдом следует предусматривать, как правило, в городах - центрах систем расселения с числом жителей свыше 100 тыс. чел.</w:t>
            </w: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Танцевальные залы,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6</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По заданию на проектирование</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Клубы, посетительское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80</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То же</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Кинотеатры,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25 - 35</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Театры,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5 - 8</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Концертные залы,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3,5 - 5</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lastRenderedPageBreak/>
              <w:t>Цирки,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3,5 - 5</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Лектории,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2</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Залы аттракционов и игровых автоматов, м</w:t>
            </w:r>
            <w:r w:rsidRPr="005B416A">
              <w:rPr>
                <w:sz w:val="20"/>
                <w:szCs w:val="18"/>
                <w:vertAlign w:val="superscript"/>
              </w:rPr>
              <w:t>2</w:t>
            </w:r>
            <w:r w:rsidRPr="005B416A">
              <w:rPr>
                <w:sz w:val="20"/>
                <w:szCs w:val="18"/>
              </w:rPr>
              <w:t xml:space="preserve"> площади пола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3</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Универсальные спортивно-зрелищные залы, в том числе с искусственным льдом, место на 1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6 - 9</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 xml:space="preserve">Городские массовые библиотеки на 1 тыс. чел. зоны обслуживания при населении города, тыс. чел. </w:t>
            </w:r>
            <w:hyperlink w:anchor="Par3408" w:tooltip="&lt;*5&gt; Приведенные нормы не распространяются на научные, универсальные и специализированные библиотеки, вместимость которых определяется заданием на проектирование." w:history="1">
              <w:r w:rsidRPr="005B416A">
                <w:rPr>
                  <w:sz w:val="20"/>
                  <w:szCs w:val="18"/>
                </w:rPr>
                <w:t>&lt;*5&gt;</w:t>
              </w:r>
            </w:hyperlink>
            <w:r w:rsidRPr="005B416A">
              <w:rPr>
                <w:sz w:val="20"/>
                <w:szCs w:val="18"/>
              </w:rPr>
              <w:t>:</w:t>
            </w:r>
          </w:p>
        </w:tc>
        <w:tc>
          <w:tcPr>
            <w:tcW w:w="2835"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св. 50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4 тыс. ед. хранения</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2 читательских места</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10 до 50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4 - 4,5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2 - 3   "      "</w:t>
            </w:r>
          </w:p>
        </w:tc>
        <w:tc>
          <w:tcPr>
            <w:tcW w:w="1276" w:type="dxa"/>
            <w:tcBorders>
              <w:left w:val="single" w:sz="4" w:space="0" w:color="auto"/>
              <w:right w:val="single" w:sz="4" w:space="0" w:color="auto"/>
            </w:tcBorders>
          </w:tcPr>
          <w:p w:rsidR="00B81CCB" w:rsidRPr="005B416A" w:rsidRDefault="00B81CCB" w:rsidP="00BE3FB7">
            <w:pPr>
              <w:pStyle w:val="ConsPlusNormal"/>
              <w:spacing w:after="60"/>
              <w:jc w:val="center"/>
              <w:rPr>
                <w:sz w:val="20"/>
                <w:szCs w:val="18"/>
              </w:rPr>
            </w:pPr>
            <w:r w:rsidRPr="005B416A">
              <w:rPr>
                <w:sz w:val="20"/>
                <w:szCs w:val="18"/>
              </w:rPr>
              <w:t>"</w:t>
            </w: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Дополнительно в центральной городской библиотеке на 1 тыс. чел. при населении города, тыс. чел.:</w:t>
            </w:r>
          </w:p>
        </w:tc>
        <w:tc>
          <w:tcPr>
            <w:tcW w:w="2835"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500 и более</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0,1 тыс. ед. хранения</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0,1 читательского места</w:t>
            </w: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250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0,2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0,2     "         "</w:t>
            </w: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5B416A" w:rsidRPr="005B416A" w:rsidTr="00E426F7">
        <w:tc>
          <w:tcPr>
            <w:tcW w:w="2410"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100</w:t>
            </w:r>
          </w:p>
        </w:tc>
        <w:tc>
          <w:tcPr>
            <w:tcW w:w="2835" w:type="dxa"/>
            <w:tcBorders>
              <w:left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0,3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0,3     "         "</w:t>
            </w:r>
          </w:p>
        </w:tc>
        <w:tc>
          <w:tcPr>
            <w:tcW w:w="12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5B416A" w:rsidRDefault="00B81CCB" w:rsidP="00BE3FB7">
            <w:pPr>
              <w:pStyle w:val="ConsPlusNormal"/>
              <w:spacing w:after="60"/>
              <w:rPr>
                <w:sz w:val="20"/>
                <w:szCs w:val="18"/>
              </w:rPr>
            </w:pPr>
          </w:p>
        </w:tc>
      </w:tr>
      <w:tr w:rsidR="00B81CCB" w:rsidRPr="005B416A" w:rsidTr="00E426F7">
        <w:tc>
          <w:tcPr>
            <w:tcW w:w="2410"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18"/>
              </w:rPr>
            </w:pPr>
            <w:r w:rsidRPr="005B416A">
              <w:rPr>
                <w:sz w:val="20"/>
                <w:szCs w:val="18"/>
              </w:rPr>
              <w:t>50 и менее</w:t>
            </w:r>
          </w:p>
        </w:tc>
        <w:tc>
          <w:tcPr>
            <w:tcW w:w="2835" w:type="dxa"/>
            <w:tcBorders>
              <w:left w:val="single" w:sz="4" w:space="0" w:color="auto"/>
              <w:bottom w:val="single" w:sz="4" w:space="0" w:color="auto"/>
              <w:right w:val="single" w:sz="4" w:space="0" w:color="auto"/>
            </w:tcBorders>
          </w:tcPr>
          <w:p w:rsidR="00B81CCB" w:rsidRPr="005B416A" w:rsidRDefault="00B81CCB" w:rsidP="00BE3FB7">
            <w:pPr>
              <w:pStyle w:val="ConsPlusNonformat"/>
              <w:spacing w:after="60"/>
              <w:jc w:val="both"/>
              <w:rPr>
                <w:szCs w:val="18"/>
              </w:rPr>
            </w:pPr>
            <w:r w:rsidRPr="005B416A">
              <w:rPr>
                <w:szCs w:val="18"/>
              </w:rPr>
              <w:t xml:space="preserve"> 0,5    "         "</w:t>
            </w:r>
          </w:p>
          <w:p w:rsidR="00B81CCB" w:rsidRPr="005B416A" w:rsidRDefault="00B81CCB" w:rsidP="00BE3FB7">
            <w:pPr>
              <w:pStyle w:val="ConsPlusNonformat"/>
              <w:spacing w:after="60"/>
              <w:jc w:val="both"/>
              <w:rPr>
                <w:szCs w:val="18"/>
              </w:rPr>
            </w:pPr>
            <w:r w:rsidRPr="005B416A">
              <w:rPr>
                <w:szCs w:val="18"/>
              </w:rPr>
              <w:t>----------------------</w:t>
            </w:r>
          </w:p>
          <w:p w:rsidR="00B81CCB" w:rsidRPr="005B416A" w:rsidRDefault="00B81CCB" w:rsidP="00BE3FB7">
            <w:pPr>
              <w:pStyle w:val="ConsPlusNonformat"/>
              <w:spacing w:after="60"/>
              <w:jc w:val="both"/>
              <w:rPr>
                <w:szCs w:val="18"/>
              </w:rPr>
            </w:pPr>
            <w:r w:rsidRPr="005B416A">
              <w:rPr>
                <w:szCs w:val="18"/>
              </w:rPr>
              <w:t>0,3     "         "</w:t>
            </w:r>
          </w:p>
        </w:tc>
        <w:tc>
          <w:tcPr>
            <w:tcW w:w="127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18"/>
              </w:rPr>
            </w:pPr>
          </w:p>
        </w:tc>
        <w:tc>
          <w:tcPr>
            <w:tcW w:w="2976" w:type="dxa"/>
            <w:tcBorders>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18"/>
              </w:rPr>
            </w:pPr>
          </w:p>
        </w:tc>
      </w:tr>
    </w:tbl>
    <w:p w:rsidR="00B81CCB" w:rsidRPr="005B416A" w:rsidRDefault="00B81CCB" w:rsidP="00BE3FB7">
      <w:pPr>
        <w:pStyle w:val="a4"/>
        <w:spacing w:after="60" w:line="240" w:lineRule="auto"/>
        <w:jc w:val="both"/>
        <w:rPr>
          <w:rFonts w:ascii="Times New Roman" w:eastAsia="Calibri" w:hAnsi="Times New Roman" w:cs="Times New Roman"/>
          <w:sz w:val="28"/>
          <w:lang/>
        </w:rPr>
      </w:pPr>
    </w:p>
    <w:p w:rsidR="00E426F7" w:rsidRPr="005B416A" w:rsidRDefault="00E426F7">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lastRenderedPageBreak/>
        <w:t>Б</w:t>
      </w:r>
      <w:r w:rsidR="00B81CCB" w:rsidRPr="005B416A">
        <w:rPr>
          <w:rFonts w:ascii="Times New Roman" w:hAnsi="Times New Roman" w:cs="Times New Roman"/>
          <w:sz w:val="28"/>
          <w:szCs w:val="28"/>
        </w:rPr>
        <w:t>иблиотек</w:t>
      </w:r>
      <w:r w:rsidRPr="005B416A">
        <w:rPr>
          <w:rFonts w:ascii="Times New Roman" w:hAnsi="Times New Roman" w:cs="Times New Roman"/>
          <w:sz w:val="28"/>
          <w:szCs w:val="28"/>
        </w:rPr>
        <w:t>и</w:t>
      </w:r>
    </w:p>
    <w:p w:rsidR="00B81CCB" w:rsidRPr="005B416A" w:rsidRDefault="00B81CCB" w:rsidP="00BE3FB7">
      <w:pPr>
        <w:pStyle w:val="ConsPlusNormal"/>
        <w:spacing w:after="60"/>
        <w:jc w:val="both"/>
        <w:rPr>
          <w:sz w:val="28"/>
          <w:szCs w:val="28"/>
        </w:rPr>
      </w:pPr>
    </w:p>
    <w:p w:rsidR="007E0C1A" w:rsidRPr="005B416A" w:rsidRDefault="007E0C1A" w:rsidP="00BE3FB7">
      <w:pPr>
        <w:pStyle w:val="ConsPlusNormal"/>
        <w:spacing w:after="60"/>
        <w:ind w:firstLine="540"/>
        <w:jc w:val="both"/>
        <w:rPr>
          <w:sz w:val="28"/>
          <w:szCs w:val="28"/>
        </w:rPr>
      </w:pPr>
      <w:r w:rsidRPr="005B416A">
        <w:rPr>
          <w:sz w:val="28"/>
          <w:szCs w:val="28"/>
        </w:rPr>
        <w:t>2. Нормы и нормативы размещения библиотек</w:t>
      </w:r>
    </w:p>
    <w:p w:rsidR="00B81CCB" w:rsidRPr="005B416A" w:rsidRDefault="00984CCA" w:rsidP="00BE3FB7">
      <w:pPr>
        <w:pStyle w:val="ConsPlusNormal"/>
        <w:spacing w:after="60"/>
        <w:ind w:firstLine="540"/>
        <w:jc w:val="both"/>
        <w:rPr>
          <w:sz w:val="28"/>
          <w:szCs w:val="28"/>
        </w:rPr>
      </w:pPr>
      <w:r w:rsidRPr="005B416A">
        <w:rPr>
          <w:sz w:val="28"/>
          <w:szCs w:val="28"/>
        </w:rPr>
        <w:t>2.</w:t>
      </w:r>
      <w:r w:rsidR="00B81CCB" w:rsidRPr="005B416A">
        <w:rPr>
          <w:sz w:val="28"/>
          <w:szCs w:val="28"/>
        </w:rPr>
        <w:t>1 В соответствии с законодательством Российской Федерации в основе государственной политики в области библиотечного дела лежит принцип создания условий для всеобщей доступности информации и культурных ценностей, собираемых и предоставляемых в пользование библиотеками. &lt;4&gt;</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&lt;4&gt;</w:t>
      </w:r>
      <w:hyperlink r:id="rId289" w:history="1">
        <w:r w:rsidRPr="005B416A">
          <w:rPr>
            <w:sz w:val="28"/>
            <w:szCs w:val="28"/>
          </w:rPr>
          <w:t>Ст. 14</w:t>
        </w:r>
      </w:hyperlink>
      <w:r w:rsidRPr="005B416A">
        <w:rPr>
          <w:sz w:val="28"/>
          <w:szCs w:val="28"/>
        </w:rPr>
        <w:t xml:space="preserve">, </w:t>
      </w:r>
      <w:hyperlink r:id="rId290" w:history="1">
        <w:r w:rsidRPr="005B416A">
          <w:rPr>
            <w:sz w:val="28"/>
            <w:szCs w:val="28"/>
          </w:rPr>
          <w:t>15</w:t>
        </w:r>
      </w:hyperlink>
      <w:r w:rsidRPr="005B416A">
        <w:rPr>
          <w:sz w:val="28"/>
          <w:szCs w:val="28"/>
        </w:rPr>
        <w:t xml:space="preserve"> Федерального закона от 29.12.1994 N 78-ФЗ "О библиотечном деле".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Государство ответственно перед гражданами за обеспечение условий для общедоступности культурной деятельности, культурных ценностей и благ, а также сохранение бесплатности для населения основных услуг общедоступных библиотек.</w:t>
      </w:r>
    </w:p>
    <w:p w:rsidR="00B81CCB" w:rsidRPr="005B416A" w:rsidRDefault="00B81CCB" w:rsidP="00BE3FB7">
      <w:pPr>
        <w:pStyle w:val="ConsPlusNormal"/>
        <w:spacing w:after="60"/>
        <w:ind w:firstLine="540"/>
        <w:jc w:val="both"/>
        <w:rPr>
          <w:sz w:val="28"/>
          <w:szCs w:val="28"/>
        </w:rPr>
      </w:pPr>
      <w:r w:rsidRPr="005B416A">
        <w:rPr>
          <w:sz w:val="28"/>
          <w:szCs w:val="28"/>
        </w:rPr>
        <w:t>Органы государственной власти субъектов Российской Федерации и органы местного самоуправления обеспечивают:</w:t>
      </w:r>
    </w:p>
    <w:p w:rsidR="00B81CCB" w:rsidRPr="005B416A" w:rsidRDefault="00B81CCB" w:rsidP="005D7D1D">
      <w:pPr>
        <w:pStyle w:val="ConsPlusNormal"/>
        <w:numPr>
          <w:ilvl w:val="0"/>
          <w:numId w:val="21"/>
        </w:numPr>
        <w:spacing w:after="60"/>
        <w:jc w:val="both"/>
        <w:rPr>
          <w:sz w:val="28"/>
          <w:szCs w:val="28"/>
        </w:rPr>
      </w:pPr>
      <w:r w:rsidRPr="005B416A">
        <w:rPr>
          <w:sz w:val="28"/>
          <w:szCs w:val="28"/>
        </w:rPr>
        <w:t>финансирование комплектования и обеспечения сохранности фондов соответственно государственных и муниципальных библиотек;</w:t>
      </w:r>
    </w:p>
    <w:p w:rsidR="00B81CCB" w:rsidRPr="005B416A" w:rsidRDefault="00B81CCB" w:rsidP="005D7D1D">
      <w:pPr>
        <w:pStyle w:val="ConsPlusNormal"/>
        <w:numPr>
          <w:ilvl w:val="0"/>
          <w:numId w:val="21"/>
        </w:numPr>
        <w:spacing w:after="60"/>
        <w:jc w:val="both"/>
        <w:rPr>
          <w:sz w:val="28"/>
          <w:szCs w:val="28"/>
        </w:rPr>
      </w:pPr>
      <w:r w:rsidRPr="005B416A">
        <w:rPr>
          <w:sz w:val="28"/>
          <w:szCs w:val="28"/>
        </w:rPr>
        <w:t>реализацию прав граждан на библиотечное обслуживание;</w:t>
      </w:r>
    </w:p>
    <w:p w:rsidR="00B81CCB" w:rsidRPr="005B416A" w:rsidRDefault="00B81CCB" w:rsidP="005D7D1D">
      <w:pPr>
        <w:pStyle w:val="ConsPlusNormal"/>
        <w:numPr>
          <w:ilvl w:val="0"/>
          <w:numId w:val="21"/>
        </w:numPr>
        <w:spacing w:after="60"/>
        <w:jc w:val="both"/>
        <w:rPr>
          <w:sz w:val="28"/>
          <w:szCs w:val="28"/>
        </w:rPr>
      </w:pPr>
      <w:r w:rsidRPr="005B416A">
        <w:rPr>
          <w:sz w:val="28"/>
          <w:szCs w:val="28"/>
        </w:rPr>
        <w:t>условия доступности для инвалидов библиотек субъектов Российской Федерации и муниципальных библиотек. &lt;5&gt;</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&lt;5&gt;</w:t>
      </w:r>
      <w:hyperlink r:id="rId291" w:history="1">
        <w:r w:rsidRPr="005B416A">
          <w:rPr>
            <w:sz w:val="28"/>
            <w:szCs w:val="28"/>
          </w:rPr>
          <w:t>Ст. 12</w:t>
        </w:r>
      </w:hyperlink>
      <w:r w:rsidRPr="005B416A">
        <w:rPr>
          <w:sz w:val="28"/>
          <w:szCs w:val="28"/>
        </w:rPr>
        <w:t xml:space="preserve"> Федерального закона от 09.10.1992 N 3612-1 "Основы законодательства Российской Федерации о культуре".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Органы местного самоуправления не вправе принимать решения и осуществлять действия, которые влекут ухудшение материально-технического обеспечения действующих библиотек, находящихся на бюджетном финансировании, их перевод в помещения, не соответствующие требованиям охраны труда, хранения библиотечных фондов и библиотечного обслуживания. &lt;6&gt;</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&lt;6&gt;</w:t>
      </w:r>
      <w:hyperlink r:id="rId292" w:history="1">
        <w:r w:rsidRPr="005B416A">
          <w:rPr>
            <w:sz w:val="28"/>
            <w:szCs w:val="28"/>
          </w:rPr>
          <w:t>Ст. 15</w:t>
        </w:r>
      </w:hyperlink>
      <w:r w:rsidRPr="005B416A">
        <w:rPr>
          <w:sz w:val="28"/>
          <w:szCs w:val="28"/>
        </w:rPr>
        <w:t xml:space="preserve"> Федерального закона от 29.12.1994 N 78-ФЗ "О библиотечном деле".</w:t>
      </w:r>
    </w:p>
    <w:p w:rsidR="00B81CCB" w:rsidRPr="005B416A" w:rsidRDefault="00B81CCB" w:rsidP="00BE3FB7">
      <w:pPr>
        <w:pStyle w:val="ConsPlusNormal"/>
        <w:spacing w:after="60"/>
        <w:jc w:val="both"/>
        <w:rPr>
          <w:sz w:val="28"/>
          <w:szCs w:val="28"/>
        </w:rPr>
      </w:pPr>
    </w:p>
    <w:p w:rsidR="00E426F7" w:rsidRPr="005B416A" w:rsidRDefault="00E426F7">
      <w:pPr>
        <w:rPr>
          <w:rFonts w:ascii="Times New Roman" w:eastAsiaTheme="minorEastAsia" w:hAnsi="Times New Roman" w:cs="Times New Roman"/>
          <w:sz w:val="28"/>
          <w:szCs w:val="28"/>
          <w:lang w:eastAsia="ru-RU"/>
        </w:rPr>
      </w:pPr>
      <w:r w:rsidRPr="005B416A">
        <w:rPr>
          <w:sz w:val="28"/>
          <w:szCs w:val="28"/>
        </w:rPr>
        <w:br w:type="page"/>
      </w:r>
    </w:p>
    <w:p w:rsidR="00B706DD" w:rsidRPr="005B416A" w:rsidRDefault="00B706DD" w:rsidP="00B706DD">
      <w:pPr>
        <w:pStyle w:val="ConsPlusNormal"/>
        <w:spacing w:after="60"/>
        <w:jc w:val="right"/>
        <w:rPr>
          <w:sz w:val="28"/>
          <w:szCs w:val="28"/>
        </w:rPr>
      </w:pPr>
      <w:r w:rsidRPr="005B416A">
        <w:rPr>
          <w:szCs w:val="28"/>
        </w:rPr>
        <w:lastRenderedPageBreak/>
        <w:t>Таблица 3.7.2</w:t>
      </w:r>
    </w:p>
    <w:p w:rsidR="00B81CCB" w:rsidRPr="005B416A" w:rsidRDefault="00B81CCB" w:rsidP="00B706DD">
      <w:pPr>
        <w:pStyle w:val="ConsPlusNormal"/>
        <w:spacing w:after="60"/>
        <w:jc w:val="center"/>
        <w:rPr>
          <w:sz w:val="22"/>
          <w:szCs w:val="28"/>
        </w:rPr>
      </w:pPr>
      <w:r w:rsidRPr="005B416A">
        <w:rPr>
          <w:szCs w:val="28"/>
        </w:rPr>
        <w:t>Рекомендуемые нормы и нормативы размещения библиотек</w:t>
      </w:r>
      <w:r w:rsidR="00B706DD" w:rsidRPr="005B416A">
        <w:rPr>
          <w:szCs w:val="28"/>
        </w:rPr>
        <w:t>.</w:t>
      </w:r>
    </w:p>
    <w:tbl>
      <w:tblPr>
        <w:tblW w:w="0" w:type="auto"/>
        <w:tblLayout w:type="fixed"/>
        <w:tblCellMar>
          <w:top w:w="102" w:type="dxa"/>
          <w:left w:w="62" w:type="dxa"/>
          <w:bottom w:w="102" w:type="dxa"/>
          <w:right w:w="62" w:type="dxa"/>
        </w:tblCellMar>
        <w:tblLook w:val="0000"/>
      </w:tblPr>
      <w:tblGrid>
        <w:gridCol w:w="2041"/>
        <w:gridCol w:w="2270"/>
        <w:gridCol w:w="1644"/>
        <w:gridCol w:w="1247"/>
        <w:gridCol w:w="2216"/>
      </w:tblGrid>
      <w:tr w:rsidR="005B416A" w:rsidRPr="005B416A"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2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B706DD">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Межпоселенческая библиотека</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30 минут - 1 час</w:t>
            </w:r>
          </w:p>
        </w:tc>
      </w:tr>
      <w:tr w:rsidR="005B416A" w:rsidRPr="005B416A" w:rsidTr="00B706DD">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Детская библиотека</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r w:rsidR="005B416A" w:rsidRPr="005B416A" w:rsidTr="00B706DD">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Точка доступа к полнотекстовым информационным ресурсам</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r w:rsidR="005B416A" w:rsidRPr="005B416A" w:rsidTr="00B706DD">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Общедоступная библиотека с детским отделением</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 10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Шаговая доступность 15 - 30 минут / Транспортная доступность 15 - 30 минут</w:t>
            </w:r>
          </w:p>
        </w:tc>
      </w:tr>
      <w:tr w:rsidR="005B416A" w:rsidRPr="005B416A" w:rsidTr="00B706DD">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Точка доступа к полнотекстовым информационным ресурсам</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bl>
    <w:p w:rsidR="00B706DD" w:rsidRPr="005B416A" w:rsidRDefault="00B706DD" w:rsidP="00B706DD">
      <w:pPr>
        <w:pStyle w:val="ConsPlusNormal"/>
        <w:spacing w:after="60"/>
        <w:rPr>
          <w:sz w:val="22"/>
          <w:szCs w:val="28"/>
        </w:rPr>
      </w:pPr>
      <w:r w:rsidRPr="005B416A">
        <w:rPr>
          <w:sz w:val="22"/>
          <w:szCs w:val="28"/>
        </w:rPr>
        <w:t>Таблица 1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ConsPlusNormal"/>
        <w:spacing w:after="60"/>
        <w:jc w:val="both"/>
      </w:pPr>
    </w:p>
    <w:p w:rsidR="00B81CCB" w:rsidRPr="005B416A" w:rsidRDefault="00B81CCB" w:rsidP="00BE3FB7">
      <w:pPr>
        <w:pStyle w:val="ConsPlusNormal"/>
        <w:spacing w:after="60"/>
        <w:ind w:firstLine="540"/>
        <w:jc w:val="both"/>
        <w:rPr>
          <w:sz w:val="28"/>
          <w:szCs w:val="28"/>
        </w:rPr>
      </w:pPr>
      <w:r w:rsidRPr="005B416A">
        <w:rPr>
          <w:sz w:val="28"/>
          <w:szCs w:val="28"/>
        </w:rPr>
        <w:t>Также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984CCA" w:rsidP="00BE3FB7">
      <w:pPr>
        <w:pStyle w:val="ConsPlusNormal"/>
        <w:spacing w:after="60"/>
        <w:ind w:firstLine="540"/>
        <w:jc w:val="both"/>
        <w:rPr>
          <w:sz w:val="28"/>
          <w:szCs w:val="28"/>
        </w:rPr>
      </w:pPr>
      <w:r w:rsidRPr="005B416A">
        <w:rPr>
          <w:sz w:val="28"/>
          <w:szCs w:val="28"/>
        </w:rPr>
        <w:t>2.2</w:t>
      </w:r>
      <w:r w:rsidR="00B81CCB" w:rsidRPr="005B416A">
        <w:rPr>
          <w:sz w:val="28"/>
          <w:szCs w:val="28"/>
        </w:rPr>
        <w:t xml:space="preserve"> Нормы размещения библиотек в городских округах и городских поселениях.</w:t>
      </w:r>
    </w:p>
    <w:p w:rsidR="00B81CCB" w:rsidRPr="005B416A" w:rsidRDefault="00B81CCB" w:rsidP="00BE3FB7">
      <w:pPr>
        <w:pStyle w:val="ConsPlusNormal"/>
        <w:spacing w:after="60"/>
        <w:ind w:firstLine="540"/>
        <w:jc w:val="both"/>
        <w:rPr>
          <w:sz w:val="28"/>
          <w:szCs w:val="28"/>
        </w:rPr>
      </w:pPr>
      <w:r w:rsidRPr="005B416A">
        <w:rPr>
          <w:sz w:val="28"/>
          <w:szCs w:val="28"/>
        </w:rPr>
        <w:t>В городском округе и городском поселении создается общедоступная библиотека, которая наделяется статусом центральной библиотеки и осуществляет функции по обеспечению комплектования, обработки и хранения библиотечных фондов, создания и ведения электронного каталога и специализированных баз данных, методического обеспечения библиотечной деятельности, популяризации литературы и чтения.</w:t>
      </w:r>
    </w:p>
    <w:p w:rsidR="00B81CCB" w:rsidRPr="005B416A" w:rsidRDefault="00B81CCB" w:rsidP="00BE3FB7">
      <w:pPr>
        <w:pStyle w:val="ConsPlusNormal"/>
        <w:spacing w:after="60"/>
        <w:ind w:firstLine="540"/>
        <w:jc w:val="both"/>
        <w:rPr>
          <w:sz w:val="28"/>
          <w:szCs w:val="28"/>
        </w:rPr>
      </w:pPr>
      <w:r w:rsidRPr="005B416A">
        <w:rPr>
          <w:sz w:val="28"/>
          <w:szCs w:val="28"/>
        </w:rPr>
        <w:t>В жилых районах городского округа и городского поселения создаются филиалы центральной библиотеки или ее структурные подразделения, осуществляющие функции выдачи документов библиотечного фонда и популяризацию книги и чтения.</w:t>
      </w:r>
    </w:p>
    <w:p w:rsidR="00B81CCB" w:rsidRPr="005B416A" w:rsidRDefault="00B81CCB" w:rsidP="00BE3FB7">
      <w:pPr>
        <w:pStyle w:val="ConsPlusNormal"/>
        <w:spacing w:after="60"/>
        <w:ind w:firstLine="540"/>
        <w:jc w:val="both"/>
        <w:rPr>
          <w:sz w:val="28"/>
          <w:szCs w:val="28"/>
        </w:rPr>
      </w:pPr>
      <w:r w:rsidRPr="005B416A">
        <w:rPr>
          <w:sz w:val="28"/>
          <w:szCs w:val="28"/>
        </w:rPr>
        <w:t>Для городского округа с населением менее 20 тыс. чел. к расчету принимается 1 библиотека на 10 тыс. чел.</w:t>
      </w:r>
    </w:p>
    <w:p w:rsidR="00B81CCB" w:rsidRPr="005B416A" w:rsidRDefault="00B81CCB" w:rsidP="00BE3FB7">
      <w:pPr>
        <w:pStyle w:val="ConsPlusNormal"/>
        <w:spacing w:after="60"/>
        <w:ind w:firstLine="540"/>
        <w:jc w:val="both"/>
        <w:rPr>
          <w:sz w:val="28"/>
          <w:szCs w:val="28"/>
        </w:rPr>
      </w:pPr>
      <w:r w:rsidRPr="005B416A">
        <w:rPr>
          <w:sz w:val="28"/>
          <w:szCs w:val="28"/>
        </w:rPr>
        <w:t xml:space="preserve">Минимально необходимое количество библиотек в городском округе </w:t>
      </w:r>
      <w:r w:rsidRPr="005B416A">
        <w:rPr>
          <w:sz w:val="28"/>
          <w:szCs w:val="28"/>
        </w:rPr>
        <w:lastRenderedPageBreak/>
        <w:t>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БС = (Н :Нн) + (Нд : Ннд),</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БС - библиотечная сеть;</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ind w:firstLine="540"/>
        <w:jc w:val="both"/>
        <w:rPr>
          <w:sz w:val="28"/>
          <w:szCs w:val="28"/>
        </w:rPr>
      </w:pPr>
      <w:r w:rsidRPr="005B416A">
        <w:rPr>
          <w:sz w:val="28"/>
          <w:szCs w:val="28"/>
        </w:rPr>
        <w:t>Нн - норматив численности жителей на 1 общедоступную библиотеку;</w:t>
      </w:r>
    </w:p>
    <w:p w:rsidR="00B81CCB" w:rsidRPr="005B416A" w:rsidRDefault="00B81CCB" w:rsidP="00BE3FB7">
      <w:pPr>
        <w:pStyle w:val="ConsPlusNormal"/>
        <w:spacing w:after="60"/>
        <w:ind w:firstLine="540"/>
        <w:jc w:val="both"/>
        <w:rPr>
          <w:sz w:val="28"/>
          <w:szCs w:val="28"/>
        </w:rPr>
      </w:pPr>
      <w:r w:rsidRPr="005B416A">
        <w:rPr>
          <w:sz w:val="28"/>
          <w:szCs w:val="28"/>
        </w:rPr>
        <w:t>Нд - численность детского населения;</w:t>
      </w:r>
    </w:p>
    <w:p w:rsidR="00B81CCB" w:rsidRPr="005B416A" w:rsidRDefault="00B81CCB" w:rsidP="00BE3FB7">
      <w:pPr>
        <w:pStyle w:val="ConsPlusNormal"/>
        <w:spacing w:after="60"/>
        <w:ind w:firstLine="540"/>
        <w:jc w:val="both"/>
        <w:rPr>
          <w:sz w:val="28"/>
          <w:szCs w:val="28"/>
        </w:rPr>
      </w:pPr>
      <w:r w:rsidRPr="005B416A">
        <w:rPr>
          <w:sz w:val="28"/>
          <w:szCs w:val="28"/>
        </w:rPr>
        <w:t>Ннд - норматив численности детского населения на 1 детскую библиотеку;</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984CCA" w:rsidP="00BE3FB7">
      <w:pPr>
        <w:pStyle w:val="ConsPlusNormal"/>
        <w:spacing w:after="60"/>
        <w:ind w:firstLine="540"/>
        <w:jc w:val="both"/>
        <w:rPr>
          <w:sz w:val="28"/>
          <w:szCs w:val="28"/>
        </w:rPr>
      </w:pPr>
      <w:r w:rsidRPr="005B416A">
        <w:rPr>
          <w:sz w:val="28"/>
          <w:szCs w:val="28"/>
        </w:rPr>
        <w:t>2.3</w:t>
      </w:r>
      <w:r w:rsidR="00B81CCB" w:rsidRPr="005B416A">
        <w:rPr>
          <w:sz w:val="28"/>
          <w:szCs w:val="28"/>
        </w:rPr>
        <w:t xml:space="preserve"> В городских округах и городских поселениях создается самостоятельная детская библиотека для обслуживания детей дошкольного возраста и учащихся общеобразовательных школ с универсальным фондом документов при условии, если численность детей до 14 лет составляет не менее 10 тыс. чел.</w:t>
      </w:r>
    </w:p>
    <w:p w:rsidR="00B81CCB" w:rsidRPr="005B416A" w:rsidRDefault="00B81CCB" w:rsidP="00BE3FB7">
      <w:pPr>
        <w:pStyle w:val="ConsPlusNormal"/>
        <w:spacing w:after="60"/>
        <w:ind w:firstLine="540"/>
        <w:jc w:val="both"/>
        <w:rPr>
          <w:sz w:val="28"/>
          <w:szCs w:val="28"/>
        </w:rPr>
      </w:pPr>
      <w:r w:rsidRPr="005B416A">
        <w:rPr>
          <w:sz w:val="28"/>
          <w:szCs w:val="28"/>
        </w:rPr>
        <w:t>При условии меньшей численности детского населения детская библиотека может действовать в составе общедоступной библиотеки как филиал или структурное подразделение центральной библиотеки.</w:t>
      </w:r>
    </w:p>
    <w:p w:rsidR="00B81CCB" w:rsidRPr="005B416A" w:rsidRDefault="00B81CCB" w:rsidP="00BE3FB7">
      <w:pPr>
        <w:pStyle w:val="ConsPlusNormal"/>
        <w:spacing w:after="60"/>
        <w:ind w:firstLine="540"/>
        <w:jc w:val="both"/>
        <w:rPr>
          <w:sz w:val="28"/>
          <w:szCs w:val="28"/>
        </w:rPr>
      </w:pPr>
      <w:r w:rsidRPr="005B416A">
        <w:rPr>
          <w:sz w:val="28"/>
          <w:szCs w:val="28"/>
        </w:rPr>
        <w:t>В городском поселении, которое является административным центром муниципального района, нецелесообразно создавать самостоятельную детскую библиотеку ввиду исключения дублирования функций детской библиотеки, созданной на уровне муниципального района.</w:t>
      </w:r>
    </w:p>
    <w:p w:rsidR="00B81CCB" w:rsidRPr="005B416A" w:rsidRDefault="00B81CCB" w:rsidP="00BE3FB7">
      <w:pPr>
        <w:pStyle w:val="ConsPlusNormal"/>
        <w:spacing w:after="60"/>
        <w:ind w:firstLine="540"/>
        <w:jc w:val="both"/>
        <w:rPr>
          <w:sz w:val="28"/>
          <w:szCs w:val="28"/>
        </w:rPr>
      </w:pPr>
      <w:r w:rsidRPr="005B416A">
        <w:rPr>
          <w:sz w:val="28"/>
          <w:szCs w:val="28"/>
        </w:rPr>
        <w:t>Если в состав муниципального района входят городские поселения, не являющиеся административным центром, но имеющие количество детей не менее 10 тыс. чел., то в таких городских поселениях целесообразно создать самостоятельную детскую библиотеку.</w:t>
      </w:r>
    </w:p>
    <w:p w:rsidR="00B81CCB" w:rsidRPr="005B416A" w:rsidRDefault="00B81CCB" w:rsidP="00BE3FB7">
      <w:pPr>
        <w:pStyle w:val="ConsPlusNormal"/>
        <w:spacing w:after="60"/>
        <w:ind w:firstLine="540"/>
        <w:jc w:val="both"/>
        <w:rPr>
          <w:sz w:val="28"/>
          <w:szCs w:val="28"/>
        </w:rPr>
      </w:pPr>
      <w:r w:rsidRPr="005B416A">
        <w:rPr>
          <w:sz w:val="28"/>
          <w:szCs w:val="28"/>
        </w:rPr>
        <w:t>Если у населения городского округа или городского поселения есть объективная потребность в создании молодежной библиотеки (ходатайство общественности, инициатива молодежных и образовательных организаций и др.), то собственник (учредитель) имеет право создать молодежную библиотеку или перепрофилировать под данную функцию иную общедоступную библиотеку.</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984CCA" w:rsidP="00BE3FB7">
      <w:pPr>
        <w:pStyle w:val="ConsPlusNormal"/>
        <w:spacing w:after="60"/>
        <w:ind w:firstLine="540"/>
        <w:jc w:val="both"/>
        <w:rPr>
          <w:sz w:val="28"/>
          <w:szCs w:val="28"/>
        </w:rPr>
      </w:pPr>
      <w:r w:rsidRPr="005B416A">
        <w:rPr>
          <w:sz w:val="28"/>
          <w:szCs w:val="28"/>
        </w:rPr>
        <w:t>2.4</w:t>
      </w:r>
      <w:r w:rsidR="00B81CCB" w:rsidRPr="005B416A">
        <w:rPr>
          <w:sz w:val="28"/>
          <w:szCs w:val="28"/>
        </w:rPr>
        <w:t xml:space="preserve"> Пользователям библиотек, независимо от места проживания, должен быть обеспечен доступ к культурным ценностям на основе цифровых коммуникационных технологий &lt;10&gt;, для чего рекомендуется на базе центральных библиотек субъекта Российской Федерации, центральных библиотек городского округа, городского поселения, муниципального района и сельского поселения организовать точку доступа к полнотекстовым информационным ресурсам.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w:t>
      </w:r>
    </w:p>
    <w:p w:rsidR="00B81CCB" w:rsidRPr="005B416A" w:rsidRDefault="00B81CCB" w:rsidP="00BE3FB7">
      <w:pPr>
        <w:pStyle w:val="ConsPlusNormal"/>
        <w:spacing w:after="60"/>
        <w:ind w:firstLine="540"/>
        <w:jc w:val="both"/>
        <w:rPr>
          <w:sz w:val="28"/>
          <w:szCs w:val="28"/>
        </w:rPr>
      </w:pPr>
      <w:r w:rsidRPr="005B416A">
        <w:rPr>
          <w:sz w:val="28"/>
          <w:szCs w:val="28"/>
        </w:rPr>
        <w:t>&lt;10&gt;</w:t>
      </w:r>
      <w:hyperlink r:id="rId293" w:history="1">
        <w:r w:rsidRPr="005B416A">
          <w:rPr>
            <w:sz w:val="28"/>
            <w:szCs w:val="28"/>
          </w:rPr>
          <w:t>Указ</w:t>
        </w:r>
      </w:hyperlink>
      <w:r w:rsidRPr="005B416A">
        <w:rPr>
          <w:sz w:val="28"/>
          <w:szCs w:val="28"/>
        </w:rPr>
        <w:t xml:space="preserve"> Президента Российской Федерации от 24.12.2014 N 808 "Об утверждении Основ государственной культурной политики".</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Для организации точки доступа к полнотекстовым информационным ресурсам в библиотеке оборудуется место с выходом в сеть Интернет и предоставлением доступа к оцифрованным полнотекстовым информационным ресурсам, на право пользования которыми библиотека заключает договоры (соглашения) с собственниками этих ресурсов.</w:t>
      </w:r>
    </w:p>
    <w:p w:rsidR="00B81CCB" w:rsidRPr="005B416A" w:rsidRDefault="00B81CCB" w:rsidP="00BE3FB7">
      <w:pPr>
        <w:pStyle w:val="ConsPlusNormal"/>
        <w:spacing w:after="60"/>
        <w:ind w:firstLine="540"/>
        <w:jc w:val="both"/>
        <w:rPr>
          <w:sz w:val="28"/>
          <w:szCs w:val="28"/>
        </w:rPr>
      </w:pPr>
      <w:r w:rsidRPr="005B416A">
        <w:rPr>
          <w:sz w:val="28"/>
          <w:szCs w:val="28"/>
        </w:rPr>
        <w:t>К полнотекстовым информационным ресурсам, доступ к которым библиотека получает бесплатно, относятся:</w:t>
      </w:r>
    </w:p>
    <w:p w:rsidR="00B81CCB" w:rsidRPr="005B416A" w:rsidRDefault="00B81CCB" w:rsidP="00BE3FB7">
      <w:pPr>
        <w:pStyle w:val="ConsPlusNormal"/>
        <w:spacing w:after="60"/>
        <w:ind w:firstLine="540"/>
        <w:jc w:val="both"/>
        <w:rPr>
          <w:sz w:val="28"/>
          <w:szCs w:val="28"/>
        </w:rPr>
      </w:pPr>
      <w:r w:rsidRPr="005B416A">
        <w:rPr>
          <w:sz w:val="28"/>
          <w:szCs w:val="28"/>
        </w:rPr>
        <w:t>- фонды Национальной электронной библиотеки, которая объединяет фонды публичных библиотек России федерального, регионального, муниципального уровня, библиотек научных и образовательных учреждений, а также правообладателей. НЭБ включает: каталог всех хранящихся в фондах российских библиотек изданий; централизованный, ежедневно пополняемый архив оцифрованных изданий, как открытого доступа, так и ограниченных авторским правом;</w:t>
      </w:r>
    </w:p>
    <w:p w:rsidR="00B81CCB" w:rsidRPr="005B416A" w:rsidRDefault="00B81CCB" w:rsidP="00BE3FB7">
      <w:pPr>
        <w:pStyle w:val="ConsPlusNormal"/>
        <w:spacing w:after="60"/>
        <w:ind w:firstLine="540"/>
        <w:jc w:val="both"/>
        <w:rPr>
          <w:sz w:val="28"/>
          <w:szCs w:val="28"/>
        </w:rPr>
      </w:pPr>
      <w:r w:rsidRPr="005B416A">
        <w:rPr>
          <w:sz w:val="28"/>
          <w:szCs w:val="28"/>
        </w:rPr>
        <w:t>- фонды Президентской библиотеки.</w:t>
      </w:r>
    </w:p>
    <w:p w:rsidR="00B81CCB" w:rsidRPr="005B416A" w:rsidRDefault="00B81CCB" w:rsidP="00BE3FB7">
      <w:pPr>
        <w:pStyle w:val="ConsPlusNormal"/>
        <w:spacing w:after="60"/>
        <w:ind w:firstLine="540"/>
        <w:jc w:val="both"/>
        <w:rPr>
          <w:sz w:val="28"/>
          <w:szCs w:val="28"/>
        </w:rPr>
      </w:pPr>
      <w:r w:rsidRPr="005B416A">
        <w:rPr>
          <w:sz w:val="28"/>
          <w:szCs w:val="28"/>
        </w:rPr>
        <w:t>При определении нормативной потребности в библиотечном обслуживании населения необходимо рассматривать транспортную и шаговую доступность:</w:t>
      </w:r>
    </w:p>
    <w:p w:rsidR="00B81CCB" w:rsidRPr="005B416A" w:rsidRDefault="00B81CCB" w:rsidP="00BE3FB7">
      <w:pPr>
        <w:pStyle w:val="ConsPlusNormal"/>
        <w:spacing w:after="60"/>
        <w:ind w:firstLine="540"/>
        <w:jc w:val="both"/>
        <w:rPr>
          <w:sz w:val="28"/>
          <w:szCs w:val="28"/>
        </w:rPr>
      </w:pPr>
      <w:r w:rsidRPr="005B416A">
        <w:rPr>
          <w:sz w:val="28"/>
          <w:szCs w:val="28"/>
        </w:rPr>
        <w:t>- в зависимости от сложности рельефа и наличия выделенной для пешеходов дорожно-тропиночной сети следует применять коэффициент от 1,75 до 5 к нормативной потребности в библиотеках в сельских поселениях (без учета административного центра) и сельских населенных пунктах, входящих в состав городских округов (без учета городского населения).</w:t>
      </w:r>
    </w:p>
    <w:p w:rsidR="00B81CCB" w:rsidRPr="005B416A" w:rsidRDefault="00B81CCB" w:rsidP="00BE3FB7">
      <w:pPr>
        <w:pStyle w:val="ConsPlusNormal"/>
        <w:spacing w:after="60"/>
        <w:ind w:firstLine="540"/>
        <w:jc w:val="both"/>
        <w:rPr>
          <w:sz w:val="28"/>
          <w:szCs w:val="28"/>
        </w:rPr>
      </w:pPr>
      <w:r w:rsidRPr="005B416A">
        <w:rPr>
          <w:sz w:val="28"/>
          <w:szCs w:val="28"/>
        </w:rPr>
        <w:t>- в зависимости от сложности рельефа и наличия регулярного транспортного сообщения следует применять коэффициент от 1,25 до 5 к нормативной потребности в библиотеках в сельских поселениях (без учета административного центра) и сельских населенных пунктах, входящих в состав городских округов (без учета городского населения).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М</w:t>
      </w:r>
      <w:r w:rsidR="00B81CCB" w:rsidRPr="005B416A">
        <w:rPr>
          <w:rFonts w:ascii="Times New Roman" w:hAnsi="Times New Roman" w:cs="Times New Roman"/>
          <w:sz w:val="28"/>
          <w:szCs w:val="28"/>
        </w:rPr>
        <w:t>узе</w:t>
      </w:r>
      <w:r w:rsidRPr="005B416A">
        <w:rPr>
          <w:rFonts w:ascii="Times New Roman" w:hAnsi="Times New Roman" w:cs="Times New Roman"/>
          <w:sz w:val="28"/>
          <w:szCs w:val="28"/>
        </w:rPr>
        <w:t>и</w:t>
      </w:r>
    </w:p>
    <w:p w:rsidR="00B81CCB" w:rsidRPr="005B416A" w:rsidRDefault="00B81CCB" w:rsidP="00BE3FB7">
      <w:pPr>
        <w:pStyle w:val="ConsPlusNormal"/>
        <w:spacing w:after="60"/>
        <w:jc w:val="both"/>
        <w:rPr>
          <w:sz w:val="28"/>
          <w:szCs w:val="28"/>
        </w:rPr>
      </w:pPr>
    </w:p>
    <w:p w:rsidR="007E0C1A" w:rsidRPr="005B416A" w:rsidRDefault="007E0C1A" w:rsidP="00BE3FB7">
      <w:pPr>
        <w:pStyle w:val="ConsPlusNormal"/>
        <w:spacing w:after="60"/>
        <w:ind w:firstLine="540"/>
        <w:jc w:val="both"/>
        <w:rPr>
          <w:sz w:val="28"/>
          <w:szCs w:val="28"/>
        </w:rPr>
      </w:pPr>
      <w:r w:rsidRPr="005B416A">
        <w:rPr>
          <w:sz w:val="28"/>
          <w:szCs w:val="28"/>
        </w:rPr>
        <w:t>3. Нормы и нормативы размещения музеев</w:t>
      </w:r>
    </w:p>
    <w:p w:rsidR="00B81CCB" w:rsidRPr="005B416A" w:rsidRDefault="00984CCA" w:rsidP="00BE3FB7">
      <w:pPr>
        <w:pStyle w:val="ConsPlusNormal"/>
        <w:spacing w:after="60"/>
        <w:ind w:firstLine="540"/>
        <w:jc w:val="both"/>
        <w:rPr>
          <w:sz w:val="28"/>
          <w:szCs w:val="28"/>
        </w:rPr>
      </w:pPr>
      <w:r w:rsidRPr="005B416A">
        <w:rPr>
          <w:sz w:val="28"/>
          <w:szCs w:val="28"/>
        </w:rPr>
        <w:t>3.1</w:t>
      </w:r>
      <w:r w:rsidR="00B81CCB" w:rsidRPr="005B416A">
        <w:rPr>
          <w:sz w:val="28"/>
          <w:szCs w:val="28"/>
        </w:rPr>
        <w:t xml:space="preserve"> Нормы и нормативы размещения музеев в зависимости от наличия предметов и коллекций, которые отнесены (или могут быть отнесены) к государственной или негосударственной части Музейного фонда Российской Федерации в целях хранения, сохранности и популяризации культурного наследия.</w:t>
      </w:r>
    </w:p>
    <w:p w:rsidR="00E426F7" w:rsidRPr="005B416A" w:rsidRDefault="00E426F7">
      <w:pPr>
        <w:rPr>
          <w:rFonts w:ascii="Times New Roman" w:eastAsiaTheme="minorEastAsia" w:hAnsi="Times New Roman" w:cs="Times New Roman"/>
          <w:sz w:val="28"/>
          <w:szCs w:val="28"/>
          <w:lang w:eastAsia="ru-RU"/>
        </w:rPr>
      </w:pPr>
      <w:r w:rsidRPr="005B416A">
        <w:rPr>
          <w:sz w:val="28"/>
          <w:szCs w:val="28"/>
        </w:rPr>
        <w:br w:type="page"/>
      </w:r>
    </w:p>
    <w:p w:rsidR="00B706DD" w:rsidRPr="005B416A" w:rsidRDefault="00B706DD" w:rsidP="00B706DD">
      <w:pPr>
        <w:pStyle w:val="ConsPlusNormal"/>
        <w:spacing w:after="60"/>
        <w:jc w:val="right"/>
        <w:rPr>
          <w:sz w:val="28"/>
          <w:szCs w:val="28"/>
        </w:rPr>
      </w:pPr>
      <w:r w:rsidRPr="005B416A">
        <w:rPr>
          <w:szCs w:val="28"/>
        </w:rPr>
        <w:lastRenderedPageBreak/>
        <w:t>Таблица 3.7.3</w:t>
      </w:r>
    </w:p>
    <w:p w:rsidR="00B81CCB" w:rsidRPr="005B416A" w:rsidRDefault="00B81CCB" w:rsidP="00B706DD">
      <w:pPr>
        <w:pStyle w:val="ConsPlusNormal"/>
        <w:spacing w:after="60"/>
        <w:jc w:val="center"/>
        <w:rPr>
          <w:sz w:val="28"/>
          <w:szCs w:val="28"/>
        </w:rPr>
      </w:pPr>
      <w:r w:rsidRPr="005B416A">
        <w:rPr>
          <w:sz w:val="28"/>
          <w:szCs w:val="28"/>
        </w:rPr>
        <w:t>Рекомендуемые нормы и нормативы оптимального размещения музеев:</w:t>
      </w:r>
    </w:p>
    <w:tbl>
      <w:tblPr>
        <w:tblW w:w="0" w:type="auto"/>
        <w:tblLayout w:type="fixed"/>
        <w:tblCellMar>
          <w:top w:w="102" w:type="dxa"/>
          <w:left w:w="62" w:type="dxa"/>
          <w:bottom w:w="102" w:type="dxa"/>
          <w:right w:w="62" w:type="dxa"/>
        </w:tblCellMar>
        <w:tblLook w:val="0000"/>
      </w:tblPr>
      <w:tblGrid>
        <w:gridCol w:w="2041"/>
        <w:gridCol w:w="2270"/>
        <w:gridCol w:w="1644"/>
        <w:gridCol w:w="1620"/>
        <w:gridCol w:w="1871"/>
      </w:tblGrid>
      <w:tr w:rsidR="005B416A" w:rsidRPr="005B416A"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 / 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6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Краеведческий музей</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62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30 минут - 1 час</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Краеведческий музей</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62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bl>
    <w:p w:rsidR="00B706DD" w:rsidRPr="005B416A" w:rsidRDefault="00B706DD" w:rsidP="00B706DD">
      <w:pPr>
        <w:pStyle w:val="ConsPlusNormal"/>
        <w:spacing w:after="60"/>
        <w:rPr>
          <w:sz w:val="22"/>
          <w:szCs w:val="28"/>
        </w:rPr>
      </w:pPr>
      <w:r w:rsidRPr="005B416A">
        <w:rPr>
          <w:sz w:val="22"/>
          <w:szCs w:val="28"/>
        </w:rPr>
        <w:t>Таблица 2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706DD">
      <w:pPr>
        <w:pStyle w:val="a4"/>
        <w:spacing w:after="60" w:line="240" w:lineRule="auto"/>
        <w:jc w:val="both"/>
        <w:rPr>
          <w:rFonts w:ascii="Times New Roman" w:eastAsia="Calibri" w:hAnsi="Times New Roman" w:cs="Times New Roman"/>
          <w:sz w:val="28"/>
          <w:lang/>
        </w:rPr>
      </w:pPr>
    </w:p>
    <w:p w:rsidR="00B81CCB" w:rsidRPr="005B416A" w:rsidRDefault="00984CCA" w:rsidP="00BE3FB7">
      <w:pPr>
        <w:pStyle w:val="ConsPlusNormal"/>
        <w:spacing w:after="60"/>
        <w:ind w:firstLine="540"/>
        <w:jc w:val="both"/>
        <w:rPr>
          <w:sz w:val="28"/>
          <w:szCs w:val="28"/>
        </w:rPr>
      </w:pPr>
      <w:r w:rsidRPr="005B416A">
        <w:rPr>
          <w:sz w:val="28"/>
          <w:szCs w:val="28"/>
        </w:rPr>
        <w:t>3.</w:t>
      </w:r>
      <w:r w:rsidR="00B81CCB" w:rsidRPr="005B416A">
        <w:rPr>
          <w:sz w:val="28"/>
          <w:szCs w:val="28"/>
        </w:rPr>
        <w:t>2. За сетевую единицу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 (ведомственные, частные) при условии, если их фонды вошли в государственную или негосударственную часть музейного Фонда Российской Федерации.</w:t>
      </w:r>
    </w:p>
    <w:p w:rsidR="00B81CCB" w:rsidRPr="005B416A" w:rsidRDefault="00B81CCB" w:rsidP="00BE3FB7">
      <w:pPr>
        <w:pStyle w:val="ConsPlusNormal"/>
        <w:spacing w:after="60"/>
        <w:ind w:firstLine="540"/>
        <w:jc w:val="both"/>
        <w:rPr>
          <w:sz w:val="28"/>
          <w:szCs w:val="28"/>
        </w:rPr>
      </w:pPr>
      <w:r w:rsidRPr="005B416A">
        <w:rPr>
          <w:sz w:val="28"/>
          <w:szCs w:val="28"/>
        </w:rPr>
        <w:t>К расчету сетевых единиц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w:t>
      </w:r>
    </w:p>
    <w:p w:rsidR="00B81CCB" w:rsidRPr="005B416A" w:rsidRDefault="00B81CCB" w:rsidP="00BE3FB7">
      <w:pPr>
        <w:pStyle w:val="ConsPlusNormal"/>
        <w:spacing w:after="60"/>
        <w:ind w:firstLine="540"/>
        <w:jc w:val="both"/>
        <w:rPr>
          <w:sz w:val="28"/>
          <w:szCs w:val="28"/>
        </w:rPr>
      </w:pPr>
      <w:r w:rsidRPr="005B416A">
        <w:rPr>
          <w:sz w:val="28"/>
          <w:szCs w:val="28"/>
        </w:rPr>
        <w:t>Минимально необходимое количество музеев для различных муниципальных образований и субъектов Российской Федерации 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МС = Н :Мн,</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МС - музейная сеть;</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ind w:firstLine="540"/>
        <w:jc w:val="both"/>
        <w:rPr>
          <w:sz w:val="28"/>
          <w:szCs w:val="28"/>
        </w:rPr>
      </w:pPr>
      <w:r w:rsidRPr="005B416A">
        <w:rPr>
          <w:sz w:val="28"/>
          <w:szCs w:val="28"/>
        </w:rPr>
        <w:t>Мн - норматив численности жителей на 1 музей.</w:t>
      </w:r>
    </w:p>
    <w:p w:rsidR="00B81CCB" w:rsidRPr="005B416A" w:rsidRDefault="00B81CCB" w:rsidP="00BE3FB7">
      <w:pPr>
        <w:pStyle w:val="ConsPlusNormal"/>
        <w:spacing w:after="60"/>
        <w:ind w:firstLine="540"/>
        <w:jc w:val="both"/>
        <w:rPr>
          <w:sz w:val="28"/>
          <w:szCs w:val="28"/>
        </w:rPr>
      </w:pPr>
      <w:r w:rsidRPr="005B416A">
        <w:rPr>
          <w:sz w:val="28"/>
          <w:szCs w:val="28"/>
        </w:rPr>
        <w:t>Для учета транспортной и шаговой доступности следует применять коэффициент от 1,25 до 1,5.</w:t>
      </w:r>
    </w:p>
    <w:p w:rsidR="00B81CCB" w:rsidRPr="005B416A" w:rsidRDefault="00B81CCB" w:rsidP="00BE3FB7">
      <w:pPr>
        <w:pStyle w:val="ConsPlusNormal"/>
        <w:spacing w:after="60"/>
        <w:ind w:firstLine="540"/>
        <w:jc w:val="both"/>
        <w:rPr>
          <w:sz w:val="28"/>
          <w:szCs w:val="28"/>
        </w:rPr>
      </w:pPr>
      <w:r w:rsidRPr="005B416A">
        <w:rPr>
          <w:sz w:val="28"/>
          <w:szCs w:val="28"/>
        </w:rPr>
        <w:t>В муниципальном образовании музеи создаются при наличии музейных предметов и коллекций, зарегистрированных в порядке, установленном законодательством Российской Федерации независимо от количества населения.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В муниципальных образованиях, в целях оптимизации затрат на </w:t>
      </w:r>
      <w:r w:rsidRPr="005B416A">
        <w:rPr>
          <w:sz w:val="28"/>
          <w:szCs w:val="28"/>
        </w:rPr>
        <w:lastRenderedPageBreak/>
        <w:t>содержание административно-управленческого аппарата и персонала научных работников, могут быть созданы филиалы, или структурные подразделения государственных музеев, оказывающие услуги в отдельно стоящих зданиях либо в помещениях учреждений культуры иных функциональных видов, либо в помещениях иных населенных пунктов, которые должны учитываться в качестве сетевой единицы муниципального образования, так как они обслуживают местное население.</w:t>
      </w:r>
    </w:p>
    <w:p w:rsidR="00B81CCB" w:rsidRPr="005B416A" w:rsidRDefault="00B81CCB" w:rsidP="00BE3FB7">
      <w:pPr>
        <w:pStyle w:val="ConsPlusNormal"/>
        <w:spacing w:after="60"/>
        <w:ind w:firstLine="540"/>
        <w:jc w:val="both"/>
        <w:rPr>
          <w:sz w:val="28"/>
          <w:szCs w:val="28"/>
        </w:rPr>
      </w:pPr>
      <w:r w:rsidRPr="005B416A">
        <w:rPr>
          <w:sz w:val="28"/>
          <w:szCs w:val="28"/>
        </w:rPr>
        <w:t>В муниципальном районе может быть организовано несколько музеев в зависимости от состава и объема фондов. Районные музеи могут иметь филиалы или структурные подразделения в населенных пунктах сельских поселений. Филиалы районного музея в сельских поселениях принимаются к расчету в качестве сетевой единицы.</w:t>
      </w:r>
    </w:p>
    <w:p w:rsidR="00B81CCB" w:rsidRPr="005B416A" w:rsidRDefault="00984CCA" w:rsidP="00BE3FB7">
      <w:pPr>
        <w:pStyle w:val="ConsPlusNormal"/>
        <w:spacing w:after="60"/>
        <w:ind w:firstLine="540"/>
        <w:jc w:val="both"/>
        <w:rPr>
          <w:sz w:val="28"/>
          <w:szCs w:val="28"/>
        </w:rPr>
      </w:pPr>
      <w:r w:rsidRPr="005B416A">
        <w:rPr>
          <w:sz w:val="28"/>
          <w:szCs w:val="28"/>
        </w:rPr>
        <w:t>3.3</w:t>
      </w:r>
      <w:r w:rsidR="00B81CCB" w:rsidRPr="005B416A">
        <w:rPr>
          <w:sz w:val="28"/>
          <w:szCs w:val="28"/>
        </w:rPr>
        <w:t xml:space="preserve"> Органы местного самоуправления сельских поселений имеют право дополнительно использовать собственные материальные ресурсы и финансовые средства для создания музеев в порядке, предусмотренном решением представительного органа муниципального образования. При условии наличия музейного фонда и достаточности местного бюджета по решению органа местного самоуправления может быть создан краеведческий музей, а также тематические музеи, посвященные памятным историческим событиям, мемориальные музеи, технические музеи, музеи народной культуры. Художественные коллекции могут входить в состав краеведческого музея или на их основе может быть создан художественный музей (галерея). Самостоятельные художественные музеи муниципальных образований должны приниматься к учету как сетевая единица тематического музея.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Т</w:t>
      </w:r>
      <w:r w:rsidR="00B81CCB" w:rsidRPr="005B416A">
        <w:rPr>
          <w:rFonts w:ascii="Times New Roman" w:hAnsi="Times New Roman" w:cs="Times New Roman"/>
          <w:sz w:val="28"/>
          <w:szCs w:val="28"/>
        </w:rPr>
        <w:t>еатр</w:t>
      </w:r>
      <w:r w:rsidRPr="005B416A">
        <w:rPr>
          <w:rFonts w:ascii="Times New Roman" w:hAnsi="Times New Roman" w:cs="Times New Roman"/>
          <w:sz w:val="28"/>
          <w:szCs w:val="28"/>
        </w:rPr>
        <w:t>ы</w:t>
      </w:r>
    </w:p>
    <w:p w:rsidR="007E0C1A" w:rsidRPr="005B416A" w:rsidRDefault="007E0C1A"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7E0C1A" w:rsidP="00BE3FB7">
      <w:pPr>
        <w:pStyle w:val="a4"/>
        <w:spacing w:after="60" w:line="240" w:lineRule="auto"/>
        <w:ind w:firstLine="567"/>
        <w:jc w:val="both"/>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t>4. Нормы размещения театров</w:t>
      </w:r>
    </w:p>
    <w:p w:rsidR="00B81CCB" w:rsidRPr="005B416A" w:rsidRDefault="007E0C1A" w:rsidP="00BE3FB7">
      <w:pPr>
        <w:pStyle w:val="a4"/>
        <w:spacing w:after="60" w:line="240" w:lineRule="auto"/>
        <w:ind w:firstLine="567"/>
        <w:jc w:val="both"/>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t xml:space="preserve">4.1 </w:t>
      </w:r>
      <w:r w:rsidR="00B81CCB" w:rsidRPr="005B416A">
        <w:rPr>
          <w:rFonts w:ascii="Times New Roman" w:eastAsia="Calibri" w:hAnsi="Times New Roman" w:cs="Times New Roman"/>
          <w:sz w:val="28"/>
          <w:szCs w:val="28"/>
          <w:lang/>
        </w:rPr>
        <w:t>Размещение театров на территории городских поселений возможно при численности  населении от 100 тыс. человек и более.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7E0C1A"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К</w:t>
      </w:r>
      <w:r w:rsidR="007E0C1A" w:rsidRPr="005B416A">
        <w:rPr>
          <w:rFonts w:ascii="Times New Roman" w:hAnsi="Times New Roman" w:cs="Times New Roman"/>
          <w:sz w:val="28"/>
          <w:szCs w:val="28"/>
        </w:rPr>
        <w:t>онцертны</w:t>
      </w:r>
      <w:r w:rsidRPr="005B416A">
        <w:rPr>
          <w:rFonts w:ascii="Times New Roman" w:hAnsi="Times New Roman" w:cs="Times New Roman"/>
          <w:sz w:val="28"/>
          <w:szCs w:val="28"/>
        </w:rPr>
        <w:t>е</w:t>
      </w:r>
      <w:r w:rsidR="007E0C1A" w:rsidRPr="005B416A">
        <w:rPr>
          <w:rFonts w:ascii="Times New Roman" w:hAnsi="Times New Roman" w:cs="Times New Roman"/>
          <w:sz w:val="28"/>
          <w:szCs w:val="28"/>
        </w:rPr>
        <w:t xml:space="preserve"> организаци</w:t>
      </w:r>
      <w:r w:rsidRPr="005B416A">
        <w:rPr>
          <w:rFonts w:ascii="Times New Roman" w:hAnsi="Times New Roman" w:cs="Times New Roman"/>
          <w:sz w:val="28"/>
          <w:szCs w:val="28"/>
        </w:rPr>
        <w:t>и</w:t>
      </w:r>
    </w:p>
    <w:p w:rsidR="007E0C1A" w:rsidRPr="005B416A" w:rsidRDefault="007E0C1A" w:rsidP="00BE3FB7">
      <w:pPr>
        <w:pStyle w:val="a4"/>
        <w:spacing w:after="60" w:line="240" w:lineRule="auto"/>
        <w:ind w:firstLine="567"/>
        <w:jc w:val="both"/>
        <w:rPr>
          <w:rFonts w:ascii="Times New Roman" w:eastAsiaTheme="minorEastAsia" w:hAnsi="Times New Roman" w:cs="Times New Roman"/>
          <w:sz w:val="28"/>
          <w:szCs w:val="28"/>
          <w:lang w:eastAsia="ru-RU"/>
        </w:rPr>
      </w:pPr>
      <w:r w:rsidRPr="005B416A">
        <w:rPr>
          <w:rFonts w:ascii="Times New Roman" w:eastAsiaTheme="minorEastAsia" w:hAnsi="Times New Roman" w:cs="Times New Roman"/>
          <w:sz w:val="28"/>
          <w:szCs w:val="28"/>
          <w:lang w:eastAsia="ru-RU"/>
        </w:rPr>
        <w:t>5. Нормы и нормативы размещения концертных организаций</w:t>
      </w: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1 В соответствии с "</w:t>
      </w:r>
      <w:hyperlink r:id="rId294" w:history="1">
        <w:r w:rsidR="00B81CCB" w:rsidRPr="005B416A">
          <w:rPr>
            <w:sz w:val="28"/>
            <w:szCs w:val="28"/>
          </w:rPr>
          <w:t>Концепцией</w:t>
        </w:r>
      </w:hyperlink>
      <w:r w:rsidR="00B81CCB" w:rsidRPr="005B416A">
        <w:rPr>
          <w:sz w:val="28"/>
          <w:szCs w:val="28"/>
        </w:rPr>
        <w:t xml:space="preserve"> развития концертной деятельности в области академической музыки в Российской Федерации до 2025 года" &lt;16&gt; формирование и развитие общественных потребностей в академическом музыкальном искусстве, расширение аудитории концертов академической музыки для различных категорий и групп населения должно осуществляться путем создания концертных организаций и концертных коллективов академической направленности.</w:t>
      </w:r>
    </w:p>
    <w:p w:rsidR="00B81CCB" w:rsidRPr="005B416A" w:rsidRDefault="00B81CCB" w:rsidP="00BE3FB7">
      <w:pPr>
        <w:pStyle w:val="ConsPlusNormal"/>
        <w:spacing w:after="60"/>
        <w:ind w:firstLine="540"/>
        <w:jc w:val="both"/>
        <w:rPr>
          <w:sz w:val="28"/>
          <w:szCs w:val="28"/>
        </w:rPr>
      </w:pP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&lt;16&gt;</w:t>
      </w:r>
      <w:hyperlink r:id="rId295" w:history="1">
        <w:r w:rsidRPr="005B416A">
          <w:rPr>
            <w:sz w:val="28"/>
            <w:szCs w:val="28"/>
          </w:rPr>
          <w:t>Распоряжение</w:t>
        </w:r>
      </w:hyperlink>
      <w:r w:rsidRPr="005B416A">
        <w:rPr>
          <w:sz w:val="28"/>
          <w:szCs w:val="28"/>
        </w:rPr>
        <w:t xml:space="preserve"> Правительства Российской Федерации от 24.11.2015 </w:t>
      </w:r>
      <w:r w:rsidRPr="005B416A">
        <w:rPr>
          <w:sz w:val="28"/>
          <w:szCs w:val="28"/>
        </w:rPr>
        <w:lastRenderedPageBreak/>
        <w:t>N 2395-р "О Концепции развития концертной деятельности в области академической музыки в Российской Федерации".</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Нормы и нормативы размещения концертных организаций устанавливаются в соответствии с потребностями населения в области академической музыки.</w:t>
      </w:r>
    </w:p>
    <w:p w:rsidR="00B81CCB" w:rsidRPr="005B416A" w:rsidRDefault="00B81CCB" w:rsidP="00B706DD">
      <w:pPr>
        <w:pStyle w:val="a4"/>
        <w:spacing w:after="60" w:line="240" w:lineRule="auto"/>
        <w:jc w:val="both"/>
        <w:rPr>
          <w:rFonts w:ascii="Times New Roman" w:eastAsia="Calibri" w:hAnsi="Times New Roman" w:cs="Times New Roman"/>
          <w:sz w:val="28"/>
          <w:lang/>
        </w:rPr>
      </w:pPr>
    </w:p>
    <w:p w:rsidR="00B706DD" w:rsidRPr="005B416A" w:rsidRDefault="00B706DD" w:rsidP="00B706DD">
      <w:pPr>
        <w:pStyle w:val="ConsPlusNormal"/>
        <w:spacing w:after="60"/>
        <w:jc w:val="right"/>
        <w:rPr>
          <w:sz w:val="28"/>
          <w:szCs w:val="28"/>
        </w:rPr>
      </w:pPr>
      <w:r w:rsidRPr="005B416A">
        <w:rPr>
          <w:szCs w:val="28"/>
        </w:rPr>
        <w:t>Таблица 3.7.4</w:t>
      </w:r>
    </w:p>
    <w:tbl>
      <w:tblPr>
        <w:tblW w:w="0" w:type="auto"/>
        <w:tblInd w:w="62" w:type="dxa"/>
        <w:tblLayout w:type="fixed"/>
        <w:tblCellMar>
          <w:top w:w="102" w:type="dxa"/>
          <w:left w:w="62" w:type="dxa"/>
          <w:bottom w:w="102" w:type="dxa"/>
          <w:right w:w="62" w:type="dxa"/>
        </w:tblCellMar>
        <w:tblLook w:val="0000"/>
      </w:tblPr>
      <w:tblGrid>
        <w:gridCol w:w="2041"/>
        <w:gridCol w:w="2270"/>
        <w:gridCol w:w="1644"/>
        <w:gridCol w:w="1247"/>
        <w:gridCol w:w="2154"/>
      </w:tblGrid>
      <w:tr w:rsidR="005B416A" w:rsidRPr="005B416A"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2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Концертный зал</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30 - 40 минут</w:t>
            </w:r>
          </w:p>
        </w:tc>
      </w:tr>
      <w:tr w:rsidR="005B416A" w:rsidRPr="005B416A" w:rsidTr="00B706DD">
        <w:tc>
          <w:tcPr>
            <w:tcW w:w="204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Концертный творческий коллектив</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bl>
    <w:p w:rsidR="00B706DD" w:rsidRPr="005B416A" w:rsidRDefault="00B706DD" w:rsidP="00B706DD">
      <w:pPr>
        <w:pStyle w:val="ConsPlusNormal"/>
        <w:spacing w:after="60"/>
        <w:rPr>
          <w:sz w:val="22"/>
          <w:szCs w:val="28"/>
        </w:rPr>
      </w:pPr>
      <w:r w:rsidRPr="005B416A">
        <w:rPr>
          <w:sz w:val="22"/>
          <w:szCs w:val="28"/>
        </w:rPr>
        <w:t>Таблица 4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2 Концертная организация - это организация, осуществляющая создание, показ (публичное исполнение) и (или) организацию показа концертных программ.</w:t>
      </w:r>
    </w:p>
    <w:p w:rsidR="00B81CCB" w:rsidRPr="005B416A" w:rsidRDefault="00B81CCB" w:rsidP="00BE3FB7">
      <w:pPr>
        <w:pStyle w:val="ConsPlusNormal"/>
        <w:spacing w:after="60"/>
        <w:ind w:firstLine="540"/>
        <w:jc w:val="both"/>
        <w:rPr>
          <w:sz w:val="28"/>
          <w:szCs w:val="28"/>
        </w:rPr>
      </w:pPr>
      <w:r w:rsidRPr="005B416A">
        <w:rPr>
          <w:sz w:val="28"/>
          <w:szCs w:val="28"/>
        </w:rPr>
        <w:t>К концертным организациям относятся:</w:t>
      </w:r>
    </w:p>
    <w:p w:rsidR="00B81CCB" w:rsidRPr="005B416A" w:rsidRDefault="00B81CCB" w:rsidP="00BE3FB7">
      <w:pPr>
        <w:pStyle w:val="ConsPlusNormal"/>
        <w:spacing w:after="60"/>
        <w:ind w:firstLine="540"/>
        <w:jc w:val="both"/>
        <w:rPr>
          <w:sz w:val="28"/>
          <w:szCs w:val="28"/>
        </w:rPr>
      </w:pPr>
      <w:r w:rsidRPr="005B416A">
        <w:rPr>
          <w:sz w:val="28"/>
          <w:szCs w:val="28"/>
        </w:rPr>
        <w:t>- филармонии - основной вид концертной организации в области академической музыки, имеющей в своем распоряжении один или несколько филармонических концертных залов и (или) творческих коллективов, и организующей гастроли иных творческих коллективов филармонической направленности (оркестры, хоры, ансамбли);</w:t>
      </w:r>
    </w:p>
    <w:p w:rsidR="00B81CCB" w:rsidRPr="005B416A" w:rsidRDefault="00B81CCB" w:rsidP="00BE3FB7">
      <w:pPr>
        <w:pStyle w:val="ConsPlusNormal"/>
        <w:spacing w:after="60"/>
        <w:ind w:firstLine="540"/>
        <w:jc w:val="both"/>
        <w:rPr>
          <w:sz w:val="28"/>
          <w:szCs w:val="28"/>
        </w:rPr>
      </w:pPr>
      <w:r w:rsidRPr="005B416A">
        <w:rPr>
          <w:sz w:val="28"/>
          <w:szCs w:val="28"/>
        </w:rPr>
        <w:t>- филармонический концертный зал - специальная площадка, отвечающая акустическим стандартам исполнения академической музыки, или вид концертной организации, выполняющей функции формирования и удовлетворения общественных потребностей в академическом музыкальном искусстве;</w:t>
      </w:r>
    </w:p>
    <w:p w:rsidR="00B81CCB" w:rsidRPr="005B416A" w:rsidRDefault="00B81CCB" w:rsidP="00BE3FB7">
      <w:pPr>
        <w:pStyle w:val="ConsPlusNormal"/>
        <w:spacing w:after="60"/>
        <w:ind w:firstLine="540"/>
        <w:jc w:val="both"/>
        <w:rPr>
          <w:sz w:val="28"/>
          <w:szCs w:val="28"/>
        </w:rPr>
      </w:pPr>
      <w:r w:rsidRPr="005B416A">
        <w:rPr>
          <w:sz w:val="28"/>
          <w:szCs w:val="28"/>
        </w:rPr>
        <w:t>- самостоятельные концертные коллективы, являющиеся юридическими лицами. К концертным коллективам относятся симфонические оркестры, оркестры народных, духовых инструментов, хоровые капеллы, народные хоры, хореографические и фольклорные ансамбли и т.п.</w:t>
      </w: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3. К расчету сетевых единиц принимаются организации всех форм собственности.</w:t>
      </w:r>
    </w:p>
    <w:p w:rsidR="00B81CCB" w:rsidRPr="005B416A" w:rsidRDefault="00B81CCB" w:rsidP="00BE3FB7">
      <w:pPr>
        <w:pStyle w:val="ConsPlusNormal"/>
        <w:spacing w:after="60"/>
        <w:ind w:firstLine="540"/>
        <w:jc w:val="both"/>
        <w:rPr>
          <w:sz w:val="28"/>
          <w:szCs w:val="28"/>
        </w:rPr>
      </w:pPr>
      <w:r w:rsidRPr="005B416A">
        <w:rPr>
          <w:sz w:val="28"/>
          <w:szCs w:val="28"/>
        </w:rPr>
        <w:t xml:space="preserve">В качестве сетевой единицы концертного зала могут учитываться площадки, отвечающие акустическим стандартам, которые входят в состав </w:t>
      </w:r>
      <w:r w:rsidRPr="005B416A">
        <w:rPr>
          <w:sz w:val="28"/>
          <w:szCs w:val="28"/>
        </w:rPr>
        <w:lastRenderedPageBreak/>
        <w:t>иных организаций культуры (филармоний, культурно-досуговых учреждений, специализированных учебных заведений).</w:t>
      </w:r>
    </w:p>
    <w:p w:rsidR="00B81CCB" w:rsidRPr="005B416A" w:rsidRDefault="00B81CCB" w:rsidP="00BE3FB7">
      <w:pPr>
        <w:pStyle w:val="ConsPlusNormal"/>
        <w:spacing w:after="60"/>
        <w:ind w:firstLine="540"/>
        <w:jc w:val="both"/>
        <w:rPr>
          <w:sz w:val="28"/>
          <w:szCs w:val="28"/>
        </w:rPr>
      </w:pPr>
      <w:r w:rsidRPr="005B416A">
        <w:rPr>
          <w:sz w:val="28"/>
          <w:szCs w:val="28"/>
        </w:rPr>
        <w:t>Минимально необходимое количество концертных организаций для различных муниципальных образований и субъектов Российской Федерации 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КоС = Ккз + Кф + Ккк</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КоС - сеть концертных организаций;</w:t>
      </w:r>
    </w:p>
    <w:p w:rsidR="00B81CCB" w:rsidRPr="005B416A" w:rsidRDefault="00B81CCB" w:rsidP="00BE3FB7">
      <w:pPr>
        <w:pStyle w:val="ConsPlusNormal"/>
        <w:spacing w:after="60"/>
        <w:ind w:firstLine="540"/>
        <w:jc w:val="both"/>
        <w:rPr>
          <w:sz w:val="28"/>
          <w:szCs w:val="28"/>
        </w:rPr>
      </w:pPr>
      <w:r w:rsidRPr="005B416A">
        <w:rPr>
          <w:sz w:val="28"/>
          <w:szCs w:val="28"/>
        </w:rPr>
        <w:t>Ккз - нормативное число концертных залов;</w:t>
      </w:r>
    </w:p>
    <w:p w:rsidR="00B81CCB" w:rsidRPr="005B416A" w:rsidRDefault="00B81CCB" w:rsidP="00BE3FB7">
      <w:pPr>
        <w:pStyle w:val="ConsPlusNormal"/>
        <w:spacing w:after="60"/>
        <w:ind w:firstLine="540"/>
        <w:jc w:val="both"/>
        <w:rPr>
          <w:sz w:val="28"/>
          <w:szCs w:val="28"/>
        </w:rPr>
      </w:pPr>
      <w:r w:rsidRPr="005B416A">
        <w:rPr>
          <w:sz w:val="28"/>
          <w:szCs w:val="28"/>
        </w:rPr>
        <w:t>Кф - нормативное число филармоний;</w:t>
      </w:r>
    </w:p>
    <w:p w:rsidR="00B81CCB" w:rsidRPr="005B416A" w:rsidRDefault="00B81CCB" w:rsidP="00BE3FB7">
      <w:pPr>
        <w:pStyle w:val="ConsPlusNormal"/>
        <w:spacing w:after="60"/>
        <w:ind w:firstLine="540"/>
        <w:jc w:val="both"/>
        <w:rPr>
          <w:sz w:val="28"/>
          <w:szCs w:val="28"/>
        </w:rPr>
      </w:pPr>
      <w:r w:rsidRPr="005B416A">
        <w:rPr>
          <w:sz w:val="28"/>
          <w:szCs w:val="28"/>
        </w:rPr>
        <w:t>Ккк - нормативное число концертных творческих коллективов.</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Ккз = Н :Нкз,</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жителей;</w:t>
      </w:r>
    </w:p>
    <w:p w:rsidR="00B81CCB" w:rsidRPr="005B416A" w:rsidRDefault="00B81CCB" w:rsidP="00BE3FB7">
      <w:pPr>
        <w:pStyle w:val="ConsPlusNormal"/>
        <w:spacing w:after="60"/>
        <w:ind w:firstLine="540"/>
        <w:jc w:val="both"/>
        <w:rPr>
          <w:sz w:val="28"/>
          <w:szCs w:val="28"/>
        </w:rPr>
      </w:pPr>
      <w:r w:rsidRPr="005B416A">
        <w:rPr>
          <w:sz w:val="28"/>
          <w:szCs w:val="28"/>
        </w:rPr>
        <w:t>Нкз - норматив числа жителей на 1 концертную организацию.</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Кф = Н :Нф,</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жителей;</w:t>
      </w:r>
    </w:p>
    <w:p w:rsidR="00B81CCB" w:rsidRPr="005B416A" w:rsidRDefault="00B81CCB" w:rsidP="00BE3FB7">
      <w:pPr>
        <w:pStyle w:val="ConsPlusNormal"/>
        <w:spacing w:after="60"/>
        <w:ind w:firstLine="540"/>
        <w:jc w:val="both"/>
        <w:rPr>
          <w:sz w:val="28"/>
          <w:szCs w:val="28"/>
        </w:rPr>
      </w:pPr>
      <w:r w:rsidRPr="005B416A">
        <w:rPr>
          <w:sz w:val="28"/>
          <w:szCs w:val="28"/>
        </w:rPr>
        <w:t>Нф - норматив числа жителей на 1 филармонию.</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Ккк = Н :Нкк,</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где:</w:t>
      </w:r>
    </w:p>
    <w:p w:rsidR="00B81CCB" w:rsidRPr="005B416A" w:rsidRDefault="00B81CCB" w:rsidP="00BE3FB7">
      <w:pPr>
        <w:pStyle w:val="ConsPlusNormal"/>
        <w:spacing w:after="60"/>
        <w:ind w:firstLine="540"/>
        <w:jc w:val="both"/>
        <w:rPr>
          <w:sz w:val="28"/>
          <w:szCs w:val="28"/>
        </w:rPr>
      </w:pPr>
      <w:r w:rsidRPr="005B416A">
        <w:rPr>
          <w:sz w:val="28"/>
          <w:szCs w:val="28"/>
        </w:rPr>
        <w:t>Н - численность жителей;</w:t>
      </w:r>
    </w:p>
    <w:p w:rsidR="00B81CCB" w:rsidRPr="005B416A" w:rsidRDefault="00B81CCB" w:rsidP="00BE3FB7">
      <w:pPr>
        <w:pStyle w:val="ConsPlusNormal"/>
        <w:spacing w:after="60"/>
        <w:ind w:firstLine="540"/>
        <w:jc w:val="both"/>
        <w:rPr>
          <w:sz w:val="28"/>
          <w:szCs w:val="28"/>
        </w:rPr>
      </w:pPr>
      <w:r w:rsidRPr="005B416A">
        <w:rPr>
          <w:sz w:val="28"/>
          <w:szCs w:val="28"/>
        </w:rPr>
        <w:t>Нкк - норматив числа жителей на 1 концертный творческий коллектив.</w:t>
      </w:r>
    </w:p>
    <w:p w:rsidR="00B81CCB" w:rsidRPr="005B416A" w:rsidRDefault="007E0C1A" w:rsidP="00BE3FB7">
      <w:pPr>
        <w:pStyle w:val="ConsPlusNormal"/>
        <w:spacing w:after="60"/>
        <w:ind w:firstLine="540"/>
        <w:jc w:val="both"/>
        <w:rPr>
          <w:sz w:val="28"/>
          <w:szCs w:val="28"/>
        </w:rPr>
      </w:pPr>
      <w:r w:rsidRPr="005B416A">
        <w:rPr>
          <w:sz w:val="28"/>
          <w:szCs w:val="28"/>
        </w:rPr>
        <w:t>5</w:t>
      </w:r>
      <w:r w:rsidR="00984CCA" w:rsidRPr="005B416A">
        <w:rPr>
          <w:sz w:val="28"/>
          <w:szCs w:val="28"/>
        </w:rPr>
        <w:t>.</w:t>
      </w:r>
      <w:r w:rsidR="00B81CCB" w:rsidRPr="005B416A">
        <w:rPr>
          <w:sz w:val="28"/>
          <w:szCs w:val="28"/>
        </w:rPr>
        <w:t>4 В целях удовлетворения потребности населения в академической музыке концертные организации осуществляют гастроли.</w:t>
      </w:r>
    </w:p>
    <w:p w:rsidR="00B81CCB" w:rsidRPr="005B416A" w:rsidRDefault="00B81CCB" w:rsidP="00BE3FB7">
      <w:pPr>
        <w:pStyle w:val="ConsPlusNormal"/>
        <w:spacing w:after="60"/>
        <w:ind w:firstLine="540"/>
        <w:jc w:val="both"/>
        <w:rPr>
          <w:sz w:val="28"/>
          <w:szCs w:val="28"/>
        </w:rPr>
      </w:pPr>
      <w:r w:rsidRPr="005B416A">
        <w:rPr>
          <w:sz w:val="28"/>
          <w:szCs w:val="28"/>
        </w:rPr>
        <w:t>В соответствии с "</w:t>
      </w:r>
      <w:hyperlink r:id="rId296" w:history="1">
        <w:r w:rsidRPr="005B416A">
          <w:rPr>
            <w:sz w:val="28"/>
            <w:szCs w:val="28"/>
          </w:rPr>
          <w:t>Концепцией</w:t>
        </w:r>
      </w:hyperlink>
      <w:r w:rsidRPr="005B416A">
        <w:rPr>
          <w:sz w:val="28"/>
          <w:szCs w:val="28"/>
        </w:rPr>
        <w:t xml:space="preserve"> развития концертной деятельности в области академической музыки в Российской Федерации до 2025 года", понятие "гастроли" включает в себя показ концертных программ вне места постоянной концертной деятельности исполнителя, в том числе в населенных пунктах собственного региона.</w:t>
      </w:r>
    </w:p>
    <w:p w:rsidR="00E426F7" w:rsidRPr="005B416A" w:rsidRDefault="00E426F7">
      <w:pPr>
        <w:rPr>
          <w:rFonts w:ascii="Times New Roman" w:eastAsiaTheme="minorEastAsia" w:hAnsi="Times New Roman" w:cs="Times New Roman"/>
          <w:sz w:val="24"/>
          <w:szCs w:val="24"/>
          <w:lang w:eastAsia="ru-RU"/>
        </w:rPr>
      </w:pPr>
      <w:r w:rsidRPr="005B416A">
        <w:rPr>
          <w:rFonts w:ascii="Times New Roman" w:hAnsi="Times New Roman" w:cs="Times New Roman"/>
          <w:b/>
          <w:bCs/>
        </w:rPr>
        <w:br w:type="page"/>
      </w:r>
    </w:p>
    <w:p w:rsidR="00B81CCB" w:rsidRPr="005B416A" w:rsidRDefault="00B81CCB" w:rsidP="00BE3FB7">
      <w:pPr>
        <w:pStyle w:val="ConsPlusTitle"/>
        <w:spacing w:after="60"/>
        <w:jc w:val="right"/>
        <w:rPr>
          <w:rFonts w:ascii="Times New Roman" w:hAnsi="Times New Roman" w:cs="Times New Roman"/>
        </w:rPr>
      </w:pPr>
      <w:r w:rsidRPr="005B416A">
        <w:rPr>
          <w:rFonts w:ascii="Times New Roman" w:hAnsi="Times New Roman" w:cs="Times New Roman"/>
          <w:b w:val="0"/>
          <w:bCs w:val="0"/>
        </w:rPr>
        <w:lastRenderedPageBreak/>
        <w:t>Таблица</w:t>
      </w:r>
      <w:r w:rsidR="00B706DD" w:rsidRPr="005B416A">
        <w:rPr>
          <w:rFonts w:ascii="Times New Roman" w:hAnsi="Times New Roman" w:cs="Times New Roman"/>
          <w:b w:val="0"/>
          <w:bCs w:val="0"/>
        </w:rPr>
        <w:t xml:space="preserve"> 3.7.5</w:t>
      </w:r>
      <w:r w:rsidR="00B706DD" w:rsidRPr="005B416A">
        <w:rPr>
          <w:rFonts w:ascii="Times New Roman" w:hAnsi="Times New Roman" w:cs="Times New Roman"/>
          <w:b w:val="0"/>
          <w:bCs w:val="0"/>
        </w:rPr>
        <w:br/>
      </w:r>
      <w:r w:rsidRPr="005B416A">
        <w:rPr>
          <w:rFonts w:ascii="Times New Roman" w:hAnsi="Times New Roman" w:cs="Times New Roman"/>
          <w:b w:val="0"/>
          <w:bCs w:val="0"/>
        </w:rPr>
        <w:t>расчета посадочных мест</w:t>
      </w:r>
      <w:r w:rsidRPr="005B416A">
        <w:rPr>
          <w:rFonts w:ascii="Times New Roman" w:hAnsi="Times New Roman" w:cs="Times New Roman"/>
          <w:b w:val="0"/>
          <w:bCs w:val="0"/>
        </w:rPr>
        <w:br/>
        <w:t xml:space="preserve">на совокупное количество </w:t>
      </w:r>
      <w:r w:rsidRPr="005B416A">
        <w:rPr>
          <w:rFonts w:ascii="Times New Roman" w:hAnsi="Times New Roman" w:cs="Times New Roman"/>
        </w:rPr>
        <w:t>театров на 1 тыс. жителей</w:t>
      </w:r>
    </w:p>
    <w:tbl>
      <w:tblPr>
        <w:tblW w:w="9418" w:type="dxa"/>
        <w:tblLayout w:type="fixed"/>
        <w:tblCellMar>
          <w:top w:w="102" w:type="dxa"/>
          <w:left w:w="62" w:type="dxa"/>
          <w:bottom w:w="102" w:type="dxa"/>
          <w:right w:w="62" w:type="dxa"/>
        </w:tblCellMar>
        <w:tblLook w:val="0000"/>
      </w:tblPr>
      <w:tblGrid>
        <w:gridCol w:w="913"/>
        <w:gridCol w:w="708"/>
        <w:gridCol w:w="709"/>
        <w:gridCol w:w="709"/>
        <w:gridCol w:w="709"/>
        <w:gridCol w:w="708"/>
        <w:gridCol w:w="709"/>
        <w:gridCol w:w="709"/>
        <w:gridCol w:w="709"/>
        <w:gridCol w:w="708"/>
        <w:gridCol w:w="709"/>
        <w:gridCol w:w="709"/>
        <w:gridCol w:w="709"/>
      </w:tblGrid>
      <w:tr w:rsidR="005B416A" w:rsidRPr="005B416A" w:rsidTr="00E426F7">
        <w:tc>
          <w:tcPr>
            <w:tcW w:w="9418"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outlineLvl w:val="3"/>
              <w:rPr>
                <w:sz w:val="20"/>
              </w:rPr>
            </w:pPr>
            <w:r w:rsidRPr="005B416A">
              <w:rPr>
                <w:sz w:val="20"/>
              </w:rPr>
              <w:t>Норматив по городскому поселению</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rPr>
            </w:pPr>
            <w:r w:rsidRPr="005B416A">
              <w:rPr>
                <w:sz w:val="16"/>
              </w:rPr>
              <w:t>Количество жителей в городских поселениях &lt;*&gt;</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До 3 000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3 000 - 4 999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5 000 - 9 999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10 000 - 19 999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20 000 - 29 999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30 000 - 39 999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40 000 - 49 999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50 000 - 59 999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60 000 - 69 000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70 000 - 70 999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80 000 - 80 999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90 000 - 99 999</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rPr>
            </w:pPr>
            <w:r w:rsidRPr="005B416A">
              <w:rPr>
                <w:sz w:val="16"/>
              </w:rPr>
              <w:t>посадочных мест (ед.)</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5 - 6</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6 - 7</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7 - 8</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8 - 9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rPr>
            </w:pPr>
            <w:r w:rsidRPr="005B416A">
              <w:rPr>
                <w:sz w:val="16"/>
              </w:rPr>
              <w:t>9 - 10</w:t>
            </w:r>
          </w:p>
        </w:tc>
      </w:tr>
    </w:tbl>
    <w:p w:rsidR="00B706DD" w:rsidRPr="005B416A" w:rsidRDefault="00B706DD" w:rsidP="00B706DD">
      <w:pPr>
        <w:pStyle w:val="ConsPlusNormal"/>
        <w:spacing w:after="60"/>
        <w:rPr>
          <w:sz w:val="22"/>
          <w:szCs w:val="28"/>
        </w:rPr>
      </w:pPr>
      <w:r w:rsidRPr="005B416A">
        <w:rPr>
          <w:sz w:val="22"/>
          <w:szCs w:val="28"/>
        </w:rPr>
        <w:t>Таблица 1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706DD">
      <w:pPr>
        <w:pStyle w:val="a4"/>
        <w:spacing w:after="60" w:line="240" w:lineRule="auto"/>
        <w:jc w:val="both"/>
        <w:rPr>
          <w:rFonts w:ascii="Times New Roman" w:eastAsia="Calibri" w:hAnsi="Times New Roman" w:cs="Times New Roman"/>
          <w:sz w:val="28"/>
          <w:lang/>
        </w:rPr>
      </w:pPr>
    </w:p>
    <w:p w:rsidR="00290CD6" w:rsidRPr="005B416A" w:rsidRDefault="00290CD6" w:rsidP="00290CD6">
      <w:pPr>
        <w:pStyle w:val="ConsPlusNormal"/>
        <w:spacing w:after="60"/>
        <w:jc w:val="right"/>
        <w:rPr>
          <w:sz w:val="28"/>
          <w:szCs w:val="28"/>
        </w:rPr>
      </w:pPr>
      <w:r w:rsidRPr="005B416A">
        <w:rPr>
          <w:szCs w:val="28"/>
        </w:rPr>
        <w:t>Таблица 3.7.6</w:t>
      </w:r>
    </w:p>
    <w:p w:rsidR="00B81CCB" w:rsidRPr="005B416A" w:rsidRDefault="00B81CCB" w:rsidP="00BE3FB7">
      <w:pPr>
        <w:pStyle w:val="ConsPlusTitle"/>
        <w:spacing w:after="60"/>
        <w:jc w:val="center"/>
        <w:rPr>
          <w:rFonts w:ascii="Times New Roman" w:hAnsi="Times New Roman" w:cs="Times New Roman"/>
          <w:b w:val="0"/>
        </w:rPr>
      </w:pPr>
      <w:r w:rsidRPr="005B416A">
        <w:rPr>
          <w:rFonts w:ascii="Times New Roman" w:hAnsi="Times New Roman" w:cs="Times New Roman"/>
          <w:b w:val="0"/>
        </w:rPr>
        <w:t>Таблица расчета посадочных мест на совокупное количество</w:t>
      </w:r>
    </w:p>
    <w:p w:rsidR="00B81CCB" w:rsidRPr="005B416A" w:rsidRDefault="00B81CCB" w:rsidP="00BE3FB7">
      <w:pPr>
        <w:pStyle w:val="ConsPlusTitle"/>
        <w:spacing w:after="60"/>
        <w:jc w:val="center"/>
        <w:rPr>
          <w:rFonts w:ascii="Times New Roman" w:hAnsi="Times New Roman" w:cs="Times New Roman"/>
          <w:b w:val="0"/>
        </w:rPr>
      </w:pPr>
      <w:r w:rsidRPr="005B416A">
        <w:rPr>
          <w:rFonts w:ascii="Times New Roman" w:hAnsi="Times New Roman" w:cs="Times New Roman"/>
          <w:b w:val="0"/>
        </w:rPr>
        <w:t>концертных организаций на 1 тыс. жителей</w:t>
      </w:r>
    </w:p>
    <w:tbl>
      <w:tblPr>
        <w:tblW w:w="9418" w:type="dxa"/>
        <w:tblLayout w:type="fixed"/>
        <w:tblCellMar>
          <w:top w:w="102" w:type="dxa"/>
          <w:left w:w="62" w:type="dxa"/>
          <w:bottom w:w="102" w:type="dxa"/>
          <w:right w:w="62" w:type="dxa"/>
        </w:tblCellMar>
        <w:tblLook w:val="0000"/>
      </w:tblPr>
      <w:tblGrid>
        <w:gridCol w:w="913"/>
        <w:gridCol w:w="709"/>
        <w:gridCol w:w="708"/>
        <w:gridCol w:w="709"/>
        <w:gridCol w:w="709"/>
        <w:gridCol w:w="709"/>
        <w:gridCol w:w="708"/>
        <w:gridCol w:w="709"/>
        <w:gridCol w:w="709"/>
        <w:gridCol w:w="709"/>
        <w:gridCol w:w="708"/>
        <w:gridCol w:w="709"/>
        <w:gridCol w:w="709"/>
      </w:tblGrid>
      <w:tr w:rsidR="005B416A" w:rsidRPr="005B416A" w:rsidTr="00E426F7">
        <w:tc>
          <w:tcPr>
            <w:tcW w:w="9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szCs w:val="16"/>
              </w:rPr>
            </w:pPr>
            <w:r w:rsidRPr="005B416A">
              <w:rPr>
                <w:sz w:val="20"/>
                <w:szCs w:val="16"/>
              </w:rPr>
              <w:t>Норматив</w:t>
            </w:r>
          </w:p>
        </w:tc>
        <w:tc>
          <w:tcPr>
            <w:tcW w:w="8505"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outlineLvl w:val="3"/>
              <w:rPr>
                <w:sz w:val="20"/>
                <w:szCs w:val="16"/>
              </w:rPr>
            </w:pPr>
            <w:r w:rsidRPr="005B416A">
              <w:rPr>
                <w:sz w:val="20"/>
                <w:szCs w:val="16"/>
              </w:rPr>
              <w:t>Норматив по городскому поселению / городскому округу</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szCs w:val="16"/>
              </w:rPr>
            </w:pPr>
            <w:r w:rsidRPr="005B416A">
              <w:rPr>
                <w:sz w:val="16"/>
                <w:szCs w:val="16"/>
              </w:rPr>
              <w:t>Количество жителей в городских поселениях</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До 10 000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10 000 - 14 999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15 000 - 19 999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20 000 - 29 000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30 000 - 49 999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50 000 - 99 999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100 000 - 149 999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150 000 - 199 999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200 000 - 249 999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250 000 - 499 999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500 999 - 9999 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1 000 000 и более</w:t>
            </w:r>
          </w:p>
        </w:tc>
      </w:tr>
      <w:tr w:rsidR="005B416A" w:rsidRPr="005B416A" w:rsidTr="00B81CCB">
        <w:tc>
          <w:tcPr>
            <w:tcW w:w="9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6"/>
                <w:szCs w:val="16"/>
              </w:rPr>
            </w:pPr>
            <w:r w:rsidRPr="005B416A">
              <w:rPr>
                <w:sz w:val="16"/>
                <w:szCs w:val="16"/>
              </w:rPr>
              <w:t>посадочных мест (ед.)</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6 - 7</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7 - 6</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6 - 5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5 - 4</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4 - 3</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3 - 2</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 и более</w:t>
            </w:r>
          </w:p>
        </w:tc>
      </w:tr>
    </w:tbl>
    <w:p w:rsidR="00B706DD" w:rsidRPr="005B416A" w:rsidRDefault="00B706DD" w:rsidP="00B706DD">
      <w:pPr>
        <w:pStyle w:val="ConsPlusNormal"/>
        <w:spacing w:after="60"/>
        <w:rPr>
          <w:sz w:val="22"/>
          <w:szCs w:val="28"/>
        </w:rPr>
      </w:pPr>
      <w:r w:rsidRPr="005B416A">
        <w:rPr>
          <w:sz w:val="22"/>
          <w:szCs w:val="28"/>
        </w:rPr>
        <w:t>Таблица 1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706DD">
      <w:pPr>
        <w:pStyle w:val="a4"/>
        <w:spacing w:after="60" w:line="240" w:lineRule="auto"/>
        <w:jc w:val="both"/>
        <w:rPr>
          <w:rFonts w:ascii="Times New Roman" w:eastAsia="Calibri" w:hAnsi="Times New Roman" w:cs="Times New Roman"/>
          <w:sz w:val="28"/>
          <w:lang/>
        </w:rPr>
      </w:pPr>
    </w:p>
    <w:p w:rsidR="00B81CCB"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Ц</w:t>
      </w:r>
      <w:r w:rsidR="00B81CCB" w:rsidRPr="005B416A">
        <w:rPr>
          <w:rFonts w:ascii="Times New Roman" w:hAnsi="Times New Roman" w:cs="Times New Roman"/>
          <w:sz w:val="28"/>
          <w:szCs w:val="28"/>
        </w:rPr>
        <w:t>ирк</w:t>
      </w:r>
      <w:r w:rsidRPr="005B416A">
        <w:rPr>
          <w:rFonts w:ascii="Times New Roman" w:hAnsi="Times New Roman" w:cs="Times New Roman"/>
          <w:sz w:val="28"/>
          <w:szCs w:val="28"/>
        </w:rPr>
        <w:t>и</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t>Размещение цирков на территории городских поселений не предусмотрено.</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628F0" w:rsidP="0096061C">
      <w:pPr>
        <w:pStyle w:val="ConsPlusTitle"/>
        <w:spacing w:after="60"/>
        <w:ind w:firstLine="709"/>
        <w:jc w:val="both"/>
        <w:outlineLvl w:val="3"/>
        <w:rPr>
          <w:rFonts w:ascii="Times New Roman" w:hAnsi="Times New Roman" w:cs="Times New Roman"/>
          <w:sz w:val="28"/>
          <w:szCs w:val="28"/>
        </w:rPr>
      </w:pPr>
      <w:r w:rsidRPr="005B416A">
        <w:rPr>
          <w:rFonts w:ascii="Times New Roman" w:hAnsi="Times New Roman" w:cs="Times New Roman"/>
          <w:sz w:val="28"/>
          <w:szCs w:val="28"/>
        </w:rPr>
        <w:t>У</w:t>
      </w:r>
      <w:r w:rsidR="00B81CCB" w:rsidRPr="005B416A">
        <w:rPr>
          <w:rFonts w:ascii="Times New Roman" w:hAnsi="Times New Roman" w:cs="Times New Roman"/>
          <w:sz w:val="28"/>
          <w:szCs w:val="28"/>
        </w:rPr>
        <w:t>чреждени</w:t>
      </w:r>
      <w:r w:rsidRPr="005B416A">
        <w:rPr>
          <w:rFonts w:ascii="Times New Roman" w:hAnsi="Times New Roman" w:cs="Times New Roman"/>
          <w:sz w:val="28"/>
          <w:szCs w:val="28"/>
        </w:rPr>
        <w:t>я</w:t>
      </w:r>
      <w:r w:rsidR="00B81CCB" w:rsidRPr="005B416A">
        <w:rPr>
          <w:rFonts w:ascii="Times New Roman" w:hAnsi="Times New Roman" w:cs="Times New Roman"/>
          <w:sz w:val="28"/>
          <w:szCs w:val="28"/>
        </w:rPr>
        <w:t xml:space="preserve"> культурыклубного типа</w:t>
      </w:r>
    </w:p>
    <w:p w:rsidR="00984CCA" w:rsidRPr="005B416A" w:rsidRDefault="00984CCA" w:rsidP="00BE3FB7">
      <w:pPr>
        <w:pStyle w:val="ConsPlusNormal"/>
        <w:spacing w:after="60"/>
        <w:ind w:firstLine="540"/>
        <w:jc w:val="both"/>
        <w:rPr>
          <w:sz w:val="28"/>
          <w:szCs w:val="28"/>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 xml:space="preserve">.1 </w:t>
      </w:r>
      <w:r w:rsidR="00B81CCB" w:rsidRPr="005B416A">
        <w:rPr>
          <w:sz w:val="28"/>
          <w:szCs w:val="28"/>
        </w:rPr>
        <w:t>Минимально необходимое количество учреждений клубного типа для различных муниципальных образований и субъектов Российской Федерации 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КС = Н :Кн,</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both"/>
        <w:rPr>
          <w:sz w:val="28"/>
          <w:szCs w:val="28"/>
        </w:rPr>
      </w:pPr>
      <w:r w:rsidRPr="005B416A">
        <w:rPr>
          <w:sz w:val="28"/>
          <w:szCs w:val="28"/>
        </w:rPr>
        <w:t>где:</w:t>
      </w:r>
    </w:p>
    <w:p w:rsidR="00B81CCB" w:rsidRPr="005B416A" w:rsidRDefault="00B81CCB" w:rsidP="00BE3FB7">
      <w:pPr>
        <w:pStyle w:val="ConsPlusNormal"/>
        <w:spacing w:after="60"/>
        <w:jc w:val="both"/>
        <w:rPr>
          <w:sz w:val="28"/>
          <w:szCs w:val="28"/>
        </w:rPr>
      </w:pPr>
      <w:r w:rsidRPr="005B416A">
        <w:rPr>
          <w:sz w:val="28"/>
          <w:szCs w:val="28"/>
        </w:rPr>
        <w:lastRenderedPageBreak/>
        <w:t>КС - сеть учреждений клубного типа;</w:t>
      </w:r>
    </w:p>
    <w:p w:rsidR="00B81CCB" w:rsidRPr="005B416A" w:rsidRDefault="00B81CCB" w:rsidP="00BE3FB7">
      <w:pPr>
        <w:pStyle w:val="ConsPlusNormal"/>
        <w:spacing w:after="6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jc w:val="both"/>
        <w:rPr>
          <w:sz w:val="28"/>
          <w:szCs w:val="28"/>
        </w:rPr>
      </w:pPr>
      <w:r w:rsidRPr="005B416A">
        <w:rPr>
          <w:sz w:val="28"/>
          <w:szCs w:val="28"/>
        </w:rPr>
        <w:t>Кн - норматив численности жителей на 1 учреждение клубного типа.</w:t>
      </w: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 xml:space="preserve">.2 </w:t>
      </w:r>
      <w:r w:rsidR="00B81CCB" w:rsidRPr="005B416A">
        <w:rPr>
          <w:sz w:val="28"/>
          <w:szCs w:val="28"/>
        </w:rPr>
        <w:t>Соответствие фактического числа учреждений клубного типа нормативу может быть скорректировано на коэффициент 0,5 в случае, если культурно-досуговое учреждение расположено в приспособленном помещении без специализированного зрительного зала, то есть это учреждение следует учитывать, как 0,5 сетевой единицы.</w:t>
      </w:r>
    </w:p>
    <w:p w:rsidR="00290CD6" w:rsidRPr="005B416A" w:rsidRDefault="00290CD6" w:rsidP="00290CD6">
      <w:pPr>
        <w:pStyle w:val="ConsPlusNormal"/>
        <w:spacing w:after="60"/>
        <w:jc w:val="right"/>
        <w:rPr>
          <w:szCs w:val="28"/>
        </w:rPr>
      </w:pPr>
    </w:p>
    <w:p w:rsidR="00290CD6" w:rsidRPr="005B416A" w:rsidRDefault="00290CD6" w:rsidP="00290CD6">
      <w:pPr>
        <w:pStyle w:val="ConsPlusNormal"/>
        <w:spacing w:after="60"/>
        <w:jc w:val="right"/>
        <w:rPr>
          <w:sz w:val="28"/>
          <w:szCs w:val="28"/>
        </w:rPr>
      </w:pPr>
      <w:r w:rsidRPr="005B416A">
        <w:rPr>
          <w:szCs w:val="28"/>
        </w:rPr>
        <w:t>Таблица 3.7.7</w:t>
      </w:r>
    </w:p>
    <w:tbl>
      <w:tblPr>
        <w:tblW w:w="0" w:type="auto"/>
        <w:tblInd w:w="62" w:type="dxa"/>
        <w:tblLayout w:type="fixed"/>
        <w:tblCellMar>
          <w:top w:w="28" w:type="dxa"/>
          <w:left w:w="62" w:type="dxa"/>
          <w:bottom w:w="28" w:type="dxa"/>
          <w:right w:w="62" w:type="dxa"/>
        </w:tblCellMar>
        <w:tblLook w:val="0000"/>
      </w:tblPr>
      <w:tblGrid>
        <w:gridCol w:w="2041"/>
        <w:gridCol w:w="2270"/>
        <w:gridCol w:w="1644"/>
        <w:gridCol w:w="1247"/>
        <w:gridCol w:w="2154"/>
      </w:tblGrid>
      <w:tr w:rsidR="005B416A" w:rsidRPr="005B416A" w:rsidTr="003C0021">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Наименование организации, осуществляющей услуги / 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Единица измерения (сетевая единица)</w:t>
            </w:r>
          </w:p>
        </w:tc>
        <w:tc>
          <w:tcPr>
            <w:tcW w:w="2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E426F7">
            <w:pPr>
              <w:pStyle w:val="ConsPlusNormal"/>
              <w:spacing w:after="60"/>
              <w:jc w:val="center"/>
              <w:rPr>
                <w:sz w:val="20"/>
              </w:rPr>
            </w:pPr>
            <w:r w:rsidRPr="005B416A">
              <w:rPr>
                <w:sz w:val="20"/>
              </w:rPr>
              <w:t>Доступность</w:t>
            </w:r>
          </w:p>
        </w:tc>
      </w:tr>
      <w:tr w:rsidR="005B416A" w:rsidRPr="005B416A" w:rsidTr="003C0021">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Центр культурного развития</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r>
      <w:tr w:rsidR="005B416A" w:rsidRPr="005B416A" w:rsidTr="003C0021">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Передвижной многофункциональный</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единица</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r>
      <w:tr w:rsidR="005B416A" w:rsidRPr="005B416A" w:rsidTr="003C0021">
        <w:tc>
          <w:tcPr>
            <w:tcW w:w="204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Дом культуры</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Население от 25 тыс. до 100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 на 25 тыс. чел.</w:t>
            </w:r>
          </w:p>
        </w:tc>
        <w:tc>
          <w:tcPr>
            <w:tcW w:w="2154"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r w:rsidR="005B416A" w:rsidRPr="005B416A" w:rsidTr="003C0021">
        <w:tc>
          <w:tcPr>
            <w:tcW w:w="204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Население менее 25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 на 10 тыс. чел.</w:t>
            </w:r>
          </w:p>
        </w:tc>
        <w:tc>
          <w:tcPr>
            <w:tcW w:w="2154"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bl>
    <w:p w:rsidR="00B706DD" w:rsidRPr="005B416A" w:rsidRDefault="00B706DD" w:rsidP="00B706DD">
      <w:pPr>
        <w:pStyle w:val="ConsPlusNormal"/>
        <w:spacing w:after="60"/>
        <w:rPr>
          <w:sz w:val="22"/>
          <w:szCs w:val="28"/>
        </w:rPr>
      </w:pPr>
      <w:r w:rsidRPr="005B416A">
        <w:rPr>
          <w:sz w:val="22"/>
          <w:szCs w:val="28"/>
        </w:rPr>
        <w:t>Таблица 6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a4"/>
        <w:spacing w:after="60" w:line="240" w:lineRule="auto"/>
        <w:jc w:val="both"/>
        <w:rPr>
          <w:rFonts w:ascii="Times New Roman" w:eastAsia="Calibri" w:hAnsi="Times New Roman" w:cs="Times New Roman"/>
          <w:sz w:val="28"/>
          <w:lang/>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.3</w:t>
      </w:r>
      <w:r w:rsidR="00B81CCB" w:rsidRPr="005B416A">
        <w:rPr>
          <w:sz w:val="28"/>
          <w:szCs w:val="28"/>
        </w:rPr>
        <w:t>. Под учреждением клубного типа понимается организация, основной деятельностью которой является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B81CCB" w:rsidRPr="005B416A" w:rsidRDefault="00B81CCB" w:rsidP="00BE3FB7">
      <w:pPr>
        <w:pStyle w:val="ConsPlusNormal"/>
        <w:spacing w:after="60"/>
        <w:ind w:firstLine="540"/>
        <w:jc w:val="both"/>
        <w:rPr>
          <w:sz w:val="28"/>
          <w:szCs w:val="28"/>
        </w:rPr>
      </w:pPr>
      <w:r w:rsidRPr="005B416A">
        <w:rPr>
          <w:sz w:val="28"/>
          <w:szCs w:val="28"/>
        </w:rPr>
        <w:t>За сетевую единицу принимаются учреждения культуры клубного типа всех форм собственности.</w:t>
      </w:r>
    </w:p>
    <w:p w:rsidR="00B81CCB" w:rsidRPr="005B416A" w:rsidRDefault="00B81CCB" w:rsidP="00BE3FB7">
      <w:pPr>
        <w:pStyle w:val="a4"/>
        <w:spacing w:after="60" w:line="240" w:lineRule="auto"/>
        <w:jc w:val="both"/>
        <w:rPr>
          <w:rFonts w:ascii="Times New Roman" w:eastAsia="Calibri" w:hAnsi="Times New Roman" w:cs="Times New Roman"/>
          <w:sz w:val="28"/>
          <w:szCs w:val="28"/>
          <w:lang/>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 xml:space="preserve">.4 </w:t>
      </w:r>
      <w:r w:rsidR="00B81CCB" w:rsidRPr="005B416A">
        <w:rPr>
          <w:sz w:val="28"/>
          <w:szCs w:val="28"/>
        </w:rPr>
        <w:t>Нормы и нормативы размещения учреждений культуры клубного типа в городских округах и городских поселениях предусматривают наличие 1 Дома культуры на население от 10 до 200 тыс. чел. в зависимости от плотности населения и разнообразия культурно-досуговой инфраструктуры населенного пункта.</w:t>
      </w:r>
    </w:p>
    <w:p w:rsidR="00B81CCB" w:rsidRPr="005B416A" w:rsidRDefault="00B81CCB" w:rsidP="00BE3FB7">
      <w:pPr>
        <w:pStyle w:val="ConsPlusNormal"/>
        <w:spacing w:after="60"/>
        <w:ind w:firstLine="540"/>
        <w:jc w:val="both"/>
        <w:rPr>
          <w:sz w:val="28"/>
          <w:szCs w:val="28"/>
        </w:rPr>
      </w:pPr>
      <w:r w:rsidRPr="005B416A">
        <w:rPr>
          <w:sz w:val="28"/>
          <w:szCs w:val="28"/>
        </w:rPr>
        <w:t>Для городских округов, в состав которых входят сельские населенные пункты, имеющие транспортную доступность до административного центра 30 минут и более, применяется норматив 1 Дом культуры на 5 тыс. жителей по совокупности населения в сельских населенных пунктах.</w:t>
      </w:r>
    </w:p>
    <w:p w:rsidR="00B81CCB" w:rsidRPr="005B416A" w:rsidRDefault="00B81CCB" w:rsidP="00BE3FB7">
      <w:pPr>
        <w:pStyle w:val="ConsPlusNormal"/>
        <w:spacing w:after="60"/>
        <w:ind w:firstLine="540"/>
        <w:jc w:val="both"/>
        <w:rPr>
          <w:sz w:val="28"/>
          <w:szCs w:val="28"/>
        </w:rPr>
      </w:pPr>
      <w:r w:rsidRPr="005B416A">
        <w:rPr>
          <w:sz w:val="28"/>
          <w:szCs w:val="28"/>
        </w:rPr>
        <w:t xml:space="preserve">Для городских округов, в состав которых входят сельские населенные пункты, минимально необходимое количество учреждений клубного типа </w:t>
      </w:r>
      <w:r w:rsidRPr="005B416A">
        <w:rPr>
          <w:sz w:val="28"/>
          <w:szCs w:val="28"/>
        </w:rPr>
        <w:lastRenderedPageBreak/>
        <w:t>определяется по следующей формуле:</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center"/>
        <w:rPr>
          <w:sz w:val="28"/>
          <w:szCs w:val="28"/>
        </w:rPr>
      </w:pPr>
      <w:r w:rsidRPr="005B416A">
        <w:rPr>
          <w:sz w:val="28"/>
          <w:szCs w:val="28"/>
        </w:rPr>
        <w:t>КС = (Нс :Ннс) + ((Н - Нс) :Ннг),</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jc w:val="both"/>
        <w:rPr>
          <w:sz w:val="28"/>
          <w:szCs w:val="28"/>
        </w:rPr>
      </w:pPr>
      <w:r w:rsidRPr="005B416A">
        <w:rPr>
          <w:sz w:val="28"/>
          <w:szCs w:val="28"/>
        </w:rPr>
        <w:t>где:</w:t>
      </w:r>
    </w:p>
    <w:p w:rsidR="00B81CCB" w:rsidRPr="005B416A" w:rsidRDefault="00B81CCB" w:rsidP="00BE3FB7">
      <w:pPr>
        <w:pStyle w:val="ConsPlusNormal"/>
        <w:spacing w:after="60"/>
        <w:jc w:val="both"/>
        <w:rPr>
          <w:sz w:val="28"/>
          <w:szCs w:val="28"/>
        </w:rPr>
      </w:pPr>
      <w:r w:rsidRPr="005B416A">
        <w:rPr>
          <w:sz w:val="28"/>
          <w:szCs w:val="28"/>
        </w:rPr>
        <w:t>КС - сеть учреждений клубного типа;</w:t>
      </w:r>
    </w:p>
    <w:p w:rsidR="00B81CCB" w:rsidRPr="005B416A" w:rsidRDefault="00B81CCB" w:rsidP="00BE3FB7">
      <w:pPr>
        <w:pStyle w:val="ConsPlusNormal"/>
        <w:spacing w:after="60"/>
        <w:jc w:val="both"/>
        <w:rPr>
          <w:sz w:val="28"/>
          <w:szCs w:val="28"/>
        </w:rPr>
      </w:pPr>
      <w:r w:rsidRPr="005B416A">
        <w:rPr>
          <w:sz w:val="28"/>
          <w:szCs w:val="28"/>
        </w:rPr>
        <w:t>Н - численность населения;</w:t>
      </w:r>
    </w:p>
    <w:p w:rsidR="00B81CCB" w:rsidRPr="005B416A" w:rsidRDefault="00B81CCB" w:rsidP="00BE3FB7">
      <w:pPr>
        <w:pStyle w:val="ConsPlusNormal"/>
        <w:spacing w:after="60"/>
        <w:jc w:val="both"/>
        <w:rPr>
          <w:sz w:val="28"/>
          <w:szCs w:val="28"/>
        </w:rPr>
      </w:pPr>
      <w:r w:rsidRPr="005B416A">
        <w:rPr>
          <w:sz w:val="28"/>
          <w:szCs w:val="28"/>
        </w:rPr>
        <w:t>Ннс - норматив численности жителей на 1 дом культуры для сельского населения, входящего в состав городского округа;</w:t>
      </w:r>
    </w:p>
    <w:p w:rsidR="00B81CCB" w:rsidRPr="005B416A" w:rsidRDefault="00B81CCB" w:rsidP="00BE3FB7">
      <w:pPr>
        <w:pStyle w:val="ConsPlusNormal"/>
        <w:spacing w:after="60"/>
        <w:jc w:val="both"/>
        <w:rPr>
          <w:sz w:val="28"/>
          <w:szCs w:val="28"/>
        </w:rPr>
      </w:pPr>
      <w:r w:rsidRPr="005B416A">
        <w:rPr>
          <w:sz w:val="28"/>
          <w:szCs w:val="28"/>
        </w:rPr>
        <w:t>Нс - численность сельского населения;</w:t>
      </w:r>
    </w:p>
    <w:p w:rsidR="00B81CCB" w:rsidRPr="005B416A" w:rsidRDefault="00B81CCB" w:rsidP="00BE3FB7">
      <w:pPr>
        <w:pStyle w:val="ConsPlusNormal"/>
        <w:spacing w:after="60"/>
        <w:jc w:val="both"/>
        <w:rPr>
          <w:sz w:val="28"/>
          <w:szCs w:val="28"/>
        </w:rPr>
      </w:pPr>
      <w:r w:rsidRPr="005B416A">
        <w:rPr>
          <w:sz w:val="28"/>
          <w:szCs w:val="28"/>
        </w:rPr>
        <w:t>Ннг - норматив численности жителей на 1 дом культуры для городского округа.</w:t>
      </w:r>
    </w:p>
    <w:p w:rsidR="00B81CCB" w:rsidRPr="005B416A" w:rsidRDefault="00B81CCB" w:rsidP="00BE3FB7">
      <w:pPr>
        <w:pStyle w:val="ConsPlusNormal"/>
        <w:spacing w:after="60"/>
        <w:ind w:firstLine="540"/>
        <w:jc w:val="both"/>
        <w:rPr>
          <w:sz w:val="28"/>
          <w:szCs w:val="28"/>
        </w:rPr>
      </w:pPr>
      <w:r w:rsidRPr="005B416A">
        <w:rPr>
          <w:sz w:val="28"/>
          <w:szCs w:val="28"/>
        </w:rPr>
        <w:t>При определении нормативной потребности муниципального образования в учреждениях клубного типа применяя шаговую доступность в зависимости от сложности рельефа и наличия выделенной для пешеходов дорожно-тропиночной сети следует применять коэффициент от 1,25 до 2 к нормативной потребности в учреждениях клубного типа в сельских поселениях (без учета административного центра) и сельских населенных пунктов, входящих в состав городских округов (без учета городского населения).</w:t>
      </w:r>
    </w:p>
    <w:p w:rsidR="00B81CCB" w:rsidRPr="005B416A" w:rsidRDefault="00B81CCB" w:rsidP="00BE3FB7">
      <w:pPr>
        <w:pStyle w:val="a4"/>
        <w:spacing w:after="60" w:line="240" w:lineRule="auto"/>
        <w:jc w:val="both"/>
        <w:rPr>
          <w:rFonts w:ascii="Times New Roman" w:eastAsia="Calibri" w:hAnsi="Times New Roman" w:cs="Times New Roman"/>
          <w:sz w:val="28"/>
          <w:szCs w:val="28"/>
          <w:lang/>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w:t>
      </w:r>
      <w:r w:rsidR="00B81CCB" w:rsidRPr="005B416A">
        <w:rPr>
          <w:sz w:val="28"/>
          <w:szCs w:val="28"/>
        </w:rPr>
        <w:t>5 В целях обеспечения межпоселенческих функций по обеспечению досуга населения и создания условий для развития народного художественного творчества, на уровне муниципального района создается районный Дом культуры, обеспечивающий методическое руководство и творческую координацию развития самодеятельного искусства и народного творчества на территории муниципального района.</w:t>
      </w:r>
    </w:p>
    <w:p w:rsidR="00B81CCB" w:rsidRPr="005B416A" w:rsidRDefault="00B81CCB" w:rsidP="00BE3FB7">
      <w:pPr>
        <w:pStyle w:val="a4"/>
        <w:spacing w:after="60" w:line="240" w:lineRule="auto"/>
        <w:jc w:val="both"/>
        <w:rPr>
          <w:rFonts w:ascii="Times New Roman" w:eastAsia="Calibri" w:hAnsi="Times New Roman" w:cs="Times New Roman"/>
          <w:sz w:val="28"/>
          <w:szCs w:val="28"/>
          <w:lang/>
        </w:rPr>
      </w:pP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.6</w:t>
      </w:r>
      <w:r w:rsidR="00F0327C">
        <w:rPr>
          <w:sz w:val="28"/>
          <w:szCs w:val="28"/>
        </w:rPr>
        <w:t xml:space="preserve"> </w:t>
      </w:r>
      <w:r w:rsidR="00B81CCB" w:rsidRPr="005B416A">
        <w:rPr>
          <w:sz w:val="28"/>
          <w:szCs w:val="28"/>
        </w:rPr>
        <w:t>Рекомендуется создание центра культурного развития на уровне муниципального района.</w:t>
      </w:r>
    </w:p>
    <w:p w:rsidR="00B81CCB" w:rsidRPr="005B416A" w:rsidRDefault="00B81CCB" w:rsidP="00BE3FB7">
      <w:pPr>
        <w:pStyle w:val="ConsPlusNormal"/>
        <w:spacing w:after="60"/>
        <w:ind w:firstLine="540"/>
        <w:jc w:val="both"/>
        <w:rPr>
          <w:sz w:val="28"/>
          <w:szCs w:val="28"/>
        </w:rPr>
      </w:pPr>
      <w:r w:rsidRPr="005B416A">
        <w:rPr>
          <w:sz w:val="28"/>
          <w:szCs w:val="28"/>
        </w:rPr>
        <w:t>Создание Центров культурного развития в городских округах, городских поселениях и сельских поселениях осуществляется при наличии потребности по решению органов местного самоуправления за счет собственных средств.</w:t>
      </w: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w:t>
      </w:r>
      <w:r w:rsidR="00B81CCB" w:rsidRPr="005B416A">
        <w:rPr>
          <w:sz w:val="28"/>
          <w:szCs w:val="28"/>
        </w:rPr>
        <w:t>7 С учетом плотности населения, функциональных задач и технической оснащенности учреждения культуры клубного типа в пределах одного муниципального образования могут различаться по мощностным характеристикам.</w:t>
      </w:r>
    </w:p>
    <w:p w:rsidR="00B81CCB" w:rsidRPr="005B416A" w:rsidRDefault="007E0C1A" w:rsidP="00BE3FB7">
      <w:pPr>
        <w:pStyle w:val="ConsPlusNormal"/>
        <w:spacing w:after="60"/>
        <w:ind w:firstLine="540"/>
        <w:jc w:val="both"/>
        <w:rPr>
          <w:sz w:val="28"/>
          <w:szCs w:val="28"/>
        </w:rPr>
      </w:pPr>
      <w:r w:rsidRPr="005B416A">
        <w:rPr>
          <w:sz w:val="28"/>
          <w:szCs w:val="28"/>
        </w:rPr>
        <w:t>7</w:t>
      </w:r>
      <w:r w:rsidR="00984CCA" w:rsidRPr="005B416A">
        <w:rPr>
          <w:sz w:val="28"/>
          <w:szCs w:val="28"/>
        </w:rPr>
        <w:t>.</w:t>
      </w:r>
      <w:r w:rsidR="00B81CCB" w:rsidRPr="005B416A">
        <w:rPr>
          <w:sz w:val="28"/>
          <w:szCs w:val="28"/>
        </w:rPr>
        <w:t>8 При расчете нормативного значения количества населения на сетевую единицу следует использовать метод математического округления:</w:t>
      </w:r>
    </w:p>
    <w:p w:rsidR="00B81CCB" w:rsidRPr="005B416A" w:rsidRDefault="00B81CCB" w:rsidP="00BE3FB7">
      <w:pPr>
        <w:pStyle w:val="ConsPlusNormal"/>
        <w:spacing w:after="60"/>
        <w:ind w:firstLine="540"/>
        <w:jc w:val="both"/>
        <w:rPr>
          <w:sz w:val="28"/>
          <w:szCs w:val="28"/>
        </w:rPr>
      </w:pPr>
      <w:r w:rsidRPr="005B416A">
        <w:rPr>
          <w:sz w:val="28"/>
          <w:szCs w:val="28"/>
        </w:rPr>
        <w:t>если N +1 знак &lt; 5, то N-й знак сохраняют, а N + 1 и все последующие обнуляют;</w:t>
      </w:r>
    </w:p>
    <w:p w:rsidR="00B81CCB" w:rsidRPr="005B416A" w:rsidRDefault="00B81CCB" w:rsidP="00BE3FB7">
      <w:pPr>
        <w:pStyle w:val="ConsPlusNormal"/>
        <w:spacing w:after="60"/>
        <w:ind w:firstLine="540"/>
        <w:jc w:val="both"/>
        <w:rPr>
          <w:sz w:val="28"/>
          <w:szCs w:val="28"/>
        </w:rPr>
      </w:pPr>
      <w:r w:rsidRPr="005B416A">
        <w:rPr>
          <w:sz w:val="28"/>
          <w:szCs w:val="28"/>
        </w:rPr>
        <w:t xml:space="preserve">если N </w:t>
      </w:r>
      <w:r w:rsidRPr="005B416A">
        <w:rPr>
          <w:noProof/>
          <w:position w:val="-2"/>
          <w:sz w:val="28"/>
          <w:szCs w:val="28"/>
        </w:rPr>
        <w:drawing>
          <wp:inline distT="0" distB="0" distL="0" distR="0">
            <wp:extent cx="152400" cy="182880"/>
            <wp:effectExtent l="0" t="0" r="0" b="762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2880"/>
                    </a:xfrm>
                    <a:prstGeom prst="rect">
                      <a:avLst/>
                    </a:prstGeom>
                    <a:noFill/>
                    <a:ln>
                      <a:noFill/>
                    </a:ln>
                  </pic:spPr>
                </pic:pic>
              </a:graphicData>
            </a:graphic>
          </wp:inline>
        </w:drawing>
      </w:r>
      <w:r w:rsidRPr="005B416A">
        <w:rPr>
          <w:sz w:val="28"/>
          <w:szCs w:val="28"/>
        </w:rPr>
        <w:t xml:space="preserve"> 1 знак &gt; 5, то N-й знак увеличивают на единицу, а N + 1 и все </w:t>
      </w:r>
      <w:r w:rsidRPr="005B416A">
        <w:rPr>
          <w:sz w:val="28"/>
          <w:szCs w:val="28"/>
        </w:rPr>
        <w:lastRenderedPageBreak/>
        <w:t>последующие обнуляют.</w:t>
      </w:r>
    </w:p>
    <w:p w:rsidR="00290CD6" w:rsidRPr="005B416A" w:rsidRDefault="00290CD6" w:rsidP="00290CD6">
      <w:pPr>
        <w:pStyle w:val="ConsPlusNormal"/>
        <w:spacing w:after="60"/>
        <w:jc w:val="right"/>
        <w:rPr>
          <w:sz w:val="28"/>
          <w:szCs w:val="28"/>
        </w:rPr>
      </w:pPr>
      <w:r w:rsidRPr="005B416A">
        <w:rPr>
          <w:szCs w:val="28"/>
        </w:rPr>
        <w:t>Таблица 3.7.8</w:t>
      </w:r>
    </w:p>
    <w:p w:rsidR="00B81CCB" w:rsidRPr="005B416A" w:rsidRDefault="00B81CCB" w:rsidP="00290CD6">
      <w:pPr>
        <w:pStyle w:val="ConsPlusTitle"/>
        <w:jc w:val="center"/>
        <w:rPr>
          <w:rFonts w:ascii="Times New Roman" w:hAnsi="Times New Roman" w:cs="Times New Roman"/>
          <w:b w:val="0"/>
          <w:szCs w:val="28"/>
        </w:rPr>
      </w:pPr>
      <w:r w:rsidRPr="005B416A">
        <w:rPr>
          <w:rFonts w:ascii="Times New Roman" w:hAnsi="Times New Roman" w:cs="Times New Roman"/>
          <w:b w:val="0"/>
          <w:szCs w:val="28"/>
        </w:rPr>
        <w:t>Таблица расчета посадочных мест на совокупное количество</w:t>
      </w:r>
    </w:p>
    <w:p w:rsidR="00B81CCB" w:rsidRPr="005B416A" w:rsidRDefault="00B81CCB" w:rsidP="00290CD6">
      <w:pPr>
        <w:pStyle w:val="ConsPlusTitle"/>
        <w:jc w:val="center"/>
        <w:rPr>
          <w:rFonts w:ascii="Times New Roman" w:hAnsi="Times New Roman" w:cs="Times New Roman"/>
          <w:b w:val="0"/>
          <w:szCs w:val="28"/>
        </w:rPr>
      </w:pPr>
      <w:r w:rsidRPr="005B416A">
        <w:rPr>
          <w:rFonts w:ascii="Times New Roman" w:hAnsi="Times New Roman" w:cs="Times New Roman"/>
          <w:b w:val="0"/>
          <w:szCs w:val="28"/>
        </w:rPr>
        <w:t>учреждений клубного типа в муниципальном образовании</w:t>
      </w:r>
    </w:p>
    <w:p w:rsidR="00B81CCB" w:rsidRPr="005B416A" w:rsidRDefault="00B81CCB" w:rsidP="00290CD6">
      <w:pPr>
        <w:pStyle w:val="ConsPlusTitle"/>
        <w:jc w:val="center"/>
        <w:rPr>
          <w:rFonts w:ascii="Times New Roman" w:hAnsi="Times New Roman" w:cs="Times New Roman"/>
          <w:b w:val="0"/>
          <w:szCs w:val="28"/>
        </w:rPr>
      </w:pPr>
      <w:r w:rsidRPr="005B416A">
        <w:rPr>
          <w:rFonts w:ascii="Times New Roman" w:hAnsi="Times New Roman" w:cs="Times New Roman"/>
          <w:b w:val="0"/>
          <w:szCs w:val="28"/>
        </w:rPr>
        <w:t>на 1 тыс. жителей</w:t>
      </w:r>
    </w:p>
    <w:tbl>
      <w:tblPr>
        <w:tblW w:w="9418" w:type="dxa"/>
        <w:tblLayout w:type="fixed"/>
        <w:tblCellMar>
          <w:top w:w="102" w:type="dxa"/>
          <w:left w:w="62" w:type="dxa"/>
          <w:bottom w:w="102" w:type="dxa"/>
          <w:right w:w="62" w:type="dxa"/>
        </w:tblCellMar>
        <w:tblLook w:val="0000"/>
      </w:tblPr>
      <w:tblGrid>
        <w:gridCol w:w="1055"/>
        <w:gridCol w:w="567"/>
        <w:gridCol w:w="708"/>
        <w:gridCol w:w="709"/>
        <w:gridCol w:w="709"/>
        <w:gridCol w:w="709"/>
        <w:gridCol w:w="708"/>
        <w:gridCol w:w="709"/>
        <w:gridCol w:w="709"/>
        <w:gridCol w:w="709"/>
        <w:gridCol w:w="708"/>
        <w:gridCol w:w="709"/>
        <w:gridCol w:w="709"/>
      </w:tblGrid>
      <w:tr w:rsidR="005B416A" w:rsidRPr="005B416A" w:rsidTr="00E426F7">
        <w:tc>
          <w:tcPr>
            <w:tcW w:w="10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rPr>
                <w:sz w:val="20"/>
                <w:szCs w:val="16"/>
              </w:rPr>
            </w:pPr>
          </w:p>
        </w:tc>
        <w:tc>
          <w:tcPr>
            <w:tcW w:w="8363"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outlineLvl w:val="3"/>
              <w:rPr>
                <w:sz w:val="20"/>
                <w:szCs w:val="16"/>
              </w:rPr>
            </w:pPr>
            <w:r w:rsidRPr="005B416A">
              <w:rPr>
                <w:sz w:val="20"/>
                <w:szCs w:val="16"/>
              </w:rPr>
              <w:t>Норматив по городскому поселению</w:t>
            </w:r>
          </w:p>
        </w:tc>
      </w:tr>
      <w:tr w:rsidR="005B416A" w:rsidRPr="005B416A" w:rsidTr="00B81CCB">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8"/>
                <w:szCs w:val="16"/>
              </w:rPr>
            </w:pPr>
            <w:r w:rsidRPr="005B416A">
              <w:rPr>
                <w:sz w:val="18"/>
                <w:szCs w:val="16"/>
              </w:rPr>
              <w:t>Количество жителей в городском поселении</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До 3 000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3 000 - 4 999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5 000 - 9 999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10 000 - 19 999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20 000 - 29 999</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30 000 - 39 999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40 000 - 49 999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50 000 - 59 999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60 000 - 69 000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70 000 - 70 999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80 000 - 80 999</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90 000 - 99 999</w:t>
            </w:r>
          </w:p>
        </w:tc>
      </w:tr>
      <w:tr w:rsidR="005B416A" w:rsidRPr="005B416A" w:rsidTr="00B81CCB">
        <w:tc>
          <w:tcPr>
            <w:tcW w:w="105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18"/>
                <w:szCs w:val="16"/>
              </w:rPr>
            </w:pPr>
            <w:r w:rsidRPr="005B416A">
              <w:rPr>
                <w:sz w:val="18"/>
                <w:szCs w:val="16"/>
              </w:rPr>
              <w:t>посадочных мест (ед.)</w:t>
            </w:r>
          </w:p>
        </w:tc>
        <w:tc>
          <w:tcPr>
            <w:tcW w:w="56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85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80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70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65</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40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30</w:t>
            </w:r>
          </w:p>
        </w:tc>
        <w:tc>
          <w:tcPr>
            <w:tcW w:w="70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25</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20</w:t>
            </w:r>
          </w:p>
        </w:tc>
        <w:tc>
          <w:tcPr>
            <w:tcW w:w="70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16"/>
                <w:szCs w:val="16"/>
              </w:rPr>
            </w:pPr>
            <w:r w:rsidRPr="005B416A">
              <w:rPr>
                <w:sz w:val="16"/>
                <w:szCs w:val="16"/>
              </w:rPr>
              <w:t>15</w:t>
            </w:r>
          </w:p>
        </w:tc>
      </w:tr>
    </w:tbl>
    <w:p w:rsidR="00B706DD" w:rsidRPr="005B416A" w:rsidRDefault="00B706DD" w:rsidP="00B706DD">
      <w:pPr>
        <w:pStyle w:val="ConsPlusNormal"/>
        <w:jc w:val="both"/>
        <w:rPr>
          <w:sz w:val="22"/>
          <w:szCs w:val="28"/>
        </w:rPr>
      </w:pPr>
      <w:r w:rsidRPr="005B416A">
        <w:rPr>
          <w:sz w:val="22"/>
          <w:szCs w:val="28"/>
        </w:rPr>
        <w:t>Таблица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706DD" w:rsidRPr="005B416A" w:rsidRDefault="00B706DD" w:rsidP="00B706DD">
      <w:pPr>
        <w:pStyle w:val="ConsPlusNormal"/>
        <w:jc w:val="both"/>
      </w:pPr>
    </w:p>
    <w:p w:rsidR="006822DA" w:rsidRPr="005B416A" w:rsidRDefault="00B628F0" w:rsidP="0096061C">
      <w:pPr>
        <w:pStyle w:val="ConsPlusTitle"/>
        <w:ind w:firstLine="709"/>
        <w:outlineLvl w:val="3"/>
        <w:rPr>
          <w:rFonts w:ascii="Times New Roman" w:hAnsi="Times New Roman" w:cs="Times New Roman"/>
          <w:sz w:val="28"/>
          <w:szCs w:val="28"/>
        </w:rPr>
      </w:pPr>
      <w:r w:rsidRPr="005B416A">
        <w:rPr>
          <w:rFonts w:ascii="Times New Roman" w:hAnsi="Times New Roman" w:cs="Times New Roman"/>
          <w:sz w:val="28"/>
          <w:szCs w:val="28"/>
        </w:rPr>
        <w:t>М</w:t>
      </w:r>
      <w:r w:rsidR="006822DA" w:rsidRPr="005B416A">
        <w:rPr>
          <w:rFonts w:ascii="Times New Roman" w:hAnsi="Times New Roman" w:cs="Times New Roman"/>
          <w:sz w:val="28"/>
          <w:szCs w:val="28"/>
        </w:rPr>
        <w:t>ногофункциональны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передвижны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культурны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центр</w:t>
      </w:r>
      <w:r w:rsidR="00290CD6" w:rsidRPr="005B416A">
        <w:rPr>
          <w:rFonts w:ascii="Times New Roman" w:hAnsi="Times New Roman" w:cs="Times New Roman"/>
          <w:sz w:val="28"/>
          <w:szCs w:val="28"/>
        </w:rPr>
        <w:t>ы</w:t>
      </w:r>
    </w:p>
    <w:p w:rsidR="006822DA" w:rsidRPr="005B416A" w:rsidRDefault="006822DA" w:rsidP="00BE3FB7">
      <w:pPr>
        <w:pStyle w:val="ConsPlusNormal"/>
        <w:jc w:val="both"/>
        <w:rPr>
          <w:sz w:val="28"/>
          <w:szCs w:val="28"/>
        </w:rPr>
      </w:pPr>
    </w:p>
    <w:p w:rsidR="006822DA" w:rsidRPr="005B416A" w:rsidRDefault="006822DA" w:rsidP="00BE3FB7">
      <w:pPr>
        <w:pStyle w:val="ConsPlusNormal"/>
        <w:ind w:firstLine="540"/>
        <w:jc w:val="both"/>
        <w:rPr>
          <w:sz w:val="28"/>
          <w:szCs w:val="28"/>
        </w:rPr>
      </w:pPr>
      <w:r w:rsidRPr="005B416A">
        <w:rPr>
          <w:sz w:val="28"/>
          <w:szCs w:val="28"/>
        </w:rPr>
        <w:t>8. Нормы размещения многофункциональных передвижных культурных центров</w:t>
      </w:r>
    </w:p>
    <w:p w:rsidR="006822DA" w:rsidRPr="005B416A" w:rsidRDefault="006822DA" w:rsidP="00BE3FB7">
      <w:pPr>
        <w:pStyle w:val="ConsPlusNormal"/>
        <w:ind w:firstLine="540"/>
        <w:jc w:val="both"/>
        <w:rPr>
          <w:sz w:val="28"/>
          <w:szCs w:val="28"/>
        </w:rPr>
      </w:pPr>
      <w:r w:rsidRPr="005B416A">
        <w:rPr>
          <w:sz w:val="28"/>
          <w:szCs w:val="28"/>
        </w:rPr>
        <w:t>8.1 Передвижной многофункциональный культурный центр является организацией культуры клубного типа, созданной для предоставления нестационарных культурно-досуговых, библиотечных, информационных, выставочных услуг, а также для проведения массовых мероприятий патриотической, образовательной и досуговой направленности. Комплекс представляет собой передвижную многофункциональную, высокотехнологичную площадку для обслуживания населения и проведения массовых мероприятий на открытой местности.</w:t>
      </w:r>
    </w:p>
    <w:p w:rsidR="006822DA" w:rsidRPr="005B416A" w:rsidRDefault="006822DA" w:rsidP="00BE3FB7">
      <w:pPr>
        <w:pStyle w:val="ConsPlusNormal"/>
        <w:spacing w:before="240"/>
        <w:ind w:firstLine="540"/>
        <w:jc w:val="both"/>
        <w:rPr>
          <w:sz w:val="28"/>
          <w:szCs w:val="28"/>
        </w:rPr>
      </w:pPr>
      <w:r w:rsidRPr="005B416A">
        <w:rPr>
          <w:sz w:val="28"/>
          <w:szCs w:val="28"/>
        </w:rPr>
        <w:t>8.2 Для муниципального района устанавливается норма - 1 транспортная единица для сельских населенных пунктов, входящих в состав городских округов (либо жилых районов города) и 1 транспортная единица на муниципальный район для обслуживания населенных пунктов, не имеющих стационарных учреждений культуры.</w:t>
      </w:r>
    </w:p>
    <w:p w:rsidR="006822DA" w:rsidRPr="005B416A" w:rsidRDefault="006822DA" w:rsidP="00BE3FB7">
      <w:pPr>
        <w:pStyle w:val="ConsPlusNormal"/>
        <w:spacing w:before="240"/>
        <w:ind w:firstLine="540"/>
        <w:jc w:val="both"/>
        <w:rPr>
          <w:sz w:val="28"/>
          <w:szCs w:val="28"/>
        </w:rPr>
      </w:pPr>
      <w:r w:rsidRPr="005B416A">
        <w:rPr>
          <w:sz w:val="28"/>
          <w:szCs w:val="28"/>
        </w:rPr>
        <w:t>8.3 В соответствии с законами субъектов Российской Федерации на территориях с низкой плотностью сельского населения, а также в отдаленных и труднодоступных местностях количество специализированных транспортных средств может быть увеличено, в том числе могут быть предусмотрены транспортные средства со специфической функциональной направленностью (библиомобили, киномобили, автоклубы).</w:t>
      </w:r>
    </w:p>
    <w:p w:rsidR="00290CD6" w:rsidRPr="005B416A" w:rsidRDefault="00290CD6">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6822DA"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lastRenderedPageBreak/>
        <w:t>М</w:t>
      </w:r>
      <w:r w:rsidR="006822DA" w:rsidRPr="005B416A">
        <w:rPr>
          <w:rFonts w:ascii="Times New Roman" w:hAnsi="Times New Roman" w:cs="Times New Roman"/>
          <w:sz w:val="28"/>
          <w:szCs w:val="28"/>
        </w:rPr>
        <w:t>униципальны</w:t>
      </w:r>
      <w:r w:rsidRPr="005B416A">
        <w:rPr>
          <w:rFonts w:ascii="Times New Roman" w:hAnsi="Times New Roman" w:cs="Times New Roman"/>
          <w:sz w:val="28"/>
          <w:szCs w:val="28"/>
        </w:rPr>
        <w:t>е</w:t>
      </w:r>
      <w:r w:rsidR="006822DA" w:rsidRPr="005B416A">
        <w:rPr>
          <w:rFonts w:ascii="Times New Roman" w:hAnsi="Times New Roman" w:cs="Times New Roman"/>
          <w:sz w:val="28"/>
          <w:szCs w:val="28"/>
        </w:rPr>
        <w:t xml:space="preserve"> парк</w:t>
      </w:r>
      <w:r w:rsidRPr="005B416A">
        <w:rPr>
          <w:rFonts w:ascii="Times New Roman" w:hAnsi="Times New Roman" w:cs="Times New Roman"/>
          <w:sz w:val="28"/>
          <w:szCs w:val="28"/>
        </w:rPr>
        <w:t>и</w:t>
      </w:r>
      <w:r w:rsidR="006822DA" w:rsidRPr="005B416A">
        <w:rPr>
          <w:rFonts w:ascii="Times New Roman" w:hAnsi="Times New Roman" w:cs="Times New Roman"/>
          <w:sz w:val="28"/>
          <w:szCs w:val="28"/>
        </w:rPr>
        <w:t xml:space="preserve"> культуры и отдыха</w:t>
      </w:r>
    </w:p>
    <w:p w:rsidR="006822DA" w:rsidRPr="005B416A" w:rsidRDefault="006822DA" w:rsidP="00BE3FB7">
      <w:pPr>
        <w:pStyle w:val="ConsPlusNormal"/>
        <w:spacing w:after="60"/>
        <w:jc w:val="both"/>
        <w:rPr>
          <w:sz w:val="28"/>
          <w:szCs w:val="28"/>
        </w:rPr>
      </w:pPr>
    </w:p>
    <w:p w:rsidR="006822DA" w:rsidRPr="005B416A" w:rsidRDefault="006822DA" w:rsidP="00BE3FB7">
      <w:pPr>
        <w:pStyle w:val="ConsPlusNormal"/>
        <w:spacing w:after="60"/>
        <w:ind w:firstLine="540"/>
        <w:jc w:val="both"/>
        <w:rPr>
          <w:sz w:val="28"/>
          <w:szCs w:val="28"/>
        </w:rPr>
      </w:pPr>
      <w:r w:rsidRPr="005B416A">
        <w:rPr>
          <w:sz w:val="28"/>
          <w:szCs w:val="28"/>
        </w:rPr>
        <w:t>9. Нормы и нормативы размещения муниципальных парков культуры и отдыха</w:t>
      </w:r>
    </w:p>
    <w:p w:rsidR="006822DA" w:rsidRPr="005B416A" w:rsidRDefault="006822DA" w:rsidP="00BE3FB7">
      <w:pPr>
        <w:pStyle w:val="ConsPlusNormal"/>
        <w:spacing w:after="60"/>
        <w:ind w:firstLine="540"/>
        <w:jc w:val="both"/>
        <w:rPr>
          <w:sz w:val="28"/>
          <w:szCs w:val="28"/>
        </w:rPr>
      </w:pPr>
      <w:r w:rsidRPr="005B416A">
        <w:rPr>
          <w:sz w:val="28"/>
          <w:szCs w:val="28"/>
        </w:rPr>
        <w:t>9.1. Органы местного самоуправления, в целях реализации полномочий по созданию условий для массового отдыха жителей поселения и организации обустройства мест массового отдыха населения создают парки культуры и отдыха.</w:t>
      </w:r>
    </w:p>
    <w:p w:rsidR="006822DA" w:rsidRPr="005B416A" w:rsidRDefault="006822DA" w:rsidP="00BE3FB7">
      <w:pPr>
        <w:pStyle w:val="ConsPlusNormal"/>
        <w:spacing w:after="60"/>
        <w:ind w:firstLine="540"/>
        <w:jc w:val="both"/>
        <w:rPr>
          <w:sz w:val="28"/>
          <w:szCs w:val="28"/>
        </w:rPr>
      </w:pPr>
      <w:r w:rsidRPr="005B416A">
        <w:rPr>
          <w:sz w:val="28"/>
          <w:szCs w:val="28"/>
        </w:rPr>
        <w:t>9.2. Парк культуры - это объект ландшафтной архитектуры, структура которого предусматривает рекреационную зону, зону аттракционов и зону сервиса.</w:t>
      </w:r>
    </w:p>
    <w:p w:rsidR="006822DA" w:rsidRPr="005B416A" w:rsidRDefault="006822DA" w:rsidP="00BE3FB7">
      <w:pPr>
        <w:pStyle w:val="ConsPlusNormal"/>
        <w:spacing w:after="60"/>
        <w:ind w:firstLine="540"/>
        <w:jc w:val="both"/>
        <w:rPr>
          <w:sz w:val="28"/>
          <w:szCs w:val="28"/>
        </w:rPr>
      </w:pPr>
      <w:r w:rsidRPr="005B416A">
        <w:rPr>
          <w:sz w:val="28"/>
          <w:szCs w:val="28"/>
        </w:rPr>
        <w:t>За сетевую единицу принимаются парки культуры и отдыха всех форм собственности.</w:t>
      </w:r>
    </w:p>
    <w:p w:rsidR="006822DA" w:rsidRPr="005B416A" w:rsidRDefault="006822DA" w:rsidP="00BE3FB7">
      <w:pPr>
        <w:pStyle w:val="ConsPlusNormal"/>
        <w:spacing w:after="60"/>
        <w:ind w:firstLine="540"/>
        <w:jc w:val="both"/>
        <w:rPr>
          <w:sz w:val="28"/>
          <w:szCs w:val="28"/>
        </w:rPr>
      </w:pPr>
      <w:r w:rsidRPr="005B416A">
        <w:rPr>
          <w:sz w:val="28"/>
          <w:szCs w:val="28"/>
        </w:rPr>
        <w:t>Рекомендуемые нормы и нормативы оптимального размещения парков культуры и отдыха:</w:t>
      </w:r>
    </w:p>
    <w:p w:rsidR="006822DA" w:rsidRPr="005B416A" w:rsidRDefault="006822DA" w:rsidP="00BE3FB7">
      <w:pPr>
        <w:pStyle w:val="ConsPlusNormal"/>
        <w:spacing w:after="60"/>
        <w:jc w:val="both"/>
      </w:pPr>
    </w:p>
    <w:p w:rsidR="006822DA" w:rsidRPr="005B416A" w:rsidRDefault="006822DA" w:rsidP="00BE3FB7">
      <w:pPr>
        <w:pStyle w:val="ConsPlusNormal"/>
        <w:spacing w:after="60"/>
        <w:ind w:firstLine="540"/>
        <w:jc w:val="right"/>
        <w:rPr>
          <w:szCs w:val="28"/>
        </w:rPr>
      </w:pPr>
      <w:r w:rsidRPr="005B416A">
        <w:rPr>
          <w:szCs w:val="28"/>
        </w:rPr>
        <w:t xml:space="preserve">Таблица </w:t>
      </w:r>
      <w:r w:rsidR="00290CD6" w:rsidRPr="005B416A">
        <w:rPr>
          <w:szCs w:val="28"/>
        </w:rPr>
        <w:t>3.7.9</w:t>
      </w:r>
    </w:p>
    <w:tbl>
      <w:tblPr>
        <w:tblW w:w="9566" w:type="dxa"/>
        <w:tblLayout w:type="fixed"/>
        <w:tblCellMar>
          <w:top w:w="57" w:type="dxa"/>
          <w:left w:w="62" w:type="dxa"/>
          <w:bottom w:w="57" w:type="dxa"/>
          <w:right w:w="62" w:type="dxa"/>
        </w:tblCellMar>
        <w:tblLook w:val="0000"/>
      </w:tblPr>
      <w:tblGrid>
        <w:gridCol w:w="2189"/>
        <w:gridCol w:w="2270"/>
        <w:gridCol w:w="1644"/>
        <w:gridCol w:w="1247"/>
        <w:gridCol w:w="2216"/>
      </w:tblGrid>
      <w:tr w:rsidR="005B416A" w:rsidRPr="005B416A" w:rsidTr="00290CD6">
        <w:tc>
          <w:tcPr>
            <w:tcW w:w="21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Единица измерения (сетевая единица)</w:t>
            </w:r>
          </w:p>
        </w:tc>
        <w:tc>
          <w:tcPr>
            <w:tcW w:w="2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5B416A" w:rsidRDefault="006822DA" w:rsidP="00BE3FB7">
            <w:pPr>
              <w:pStyle w:val="ConsPlusNormal"/>
              <w:jc w:val="center"/>
              <w:rPr>
                <w:sz w:val="20"/>
              </w:rPr>
            </w:pPr>
            <w:r w:rsidRPr="005B416A">
              <w:rPr>
                <w:sz w:val="20"/>
              </w:rPr>
              <w:t>Доступность</w:t>
            </w:r>
          </w:p>
        </w:tc>
      </w:tr>
      <w:tr w:rsidR="005B416A" w:rsidRPr="005B416A" w:rsidTr="00290CD6">
        <w:tc>
          <w:tcPr>
            <w:tcW w:w="2189"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Городской округ</w:t>
            </w:r>
          </w:p>
        </w:tc>
        <w:tc>
          <w:tcPr>
            <w:tcW w:w="2270"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на 30 тыс. чел.</w:t>
            </w:r>
          </w:p>
        </w:tc>
        <w:tc>
          <w:tcPr>
            <w:tcW w:w="1247"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1</w:t>
            </w:r>
          </w:p>
        </w:tc>
        <w:tc>
          <w:tcPr>
            <w:tcW w:w="2216"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Транспортная доступность 30 - 40 минут</w:t>
            </w:r>
          </w:p>
        </w:tc>
      </w:tr>
      <w:tr w:rsidR="005B416A" w:rsidRPr="005B416A" w:rsidTr="00290CD6">
        <w:tc>
          <w:tcPr>
            <w:tcW w:w="2189"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население более 30 тыс. чел.</w:t>
            </w:r>
          </w:p>
        </w:tc>
        <w:tc>
          <w:tcPr>
            <w:tcW w:w="1247"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1</w:t>
            </w:r>
          </w:p>
        </w:tc>
        <w:tc>
          <w:tcPr>
            <w:tcW w:w="2216" w:type="dxa"/>
            <w:tcBorders>
              <w:top w:val="single" w:sz="4" w:space="0" w:color="auto"/>
              <w:left w:val="single" w:sz="4" w:space="0" w:color="auto"/>
              <w:bottom w:val="single" w:sz="4" w:space="0" w:color="auto"/>
              <w:right w:val="single" w:sz="4" w:space="0" w:color="auto"/>
            </w:tcBorders>
            <w:vAlign w:val="center"/>
          </w:tcPr>
          <w:p w:rsidR="006822DA" w:rsidRPr="005B416A" w:rsidRDefault="006822DA" w:rsidP="00BE3FB7">
            <w:pPr>
              <w:pStyle w:val="ConsPlusNormal"/>
              <w:jc w:val="center"/>
              <w:rPr>
                <w:sz w:val="20"/>
              </w:rPr>
            </w:pPr>
            <w:r w:rsidRPr="005B416A">
              <w:rPr>
                <w:sz w:val="20"/>
              </w:rPr>
              <w:t>Транспортная доступность 15 - 30 минут</w:t>
            </w:r>
          </w:p>
        </w:tc>
      </w:tr>
    </w:tbl>
    <w:p w:rsidR="006822DA" w:rsidRPr="005B416A" w:rsidRDefault="00B706DD" w:rsidP="00BE3FB7">
      <w:pPr>
        <w:pStyle w:val="ConsPlusNormal"/>
        <w:jc w:val="both"/>
        <w:rPr>
          <w:sz w:val="22"/>
          <w:szCs w:val="28"/>
        </w:rPr>
      </w:pPr>
      <w:r w:rsidRPr="005B416A">
        <w:rPr>
          <w:sz w:val="22"/>
          <w:szCs w:val="28"/>
        </w:rPr>
        <w:t>Таблица 7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706DD" w:rsidRPr="005B416A" w:rsidRDefault="00B706DD" w:rsidP="00BE3FB7">
      <w:pPr>
        <w:pStyle w:val="ConsPlusNormal"/>
        <w:jc w:val="both"/>
      </w:pPr>
    </w:p>
    <w:p w:rsidR="006822DA" w:rsidRPr="005B416A" w:rsidRDefault="006822DA" w:rsidP="00BE3FB7">
      <w:pPr>
        <w:pStyle w:val="ConsPlusNormal"/>
        <w:spacing w:after="60"/>
        <w:ind w:firstLine="540"/>
        <w:jc w:val="both"/>
        <w:rPr>
          <w:sz w:val="28"/>
          <w:szCs w:val="28"/>
        </w:rPr>
      </w:pPr>
      <w:r w:rsidRPr="005B416A">
        <w:rPr>
          <w:sz w:val="28"/>
          <w:szCs w:val="28"/>
        </w:rPr>
        <w:t>9.3. Мощность парка по площади определяется в зависимости от объемов, предусмотренных для данного объекта в составе зоны рекреационного назначения в документах территориального планирования. Площадь планировочной структуры парка определяется в соответствии с концепцией развития парковой территории, утвержденной органом местного самоуправления.</w:t>
      </w:r>
    </w:p>
    <w:p w:rsidR="006822DA" w:rsidRPr="005B416A" w:rsidRDefault="006822DA" w:rsidP="00BE3FB7">
      <w:pPr>
        <w:pStyle w:val="ConsPlusNormal"/>
        <w:spacing w:after="60"/>
        <w:ind w:firstLine="540"/>
        <w:jc w:val="both"/>
        <w:rPr>
          <w:sz w:val="28"/>
          <w:szCs w:val="28"/>
        </w:rPr>
      </w:pPr>
      <w:r w:rsidRPr="005B416A">
        <w:rPr>
          <w:sz w:val="28"/>
          <w:szCs w:val="28"/>
        </w:rPr>
        <w:t>9.4. При наличии потребности в парках культуры и отдыха в населенных пунктах с количеством жителей менее 30 тыс. чел. количество парков и условия их создания утверждаются в нормативах градостроительного проектирования субъекта Российской Федерации за счет собственных средств.</w:t>
      </w:r>
    </w:p>
    <w:p w:rsidR="006822DA" w:rsidRPr="005B416A" w:rsidRDefault="006822DA" w:rsidP="00BE3FB7">
      <w:pPr>
        <w:pStyle w:val="ConsPlusNormal"/>
        <w:spacing w:after="60"/>
        <w:jc w:val="both"/>
      </w:pPr>
    </w:p>
    <w:p w:rsidR="003C0021" w:rsidRPr="005B416A" w:rsidRDefault="003C0021">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B81CCB" w:rsidRPr="005B416A" w:rsidRDefault="00B628F0" w:rsidP="0096061C">
      <w:pPr>
        <w:pStyle w:val="ConsPlusTitle"/>
        <w:spacing w:after="60"/>
        <w:ind w:firstLine="709"/>
        <w:outlineLvl w:val="3"/>
        <w:rPr>
          <w:rFonts w:ascii="Times New Roman" w:eastAsia="Calibri" w:hAnsi="Times New Roman" w:cs="Times New Roman"/>
          <w:sz w:val="28"/>
          <w:szCs w:val="28"/>
          <w:lang/>
        </w:rPr>
      </w:pPr>
      <w:r w:rsidRPr="005B416A">
        <w:rPr>
          <w:rFonts w:ascii="Times New Roman" w:hAnsi="Times New Roman" w:cs="Times New Roman"/>
          <w:sz w:val="28"/>
          <w:szCs w:val="28"/>
        </w:rPr>
        <w:lastRenderedPageBreak/>
        <w:t>З</w:t>
      </w:r>
      <w:r w:rsidR="00B81CCB" w:rsidRPr="005B416A">
        <w:rPr>
          <w:rFonts w:ascii="Times New Roman" w:hAnsi="Times New Roman" w:cs="Times New Roman"/>
          <w:sz w:val="28"/>
          <w:szCs w:val="28"/>
        </w:rPr>
        <w:t>оопарк</w:t>
      </w:r>
      <w:r w:rsidRPr="005B416A">
        <w:rPr>
          <w:rFonts w:ascii="Times New Roman" w:hAnsi="Times New Roman" w:cs="Times New Roman"/>
          <w:sz w:val="28"/>
          <w:szCs w:val="28"/>
        </w:rPr>
        <w:t>и</w:t>
      </w:r>
      <w:r w:rsidR="00B81CCB" w:rsidRPr="005B416A">
        <w:rPr>
          <w:rFonts w:ascii="Times New Roman" w:hAnsi="Times New Roman" w:cs="Times New Roman"/>
          <w:sz w:val="28"/>
          <w:szCs w:val="28"/>
        </w:rPr>
        <w:t>, ботанически</w:t>
      </w:r>
      <w:r w:rsidRPr="005B416A">
        <w:rPr>
          <w:rFonts w:ascii="Times New Roman" w:hAnsi="Times New Roman" w:cs="Times New Roman"/>
          <w:sz w:val="28"/>
          <w:szCs w:val="28"/>
        </w:rPr>
        <w:t>е</w:t>
      </w:r>
      <w:r w:rsidR="00B81CCB" w:rsidRPr="005B416A">
        <w:rPr>
          <w:rFonts w:ascii="Times New Roman" w:hAnsi="Times New Roman" w:cs="Times New Roman"/>
          <w:sz w:val="28"/>
          <w:szCs w:val="28"/>
        </w:rPr>
        <w:t xml:space="preserve"> сад</w:t>
      </w:r>
      <w:r w:rsidRPr="005B416A">
        <w:rPr>
          <w:rFonts w:ascii="Times New Roman" w:hAnsi="Times New Roman" w:cs="Times New Roman"/>
          <w:sz w:val="28"/>
          <w:szCs w:val="28"/>
        </w:rPr>
        <w:t>ы</w:t>
      </w:r>
    </w:p>
    <w:p w:rsidR="00B628F0" w:rsidRPr="005B416A" w:rsidRDefault="00B628F0" w:rsidP="00BE3FB7">
      <w:pPr>
        <w:pStyle w:val="a4"/>
        <w:spacing w:after="60" w:line="240" w:lineRule="auto"/>
        <w:ind w:firstLine="709"/>
        <w:jc w:val="both"/>
        <w:rPr>
          <w:rFonts w:ascii="Times New Roman" w:eastAsia="Calibri" w:hAnsi="Times New Roman" w:cs="Times New Roman"/>
          <w:sz w:val="28"/>
          <w:szCs w:val="28"/>
          <w:lang/>
        </w:rPr>
      </w:pPr>
    </w:p>
    <w:p w:rsidR="006822DA" w:rsidRPr="005B416A" w:rsidRDefault="006822DA" w:rsidP="00BE3FB7">
      <w:pPr>
        <w:pStyle w:val="a4"/>
        <w:spacing w:after="60" w:line="240" w:lineRule="auto"/>
        <w:ind w:firstLine="709"/>
        <w:jc w:val="both"/>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t>10. Нормы размещения зоопарков, ботанических садов</w:t>
      </w:r>
    </w:p>
    <w:p w:rsidR="00B81CCB" w:rsidRPr="005B416A" w:rsidRDefault="006822DA" w:rsidP="00BE3FB7">
      <w:pPr>
        <w:pStyle w:val="a4"/>
        <w:spacing w:after="60" w:line="240" w:lineRule="auto"/>
        <w:ind w:firstLine="709"/>
        <w:jc w:val="both"/>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t xml:space="preserve">10.1 </w:t>
      </w:r>
      <w:r w:rsidR="00B81CCB" w:rsidRPr="005B416A">
        <w:rPr>
          <w:rFonts w:ascii="Times New Roman" w:eastAsia="Calibri" w:hAnsi="Times New Roman" w:cs="Times New Roman"/>
          <w:sz w:val="28"/>
          <w:szCs w:val="28"/>
          <w:lang/>
        </w:rPr>
        <w:t xml:space="preserve">Размещение зоопарков, ботанических садов на территории городских поселений не предусмотрено. </w:t>
      </w:r>
    </w:p>
    <w:p w:rsidR="00B81CCB" w:rsidRPr="005B416A" w:rsidRDefault="00B81CCB" w:rsidP="00BE3FB7">
      <w:pPr>
        <w:pStyle w:val="a4"/>
        <w:spacing w:after="60" w:line="240" w:lineRule="auto"/>
        <w:jc w:val="both"/>
        <w:rPr>
          <w:rFonts w:ascii="Times New Roman" w:eastAsia="Calibri" w:hAnsi="Times New Roman" w:cs="Times New Roman"/>
          <w:sz w:val="28"/>
          <w:szCs w:val="28"/>
          <w:lang/>
        </w:rPr>
      </w:pPr>
    </w:p>
    <w:p w:rsidR="007E0C1A" w:rsidRPr="005B416A" w:rsidRDefault="00B628F0" w:rsidP="0096061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К</w:t>
      </w:r>
      <w:r w:rsidR="007E0C1A" w:rsidRPr="005B416A">
        <w:rPr>
          <w:rFonts w:ascii="Times New Roman" w:hAnsi="Times New Roman" w:cs="Times New Roman"/>
          <w:sz w:val="28"/>
          <w:szCs w:val="28"/>
        </w:rPr>
        <w:t>инотеатр</w:t>
      </w:r>
      <w:r w:rsidRPr="005B416A">
        <w:rPr>
          <w:rFonts w:ascii="Times New Roman" w:hAnsi="Times New Roman" w:cs="Times New Roman"/>
          <w:sz w:val="28"/>
          <w:szCs w:val="28"/>
        </w:rPr>
        <w:t>ы</w:t>
      </w:r>
      <w:r w:rsidR="007E0C1A" w:rsidRPr="005B416A">
        <w:rPr>
          <w:rFonts w:ascii="Times New Roman" w:hAnsi="Times New Roman" w:cs="Times New Roman"/>
          <w:sz w:val="28"/>
          <w:szCs w:val="28"/>
        </w:rPr>
        <w:t xml:space="preserve"> и кинозал</w:t>
      </w:r>
      <w:r w:rsidRPr="005B416A">
        <w:rPr>
          <w:rFonts w:ascii="Times New Roman" w:hAnsi="Times New Roman" w:cs="Times New Roman"/>
          <w:sz w:val="28"/>
          <w:szCs w:val="28"/>
        </w:rPr>
        <w:t>ы</w:t>
      </w:r>
    </w:p>
    <w:p w:rsidR="00B628F0" w:rsidRPr="005B416A" w:rsidRDefault="00B628F0" w:rsidP="00BE3FB7">
      <w:pPr>
        <w:pStyle w:val="ConsPlusNormal"/>
        <w:spacing w:after="60"/>
        <w:ind w:firstLine="709"/>
        <w:jc w:val="both"/>
        <w:rPr>
          <w:sz w:val="28"/>
          <w:szCs w:val="28"/>
        </w:rPr>
      </w:pPr>
    </w:p>
    <w:p w:rsidR="007E0C1A" w:rsidRPr="005B416A" w:rsidRDefault="006822DA" w:rsidP="00BE3FB7">
      <w:pPr>
        <w:pStyle w:val="ConsPlusNormal"/>
        <w:spacing w:after="60"/>
        <w:ind w:firstLine="709"/>
        <w:jc w:val="both"/>
        <w:rPr>
          <w:sz w:val="28"/>
          <w:szCs w:val="28"/>
        </w:rPr>
      </w:pPr>
      <w:r w:rsidRPr="005B416A">
        <w:rPr>
          <w:sz w:val="28"/>
          <w:szCs w:val="28"/>
        </w:rPr>
        <w:t>11</w:t>
      </w:r>
      <w:r w:rsidR="007E0C1A" w:rsidRPr="005B416A">
        <w:rPr>
          <w:sz w:val="28"/>
          <w:szCs w:val="28"/>
        </w:rPr>
        <w:t>. Нормы и нормативы размещения кинотеатров и кинозалов</w:t>
      </w: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1. В целях обеспечения доступности для населения киноискусства, на основании полномочий по созданию условий для организации досуга населения, органы местного самоуправления организуют (создают условия) для организации кинозалов.</w:t>
      </w:r>
    </w:p>
    <w:p w:rsidR="00290CD6" w:rsidRPr="005B416A" w:rsidRDefault="00290CD6" w:rsidP="00290CD6">
      <w:pPr>
        <w:pStyle w:val="ConsPlusNormal"/>
        <w:spacing w:after="60"/>
        <w:ind w:firstLine="540"/>
        <w:jc w:val="right"/>
        <w:rPr>
          <w:szCs w:val="28"/>
        </w:rPr>
      </w:pPr>
      <w:r w:rsidRPr="005B416A">
        <w:rPr>
          <w:szCs w:val="28"/>
        </w:rPr>
        <w:t>Таблица 3.7.10</w:t>
      </w:r>
    </w:p>
    <w:tbl>
      <w:tblPr>
        <w:tblW w:w="0" w:type="auto"/>
        <w:tblLayout w:type="fixed"/>
        <w:tblCellMar>
          <w:top w:w="28" w:type="dxa"/>
          <w:left w:w="62" w:type="dxa"/>
          <w:bottom w:w="28" w:type="dxa"/>
          <w:right w:w="62" w:type="dxa"/>
        </w:tblCellMar>
        <w:tblLook w:val="0000"/>
      </w:tblPr>
      <w:tblGrid>
        <w:gridCol w:w="2189"/>
        <w:gridCol w:w="2270"/>
        <w:gridCol w:w="1840"/>
        <w:gridCol w:w="1247"/>
        <w:gridCol w:w="1871"/>
      </w:tblGrid>
      <w:tr w:rsidR="005B416A" w:rsidRPr="005B416A" w:rsidTr="00290CD6">
        <w:tc>
          <w:tcPr>
            <w:tcW w:w="218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290CD6">
        <w:tc>
          <w:tcPr>
            <w:tcW w:w="2189"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Кинозал</w:t>
            </w:r>
          </w:p>
        </w:tc>
        <w:tc>
          <w:tcPr>
            <w:tcW w:w="184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жителей</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vMerge w:val="restart"/>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15- 30 минут</w:t>
            </w:r>
          </w:p>
        </w:tc>
      </w:tr>
      <w:tr w:rsidR="005B416A" w:rsidRPr="005B416A" w:rsidTr="00290CD6">
        <w:tc>
          <w:tcPr>
            <w:tcW w:w="2189"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Кинозал</w:t>
            </w:r>
          </w:p>
        </w:tc>
        <w:tc>
          <w:tcPr>
            <w:tcW w:w="184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независимо от количества жителей</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w:t>
            </w:r>
          </w:p>
        </w:tc>
        <w:tc>
          <w:tcPr>
            <w:tcW w:w="1871" w:type="dxa"/>
            <w:vMerge/>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p>
        </w:tc>
      </w:tr>
    </w:tbl>
    <w:p w:rsidR="00B706DD" w:rsidRPr="005B416A" w:rsidRDefault="00B706DD" w:rsidP="00B706DD">
      <w:pPr>
        <w:pStyle w:val="ConsPlusNormal"/>
        <w:jc w:val="both"/>
        <w:rPr>
          <w:sz w:val="22"/>
          <w:szCs w:val="28"/>
        </w:rPr>
      </w:pPr>
      <w:r w:rsidRPr="005B416A">
        <w:rPr>
          <w:sz w:val="22"/>
          <w:szCs w:val="28"/>
        </w:rPr>
        <w:t>Таблица 9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ConsPlusNormal"/>
        <w:spacing w:after="60"/>
        <w:jc w:val="both"/>
      </w:pP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2 За сетевую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B81CCB" w:rsidRPr="005B416A" w:rsidRDefault="00B81CCB" w:rsidP="00BE3FB7">
      <w:pPr>
        <w:pStyle w:val="ConsPlusNormal"/>
        <w:spacing w:after="60"/>
        <w:ind w:firstLine="709"/>
        <w:jc w:val="both"/>
        <w:rPr>
          <w:sz w:val="28"/>
          <w:szCs w:val="28"/>
        </w:rPr>
      </w:pPr>
      <w:r w:rsidRPr="005B416A">
        <w:rPr>
          <w:sz w:val="28"/>
          <w:szCs w:val="28"/>
        </w:rPr>
        <w:t>При наличии в кинотеатре нескольких кинозалов, к учету принимается каждый кинозал как сетевая единица. Также к расчету принимаются кинозалы, расположенные в учреждении культуры, либо в коммерческой организации.</w:t>
      </w: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3</w:t>
      </w:r>
      <w:r w:rsidR="00F0327C">
        <w:rPr>
          <w:sz w:val="28"/>
          <w:szCs w:val="28"/>
        </w:rPr>
        <w:t xml:space="preserve"> </w:t>
      </w:r>
      <w:r w:rsidR="00B81CCB" w:rsidRPr="005B416A">
        <w:rPr>
          <w:sz w:val="28"/>
          <w:szCs w:val="28"/>
        </w:rPr>
        <w:t>В городском поселении рекомендуется 1 кинозал независимо от количества населения.</w:t>
      </w:r>
    </w:p>
    <w:p w:rsidR="00B81CCB" w:rsidRPr="005B416A" w:rsidRDefault="006822DA" w:rsidP="00BE3FB7">
      <w:pPr>
        <w:pStyle w:val="ConsPlusNormal"/>
        <w:spacing w:after="60"/>
        <w:ind w:firstLine="709"/>
        <w:jc w:val="both"/>
        <w:rPr>
          <w:sz w:val="28"/>
          <w:szCs w:val="28"/>
        </w:rPr>
      </w:pPr>
      <w:r w:rsidRPr="005B416A">
        <w:rPr>
          <w:sz w:val="28"/>
          <w:szCs w:val="28"/>
        </w:rPr>
        <w:t>11</w:t>
      </w:r>
      <w:r w:rsidR="00984CCA" w:rsidRPr="005B416A">
        <w:rPr>
          <w:sz w:val="28"/>
          <w:szCs w:val="28"/>
        </w:rPr>
        <w:t>.</w:t>
      </w:r>
      <w:r w:rsidR="00B81CCB" w:rsidRPr="005B416A">
        <w:rPr>
          <w:sz w:val="28"/>
          <w:szCs w:val="28"/>
        </w:rPr>
        <w:t>4 Для населенных пунктов, в которых отсутствуют стационарные кинозалы, органы местного самоуправления организуют кинопоказ на базе передвижных многофункциональных культурных центров.</w:t>
      </w:r>
    </w:p>
    <w:p w:rsidR="007E0C1A" w:rsidRPr="005B416A" w:rsidRDefault="007E0C1A" w:rsidP="00BE3FB7">
      <w:pPr>
        <w:pStyle w:val="ConsPlusNormal"/>
        <w:spacing w:after="60"/>
        <w:ind w:firstLine="540"/>
        <w:jc w:val="both"/>
        <w:rPr>
          <w:sz w:val="28"/>
          <w:szCs w:val="28"/>
        </w:rPr>
      </w:pPr>
    </w:p>
    <w:p w:rsidR="006822DA" w:rsidRPr="005B416A" w:rsidRDefault="006822DA" w:rsidP="00BE3FB7">
      <w:pPr>
        <w:pStyle w:val="ConsPlusNormal"/>
        <w:spacing w:before="240"/>
        <w:ind w:firstLine="540"/>
        <w:jc w:val="both"/>
      </w:pPr>
    </w:p>
    <w:p w:rsidR="007E0C1A" w:rsidRPr="005B416A" w:rsidRDefault="007E0C1A" w:rsidP="00BE3FB7">
      <w:pPr>
        <w:pStyle w:val="ConsPlusNormal"/>
        <w:spacing w:after="60"/>
        <w:ind w:firstLine="540"/>
        <w:jc w:val="both"/>
        <w:rPr>
          <w:sz w:val="28"/>
          <w:szCs w:val="28"/>
        </w:rPr>
      </w:pP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89" w:name="_Toc89019792"/>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создания условий для развития местного традиционного народного художественного творчества</w:t>
      </w:r>
      <w:bookmarkEnd w:id="189"/>
    </w:p>
    <w:p w:rsidR="00CD4BC1" w:rsidRPr="005B416A" w:rsidRDefault="00CD4BC1" w:rsidP="00CD4BC1">
      <w:pPr>
        <w:autoSpaceDE w:val="0"/>
        <w:autoSpaceDN w:val="0"/>
        <w:adjustRightInd w:val="0"/>
        <w:spacing w:after="0" w:line="240" w:lineRule="auto"/>
        <w:jc w:val="both"/>
        <w:rPr>
          <w:rFonts w:ascii="Times New Roman" w:hAnsi="Times New Roman" w:cs="Times New Roman"/>
          <w:sz w:val="28"/>
          <w:szCs w:val="28"/>
        </w:rPr>
      </w:pPr>
    </w:p>
    <w:p w:rsidR="00CD4BC1" w:rsidRPr="005B416A"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Одной из важнейших задач государственной политики в сфере культуры является сохранение, возрождение и развитие народных художественных промыслов как части культурного наследия народов Российской Федерации.</w:t>
      </w:r>
    </w:p>
    <w:p w:rsidR="00CD4BC1" w:rsidRPr="005B416A"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Народный художественный промысел - одна из форм народного творчества, деятельность по созданию художественных изделий утилитарного и (или) декоративного назначения, осуществляемая на основе коллективного освоения и преемственного развития традиций народного искусства в определенной местности в процессе творческого ручного и (или) механизированного труда мастеров народных художественных промыслов.</w:t>
      </w:r>
    </w:p>
    <w:p w:rsidR="00CD4BC1" w:rsidRPr="005B416A" w:rsidRDefault="00CD4BC1" w:rsidP="00CD4BC1">
      <w:pPr>
        <w:autoSpaceDE w:val="0"/>
        <w:autoSpaceDN w:val="0"/>
        <w:adjustRightInd w:val="0"/>
        <w:spacing w:before="280"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Место традиционного бытования народного художественного промысла - территория, в пределах которой исторически сложился и развивается в соответствии с самобытными традициями народный художественный промысел, существует его социально-бытовая инфраструктура и могут находиться необходимые сырьевые ресурсы.</w:t>
      </w:r>
    </w:p>
    <w:p w:rsidR="00CD4BC1" w:rsidRPr="005B416A" w:rsidRDefault="00CD4BC1" w:rsidP="00CD4BC1">
      <w:pPr>
        <w:autoSpaceDE w:val="0"/>
        <w:autoSpaceDN w:val="0"/>
        <w:adjustRightInd w:val="0"/>
        <w:spacing w:before="280"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качестве объектов местного значения в данной области могут выступать клубные формирования.</w:t>
      </w:r>
    </w:p>
    <w:p w:rsidR="00CD4BC1" w:rsidRPr="005B416A"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Клубное формирование – это добровольное объединение людей, основанное на общности интересов, запросов и потребностей в занятиях самодеятельным (любительским) художественным творчеством, в совместной творческой деятельности, способствующей развитию дарований его участников, освоению и созданию ими культурных ценностей, а также основанное на единстве стремления людей к получению актуальной информации и прикладных умений в различных областях общественной жизни, культуры, литературы и искусства, науки и техники, к овладению полезными навыками в области культуры быта, здорового образа жизни, просветительства, организации досуга и отдыха. К клубным формированиям относятся любительские объединения, клубы по интересам, клубы, формирования/кружки самодеятельного народного творчества, прикладных умений, другие кружки, курсы, школы (не являющиеся образовательными организациями), студии, спортивные секции, оздоровительные группы и другие клубные формирования творческого, просветительского, физкультурно-оздоровительного и иных направлений, соответствующих основным принципам и видам деятельности культурно-досуговых организаций</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0" w:name="_Toc89019793"/>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создания условий для массового отдыха и обустройство мест массового отдыха населения</w:t>
      </w:r>
      <w:bookmarkEnd w:id="190"/>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628F0" w:rsidP="00366BFC">
      <w:pPr>
        <w:pStyle w:val="ConsPlusTitle"/>
        <w:spacing w:after="60"/>
        <w:ind w:firstLine="709"/>
        <w:outlineLvl w:val="3"/>
        <w:rPr>
          <w:rFonts w:ascii="Times New Roman" w:hAnsi="Times New Roman" w:cs="Times New Roman"/>
          <w:sz w:val="28"/>
          <w:szCs w:val="28"/>
        </w:rPr>
      </w:pPr>
      <w:r w:rsidRPr="005B416A">
        <w:rPr>
          <w:rFonts w:ascii="Times New Roman" w:hAnsi="Times New Roman" w:cs="Times New Roman"/>
          <w:sz w:val="28"/>
          <w:szCs w:val="28"/>
        </w:rPr>
        <w:t>М</w:t>
      </w:r>
      <w:r w:rsidR="00B81CCB" w:rsidRPr="005B416A">
        <w:rPr>
          <w:rFonts w:ascii="Times New Roman" w:hAnsi="Times New Roman" w:cs="Times New Roman"/>
          <w:sz w:val="28"/>
          <w:szCs w:val="28"/>
        </w:rPr>
        <w:t>униципальны</w:t>
      </w:r>
      <w:r w:rsidRPr="005B416A">
        <w:rPr>
          <w:rFonts w:ascii="Times New Roman" w:hAnsi="Times New Roman" w:cs="Times New Roman"/>
          <w:sz w:val="28"/>
          <w:szCs w:val="28"/>
        </w:rPr>
        <w:t>е</w:t>
      </w:r>
      <w:r w:rsidR="00B81CCB" w:rsidRPr="005B416A">
        <w:rPr>
          <w:rFonts w:ascii="Times New Roman" w:hAnsi="Times New Roman" w:cs="Times New Roman"/>
          <w:sz w:val="28"/>
          <w:szCs w:val="28"/>
        </w:rPr>
        <w:t xml:space="preserve"> парк</w:t>
      </w:r>
      <w:r w:rsidRPr="005B416A">
        <w:rPr>
          <w:rFonts w:ascii="Times New Roman" w:hAnsi="Times New Roman" w:cs="Times New Roman"/>
          <w:sz w:val="28"/>
          <w:szCs w:val="28"/>
        </w:rPr>
        <w:t xml:space="preserve">и </w:t>
      </w:r>
      <w:r w:rsidR="00B81CCB" w:rsidRPr="005B416A">
        <w:rPr>
          <w:rFonts w:ascii="Times New Roman" w:hAnsi="Times New Roman" w:cs="Times New Roman"/>
          <w:sz w:val="28"/>
          <w:szCs w:val="28"/>
        </w:rPr>
        <w:t>культуры и отдыха</w:t>
      </w:r>
    </w:p>
    <w:p w:rsidR="00B81CCB" w:rsidRPr="005B416A" w:rsidRDefault="00B81CCB" w:rsidP="00BE3FB7">
      <w:pPr>
        <w:pStyle w:val="ConsPlusNormal"/>
        <w:spacing w:after="60"/>
        <w:jc w:val="both"/>
        <w:rPr>
          <w:sz w:val="28"/>
          <w:szCs w:val="28"/>
        </w:rPr>
      </w:pPr>
    </w:p>
    <w:p w:rsidR="00B628F0" w:rsidRPr="005B416A" w:rsidRDefault="00B628F0" w:rsidP="00BE3FB7">
      <w:pPr>
        <w:pStyle w:val="ConsPlusNormal"/>
        <w:spacing w:after="60"/>
        <w:ind w:firstLine="540"/>
        <w:jc w:val="both"/>
        <w:rPr>
          <w:sz w:val="28"/>
          <w:szCs w:val="28"/>
        </w:rPr>
      </w:pPr>
      <w:r w:rsidRPr="005B416A">
        <w:rPr>
          <w:sz w:val="28"/>
          <w:szCs w:val="28"/>
        </w:rPr>
        <w:t>1. Нормы и нормативы размещения муниципальных парков культуры и отдыха</w:t>
      </w:r>
    </w:p>
    <w:p w:rsidR="00B81CCB" w:rsidRPr="005B416A" w:rsidRDefault="00984CCA" w:rsidP="00BE3FB7">
      <w:pPr>
        <w:pStyle w:val="ConsPlusNormal"/>
        <w:spacing w:after="60"/>
        <w:ind w:firstLine="540"/>
        <w:jc w:val="both"/>
        <w:rPr>
          <w:sz w:val="28"/>
          <w:szCs w:val="28"/>
        </w:rPr>
      </w:pPr>
      <w:r w:rsidRPr="005B416A">
        <w:rPr>
          <w:sz w:val="28"/>
          <w:szCs w:val="28"/>
        </w:rPr>
        <w:t>1.</w:t>
      </w:r>
      <w:r w:rsidR="00B81CCB" w:rsidRPr="005B416A">
        <w:rPr>
          <w:sz w:val="28"/>
          <w:szCs w:val="28"/>
        </w:rPr>
        <w:t>1 Органы местного самоуправления, в целях реализации полномочий по созданию условий для массового отдыха жителей поселения и организации обустройства мест массового отдыха населения создают парки культуры и отдыха.</w:t>
      </w:r>
    </w:p>
    <w:p w:rsidR="00B81CCB" w:rsidRPr="005B416A" w:rsidRDefault="00984CCA" w:rsidP="00BE3FB7">
      <w:pPr>
        <w:pStyle w:val="ConsPlusNormal"/>
        <w:spacing w:after="60"/>
        <w:ind w:firstLine="540"/>
        <w:jc w:val="both"/>
        <w:rPr>
          <w:sz w:val="28"/>
          <w:szCs w:val="28"/>
        </w:rPr>
      </w:pPr>
      <w:r w:rsidRPr="005B416A">
        <w:rPr>
          <w:sz w:val="28"/>
          <w:szCs w:val="28"/>
        </w:rPr>
        <w:t>1.</w:t>
      </w:r>
      <w:r w:rsidR="00B81CCB" w:rsidRPr="005B416A">
        <w:rPr>
          <w:sz w:val="28"/>
          <w:szCs w:val="28"/>
        </w:rPr>
        <w:t>2 Парк культуры - это объект ландшафтной архитектуры, структура которого предусматривает рекреационную зону, зону аттракционов и зону сервиса.</w:t>
      </w:r>
    </w:p>
    <w:p w:rsidR="00B81CCB" w:rsidRPr="005B416A" w:rsidRDefault="00B81CCB" w:rsidP="00BE3FB7">
      <w:pPr>
        <w:pStyle w:val="ConsPlusNormal"/>
        <w:spacing w:after="60"/>
        <w:ind w:firstLine="540"/>
        <w:jc w:val="both"/>
        <w:rPr>
          <w:sz w:val="28"/>
          <w:szCs w:val="28"/>
        </w:rPr>
      </w:pPr>
      <w:r w:rsidRPr="005B416A">
        <w:rPr>
          <w:sz w:val="28"/>
          <w:szCs w:val="28"/>
        </w:rPr>
        <w:t>За сетевую единицу принимаются парки культуры и отдыха всех форм собственности.</w:t>
      </w:r>
    </w:p>
    <w:p w:rsidR="00B81CCB" w:rsidRPr="005B416A" w:rsidRDefault="00B81CCB" w:rsidP="00BE3FB7">
      <w:pPr>
        <w:pStyle w:val="ConsPlusNormal"/>
        <w:spacing w:after="60"/>
        <w:jc w:val="both"/>
      </w:pPr>
    </w:p>
    <w:p w:rsidR="00290CD6" w:rsidRPr="005B416A" w:rsidRDefault="00290CD6" w:rsidP="00290CD6">
      <w:pPr>
        <w:pStyle w:val="ConsPlusNormal"/>
        <w:spacing w:after="60"/>
        <w:ind w:firstLine="540"/>
        <w:jc w:val="right"/>
        <w:rPr>
          <w:szCs w:val="28"/>
        </w:rPr>
      </w:pPr>
      <w:r w:rsidRPr="005B416A">
        <w:rPr>
          <w:szCs w:val="28"/>
        </w:rPr>
        <w:t>Таблица 3.9.1</w:t>
      </w:r>
    </w:p>
    <w:tbl>
      <w:tblPr>
        <w:tblW w:w="9356" w:type="dxa"/>
        <w:tblInd w:w="62" w:type="dxa"/>
        <w:tblLayout w:type="fixed"/>
        <w:tblCellMar>
          <w:top w:w="102" w:type="dxa"/>
          <w:left w:w="62" w:type="dxa"/>
          <w:bottom w:w="102" w:type="dxa"/>
          <w:right w:w="62" w:type="dxa"/>
        </w:tblCellMar>
        <w:tblLook w:val="0000"/>
      </w:tblPr>
      <w:tblGrid>
        <w:gridCol w:w="2330"/>
        <w:gridCol w:w="2270"/>
        <w:gridCol w:w="1644"/>
        <w:gridCol w:w="1247"/>
        <w:gridCol w:w="1865"/>
      </w:tblGrid>
      <w:tr w:rsidR="005B416A" w:rsidRPr="005B416A" w:rsidTr="00290CD6">
        <w:tc>
          <w:tcPr>
            <w:tcW w:w="23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Единица измерения (сетевая единица)</w:t>
            </w:r>
          </w:p>
        </w:tc>
        <w:tc>
          <w:tcPr>
            <w:tcW w:w="186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Доступность</w:t>
            </w:r>
          </w:p>
        </w:tc>
      </w:tr>
      <w:tr w:rsidR="005B416A" w:rsidRPr="005B416A" w:rsidTr="00290CD6">
        <w:tc>
          <w:tcPr>
            <w:tcW w:w="233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население более 30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both"/>
              <w:rPr>
                <w:sz w:val="20"/>
              </w:rPr>
            </w:pPr>
            <w:r w:rsidRPr="005B416A">
              <w:rPr>
                <w:sz w:val="20"/>
              </w:rPr>
              <w:t>1</w:t>
            </w:r>
          </w:p>
        </w:tc>
        <w:tc>
          <w:tcPr>
            <w:tcW w:w="186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Транспортная доступность 15 - 30 минут</w:t>
            </w:r>
          </w:p>
        </w:tc>
      </w:tr>
    </w:tbl>
    <w:p w:rsidR="00177703" w:rsidRPr="005B416A" w:rsidRDefault="00177703" w:rsidP="00177703">
      <w:pPr>
        <w:pStyle w:val="ConsPlusNormal"/>
        <w:jc w:val="both"/>
        <w:rPr>
          <w:sz w:val="22"/>
          <w:szCs w:val="28"/>
        </w:rPr>
      </w:pPr>
      <w:r w:rsidRPr="005B416A">
        <w:rPr>
          <w:sz w:val="22"/>
          <w:szCs w:val="28"/>
        </w:rPr>
        <w:t>Таблица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5B416A" w:rsidRDefault="00B81CCB" w:rsidP="00BE3FB7">
      <w:pPr>
        <w:pStyle w:val="ConsPlusNormal"/>
        <w:spacing w:after="60"/>
        <w:jc w:val="both"/>
      </w:pPr>
    </w:p>
    <w:p w:rsidR="00B81CCB" w:rsidRPr="005B416A" w:rsidRDefault="00984CCA" w:rsidP="00BE3FB7">
      <w:pPr>
        <w:pStyle w:val="ConsPlusNormal"/>
        <w:spacing w:after="60"/>
        <w:ind w:firstLine="540"/>
        <w:jc w:val="both"/>
        <w:rPr>
          <w:sz w:val="28"/>
          <w:szCs w:val="28"/>
        </w:rPr>
      </w:pPr>
      <w:r w:rsidRPr="005B416A">
        <w:rPr>
          <w:sz w:val="28"/>
          <w:szCs w:val="28"/>
        </w:rPr>
        <w:t>1.</w:t>
      </w:r>
      <w:r w:rsidR="00B81CCB" w:rsidRPr="005B416A">
        <w:rPr>
          <w:sz w:val="28"/>
          <w:szCs w:val="28"/>
        </w:rPr>
        <w:t>3 Мощность парка по площади определяется в зависимости от объемов, предусмотренных для данного объекта в составе зоны рекреационного назначения в документах территориального планирования. Площадь планировочной структуры парка определяется в соответствии с концепцией развития парковой территории, утвержденной органом местного самоуправления.</w:t>
      </w:r>
    </w:p>
    <w:p w:rsidR="00B81CCB" w:rsidRPr="005B416A" w:rsidRDefault="00984CCA" w:rsidP="00DF22C6">
      <w:pPr>
        <w:pStyle w:val="ConsPlusNormal"/>
        <w:spacing w:after="60"/>
        <w:ind w:firstLine="540"/>
        <w:jc w:val="both"/>
        <w:rPr>
          <w:rFonts w:eastAsia="Calibri"/>
          <w:sz w:val="28"/>
          <w:szCs w:val="28"/>
          <w:lang/>
        </w:rPr>
      </w:pPr>
      <w:r w:rsidRPr="005B416A">
        <w:rPr>
          <w:sz w:val="28"/>
          <w:szCs w:val="28"/>
        </w:rPr>
        <w:t>1.</w:t>
      </w:r>
      <w:r w:rsidR="00B81CCB" w:rsidRPr="005B416A">
        <w:rPr>
          <w:sz w:val="28"/>
          <w:szCs w:val="28"/>
        </w:rPr>
        <w:t>4 При наличии потребности в парках культуры и отдыха в населенных пунктах с количеством жителей менее 30 тыс. чел. количество парков и условия их создания утверждаются в нормативах градостроительного проектирования субъекта Российской Федерации за счет собственных средств.</w:t>
      </w:r>
      <w:r w:rsidR="00B81CCB" w:rsidRPr="005B416A">
        <w:rPr>
          <w:rFonts w:eastAsia="Calibri"/>
          <w:sz w:val="28"/>
          <w:szCs w:val="28"/>
          <w:lang/>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1" w:name="_Toc89019794"/>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участия в осуществлении деятельности по опеке и попечительству</w:t>
      </w:r>
      <w:bookmarkEnd w:id="191"/>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9A6FDE" w:rsidP="00BE3FB7">
      <w:pPr>
        <w:pStyle w:val="a4"/>
        <w:spacing w:after="6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В соответствии с Методическими рекомендациями по подготовке нормативов градостроительного проектирования, утвержденными Приказ Минэкономразвития России от 15.02.2021 N 71 согласно п. 15 Перечня рекомендованных областей нормирования на уровне городского поселения указывается область «Участие в осуществлении деятельности по опеке и попечительству».</w:t>
      </w:r>
    </w:p>
    <w:p w:rsidR="009A6FDE" w:rsidRPr="005B416A"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Опека - форма устройства малолетних граждан (не достигших возраста четырнадцати лет несовершеннолетних граждан) и признанных судом недееспособными граждан, при которой назначенные органом опеки и попечительства граждане (опекуны) являются законными представителями подопечных и совершают от их имени и в их интересах все юридически значимые действия;</w:t>
      </w:r>
    </w:p>
    <w:p w:rsidR="009A6FDE" w:rsidRPr="005B416A" w:rsidRDefault="009A6FDE" w:rsidP="009A6FDE">
      <w:pPr>
        <w:autoSpaceDE w:val="0"/>
        <w:autoSpaceDN w:val="0"/>
        <w:adjustRightInd w:val="0"/>
        <w:spacing w:before="280"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Попечительство - форма устройства несовершеннолетних граждан в возрасте от четырнадцати до восемнадцати лет и граждан, ограниченных судом в дееспособности, при которой назначенные органом опеки и попечительства граждане (попечители) обязаны оказывать несовершеннолетним подопечным содействие в осуществлении их прав и исполнении обязанностей, охранять несовершеннолетних подопечных от злоупотреблений со стороны третьих лиц, а также давать согласие совершеннолетним подопечным на совершение ими действий в соответствии со </w:t>
      </w:r>
      <w:hyperlink r:id="rId298" w:history="1">
        <w:r w:rsidRPr="005B416A">
          <w:rPr>
            <w:rFonts w:ascii="Times New Roman" w:hAnsi="Times New Roman" w:cs="Times New Roman"/>
            <w:sz w:val="28"/>
            <w:szCs w:val="28"/>
          </w:rPr>
          <w:t>статьей 30</w:t>
        </w:r>
      </w:hyperlink>
      <w:r w:rsidRPr="005B416A">
        <w:rPr>
          <w:rFonts w:ascii="Times New Roman" w:hAnsi="Times New Roman" w:cs="Times New Roman"/>
          <w:sz w:val="28"/>
          <w:szCs w:val="28"/>
        </w:rPr>
        <w:t xml:space="preserve"> Гражданского кодекса Российской Федерации;</w:t>
      </w:r>
    </w:p>
    <w:p w:rsidR="009A6FDE" w:rsidRPr="005B416A"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Органами опеки и попечительства являются органы исполнительной власти субъекта Российской Федерации.</w:t>
      </w:r>
    </w:p>
    <w:p w:rsidR="009A6FDE" w:rsidRPr="005B416A"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Органы местного самоуправления поселений, на территориях которых отсутствуют органы опеки и попечительства, образованные в соответствии с настоящим Федеральным законом, могут наделяться законом субъекта Российской Федерации полномочиями по опеке и попечительству с передачей необходимых для их осуществления материальных и финансовых средств. В этом случае органы местного самоуправления являются органами опеки и попечительства.</w:t>
      </w:r>
    </w:p>
    <w:p w:rsidR="009A6FDE" w:rsidRPr="005B416A" w:rsidRDefault="00DF22C6" w:rsidP="009A6FDE">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В настоящее время в нормативной документации отсутствуют нормы и требованию к объектам местного значения в области опеки и попечительства, в связи с этим расчетные показатели в данной области могут быть установлены по требованию администрации Тимашевского городского поселения Тимашевского района.</w:t>
      </w: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2" w:name="_Toc89019795"/>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организации транспортного обслуживания населения (общественный транспорт, пешеходное движение)</w:t>
      </w:r>
      <w:bookmarkEnd w:id="192"/>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pStyle w:val="ConsPlusNormal"/>
        <w:spacing w:after="60"/>
        <w:ind w:firstLine="540"/>
        <w:jc w:val="both"/>
        <w:rPr>
          <w:sz w:val="28"/>
          <w:szCs w:val="28"/>
        </w:rPr>
      </w:pPr>
      <w:r w:rsidRPr="005B416A">
        <w:rPr>
          <w:sz w:val="28"/>
          <w:szCs w:val="28"/>
        </w:rPr>
        <w:t>1.1 Вид общественного пассажирского транспорта следует выбирать на основании расчетных пассажиропотоков и дальностей поездок пассажиров. Провозная способность различных видов транспорта, параметры устройств и сооружений (платформы, посадочные площадки) определяются при норме наполнения подвижного состава на расчетный срок 4 чел./м</w:t>
      </w:r>
      <w:r w:rsidRPr="005B416A">
        <w:rPr>
          <w:sz w:val="28"/>
          <w:szCs w:val="28"/>
          <w:vertAlign w:val="superscript"/>
        </w:rPr>
        <w:t>2</w:t>
      </w:r>
      <w:r w:rsidRPr="005B416A">
        <w:rPr>
          <w:sz w:val="28"/>
          <w:szCs w:val="28"/>
        </w:rPr>
        <w:t xml:space="preserve"> свободной площади пола пассажирского салона для обычных видов наземного транспорта и 3 чел./м</w:t>
      </w:r>
      <w:r w:rsidRPr="005B416A">
        <w:rPr>
          <w:sz w:val="28"/>
          <w:szCs w:val="28"/>
          <w:vertAlign w:val="superscript"/>
        </w:rPr>
        <w:t>2</w:t>
      </w:r>
      <w:r w:rsidRPr="005B416A">
        <w:rPr>
          <w:sz w:val="28"/>
          <w:szCs w:val="28"/>
        </w:rPr>
        <w:t xml:space="preserve"> - для скоростного транспорта.</w:t>
      </w:r>
    </w:p>
    <w:p w:rsidR="00B81CCB" w:rsidRPr="005B416A" w:rsidRDefault="00B81CCB" w:rsidP="00BE3FB7">
      <w:pPr>
        <w:pStyle w:val="ConsPlusNormal"/>
        <w:spacing w:after="60"/>
        <w:ind w:firstLine="540"/>
        <w:jc w:val="both"/>
        <w:rPr>
          <w:sz w:val="28"/>
          <w:szCs w:val="28"/>
        </w:rPr>
      </w:pPr>
      <w:r w:rsidRPr="005B416A">
        <w:rPr>
          <w:sz w:val="28"/>
          <w:szCs w:val="28"/>
        </w:rPr>
        <w:t>1.2 Линии наземного общественного пассажирского транспорта следует предусматривать на магистральных улицах и дорогах с организацией движения транспортных средств в общем потоке, по выделенной полосе проезжей части или на обособленном полотне, в том числе линий трамвая, скоростного трамвая, участков наземного метрополитена.</w:t>
      </w:r>
    </w:p>
    <w:p w:rsidR="00B81CCB" w:rsidRPr="005B416A" w:rsidRDefault="00B81CCB" w:rsidP="00BE3FB7">
      <w:pPr>
        <w:pStyle w:val="ConsPlusNormal"/>
        <w:spacing w:after="60"/>
        <w:ind w:firstLine="540"/>
        <w:jc w:val="both"/>
        <w:rPr>
          <w:sz w:val="28"/>
          <w:szCs w:val="28"/>
        </w:rPr>
      </w:pPr>
      <w:r w:rsidRPr="005B416A">
        <w:rPr>
          <w:sz w:val="28"/>
          <w:szCs w:val="28"/>
        </w:rPr>
        <w:t>1.3 Плотность сети линий наземного общественного пассажирского транспорта на застроенных территориях необходимо принимать в зависимости от функционального использования и интенсивности пассажиропотоков.</w:t>
      </w:r>
    </w:p>
    <w:p w:rsidR="00B81CCB" w:rsidRPr="005B416A" w:rsidRDefault="00B81CCB" w:rsidP="00BE3FB7">
      <w:pPr>
        <w:pStyle w:val="ConsPlusNormal"/>
        <w:spacing w:after="60"/>
        <w:ind w:firstLine="540"/>
        <w:jc w:val="both"/>
        <w:rPr>
          <w:sz w:val="28"/>
          <w:szCs w:val="28"/>
        </w:rPr>
      </w:pPr>
      <w:r w:rsidRPr="005B416A">
        <w:rPr>
          <w:sz w:val="28"/>
          <w:szCs w:val="28"/>
        </w:rPr>
        <w:t>1.4 Дальность пешеходных подходов до ближайшей остановки общественного</w:t>
      </w:r>
    </w:p>
    <w:p w:rsidR="00B81CCB" w:rsidRPr="005B416A" w:rsidRDefault="00B81CCB" w:rsidP="00BE3FB7">
      <w:pPr>
        <w:pStyle w:val="ConsPlusNormal"/>
        <w:spacing w:after="60"/>
        <w:ind w:firstLine="540"/>
        <w:jc w:val="both"/>
        <w:rPr>
          <w:sz w:val="28"/>
          <w:szCs w:val="28"/>
        </w:rPr>
      </w:pPr>
      <w:r w:rsidRPr="005B416A">
        <w:rPr>
          <w:sz w:val="28"/>
          <w:szCs w:val="28"/>
        </w:rPr>
        <w:t>пассажирского транспорта допускается принимать не более 500 м; указанное расстояние следует уменьшать в климатических подрайонах IА, IБ, IГ и IIА до 300 м, а в климатическом подрайоне IД и климатическом районе IV - до 400 м.</w:t>
      </w:r>
    </w:p>
    <w:p w:rsidR="00B81CCB" w:rsidRPr="005B416A" w:rsidRDefault="00B81CCB" w:rsidP="00BE3FB7">
      <w:pPr>
        <w:pStyle w:val="ConsPlusNormal"/>
        <w:spacing w:after="60"/>
        <w:ind w:firstLine="540"/>
        <w:jc w:val="both"/>
        <w:rPr>
          <w:sz w:val="28"/>
          <w:szCs w:val="28"/>
        </w:rPr>
      </w:pPr>
      <w:r w:rsidRPr="005B416A">
        <w:rPr>
          <w:sz w:val="28"/>
          <w:szCs w:val="28"/>
        </w:rPr>
        <w:t>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B81CCB" w:rsidRPr="005B416A" w:rsidRDefault="00B81CCB" w:rsidP="00BE3FB7">
      <w:pPr>
        <w:pStyle w:val="ConsPlusNormal"/>
        <w:spacing w:after="60"/>
        <w:ind w:firstLine="540"/>
        <w:jc w:val="both"/>
        <w:rPr>
          <w:sz w:val="28"/>
          <w:szCs w:val="28"/>
        </w:rPr>
      </w:pPr>
      <w:r w:rsidRPr="005B416A">
        <w:rPr>
          <w:sz w:val="28"/>
          <w:szCs w:val="28"/>
        </w:rPr>
        <w:t>В условиях сложного рельефа, при отсутствии специального подъемного пассажирского транспорта указанные расстояния следует уменьшать на 50 м на каждые 10 м преодолеваемого перепада рельефа.</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В районах индивидуальной усадебной застройки дальность пешеходных подходов к ближайшей остановке общественного транспорта может быть увеличена в малых и средних - до 800 м.</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BE3FB7">
      <w:pPr>
        <w:pStyle w:val="ConsPlusNormal"/>
        <w:spacing w:after="60"/>
        <w:ind w:firstLine="540"/>
        <w:jc w:val="both"/>
        <w:rPr>
          <w:sz w:val="28"/>
          <w:szCs w:val="28"/>
        </w:rPr>
      </w:pPr>
      <w:r w:rsidRPr="005B416A">
        <w:rPr>
          <w:sz w:val="28"/>
          <w:szCs w:val="28"/>
        </w:rPr>
        <w:lastRenderedPageBreak/>
        <w:t>1.5 Расстояния между остановочными пунктами на линиях общественного пассажирского транспорта в пределах территории поселений следует принимать, м: для автобусов, троллейбусов и трамваев - 400 - 600, экспресс-автобусов и скоростных трамваев - 800 - 1200, электрифицированных железных дорог - 1500 - 2000.</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6</w:t>
      </w:r>
      <w:r w:rsidRPr="005B416A">
        <w:rPr>
          <w:sz w:val="28"/>
          <w:szCs w:val="28"/>
        </w:rPr>
        <w:t xml:space="preserve"> Пешеходная инфраструктура населенного пункта должна образовывать единую непрерывную систему и обеспечивать беспрепятственный пропуск пешеходных потоков, включая МГН. В состав пешеходной инфраструктуры входят пешеходные зоны, пешеходные улицы и площади, уличные тротуары, пешеходные галереи, пешеходные эспланады, пешеходные переходы в одном и разных уровнях.</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7</w:t>
      </w:r>
      <w:r w:rsidRPr="005B416A">
        <w:rPr>
          <w:sz w:val="28"/>
          <w:szCs w:val="28"/>
        </w:rPr>
        <w:t xml:space="preserve"> При проектировании объектов дорожно-транспортного строительства (метрополитена мелкого заложения, автомобильных тоннелей мелкого заложения, сооружений на транспортных развязках (эстакады, съезды, развороты), транспортно-пересадочных узлов и др.), в том числе размещаемых вблизи друг от друга, но вводимых в различные проектные сроки, следует учитывать возможность устройства пешеходных переходов в едином комплексе с учетом требований </w:t>
      </w:r>
      <w:hyperlink r:id="rId299" w:history="1">
        <w:r w:rsidRPr="005B416A">
          <w:rPr>
            <w:sz w:val="28"/>
            <w:szCs w:val="28"/>
          </w:rPr>
          <w:t>СП 396.1325800</w:t>
        </w:r>
      </w:hyperlink>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1.8 При формировании пешеходной инфраструктуры на территориях жилого и общественного назначения должна быть обеспечена реализация основного функционального назначения пешеходных коммуникаций - осуществление кратчайших и безопасных пешеходных связей с наименьшими затратами времени, с учетом функциональных и планировочных особенностей конкретных территорий.</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9</w:t>
      </w:r>
      <w:r w:rsidRPr="005B416A">
        <w:rPr>
          <w:sz w:val="28"/>
          <w:szCs w:val="28"/>
        </w:rPr>
        <w:t xml:space="preserve"> При проектировании пешеходных пространств (пешеходных улиц, площадей, зон) и пешеходных коммуникаций (тротуаров, дорог, мостов и т.п.) на территориях УДС следует учитывать требования </w:t>
      </w:r>
      <w:hyperlink r:id="rId300" w:history="1">
        <w:r w:rsidRPr="005B416A">
          <w:rPr>
            <w:sz w:val="28"/>
            <w:szCs w:val="28"/>
          </w:rPr>
          <w:t>подраздела 7.5</w:t>
        </w:r>
      </w:hyperlink>
      <w:r w:rsidRPr="005B416A">
        <w:rPr>
          <w:sz w:val="28"/>
          <w:szCs w:val="28"/>
        </w:rPr>
        <w:t xml:space="preserve"> СП 396.1325800.2018.</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10</w:t>
      </w:r>
      <w:r w:rsidRPr="005B416A">
        <w:rPr>
          <w:sz w:val="28"/>
          <w:szCs w:val="28"/>
        </w:rPr>
        <w:t xml:space="preserve"> При размещении пешеходных переходов необходимо учитывать перспективы развития УДС и транспортной инфраструктуры в соответствии с генеральным планом населенного пункта, схемой комплексного развития всех видов транспорта и иной градостроительной документацией, действующей на проектируемый период.</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11</w:t>
      </w:r>
      <w:r w:rsidRPr="005B416A">
        <w:rPr>
          <w:sz w:val="28"/>
          <w:szCs w:val="28"/>
        </w:rPr>
        <w:t xml:space="preserve"> В функциональный состав застройки, прилегающей к пешеходным зонам, следует включать: объекты торговли и сервиса, объекты культуры и досугово-развлекательного назначения, а также жилые дома и (или) гостиницы.</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12</w:t>
      </w:r>
      <w:r w:rsidRPr="005B416A">
        <w:rPr>
          <w:sz w:val="28"/>
          <w:szCs w:val="28"/>
        </w:rPr>
        <w:t xml:space="preserve"> При формировании многоуровневых многофункциональных пространств пешеходное движение целесообразно устраивать в уровне поверхности земли и (или) на ближайшем к нему уровне.</w:t>
      </w: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13</w:t>
      </w:r>
      <w:r w:rsidRPr="005B416A">
        <w:rPr>
          <w:sz w:val="28"/>
          <w:szCs w:val="28"/>
        </w:rPr>
        <w:t xml:space="preserve"> На магистральных улицах и дорогах регулируемого движения в пределах застроенной территории следует предусматривать пешеходные переходы в одном уровне с интервалом 200 - 400 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Пешеходные переходы в разных уровнях, оборудованные лестницами и пандусами, подъемниками следует предусматривать с интервалом, м:</w:t>
      </w:r>
    </w:p>
    <w:p w:rsidR="00B81CCB" w:rsidRPr="005B416A" w:rsidRDefault="00B81CCB" w:rsidP="00BE3FB7">
      <w:pPr>
        <w:pStyle w:val="ConsPlusNormal"/>
        <w:spacing w:after="60"/>
        <w:ind w:firstLine="540"/>
        <w:jc w:val="both"/>
        <w:rPr>
          <w:sz w:val="28"/>
          <w:szCs w:val="28"/>
        </w:rPr>
      </w:pPr>
      <w:r w:rsidRPr="005B416A">
        <w:rPr>
          <w:sz w:val="28"/>
          <w:szCs w:val="28"/>
        </w:rPr>
        <w:t>400 - 800 - на дорогах скоростного движения, линиях скоростного трамвая и железных дорогах;</w:t>
      </w:r>
    </w:p>
    <w:p w:rsidR="00B81CCB" w:rsidRPr="005B416A" w:rsidRDefault="00B81CCB" w:rsidP="00BE3FB7">
      <w:pPr>
        <w:pStyle w:val="ConsPlusNormal"/>
        <w:spacing w:after="60"/>
        <w:ind w:firstLine="540"/>
        <w:jc w:val="both"/>
        <w:rPr>
          <w:sz w:val="28"/>
          <w:szCs w:val="28"/>
        </w:rPr>
      </w:pPr>
      <w:r w:rsidRPr="005B416A">
        <w:rPr>
          <w:sz w:val="28"/>
          <w:szCs w:val="28"/>
        </w:rPr>
        <w:t>300 - 400 - на магистральных улицах непрерывного движения.</w:t>
      </w:r>
    </w:p>
    <w:p w:rsidR="00B81CCB" w:rsidRPr="005B416A" w:rsidRDefault="00B81CCB" w:rsidP="00BE3FB7">
      <w:pPr>
        <w:pStyle w:val="ConsPlusNormal"/>
        <w:spacing w:after="60"/>
        <w:ind w:firstLine="540"/>
        <w:jc w:val="both"/>
        <w:rPr>
          <w:szCs w:val="28"/>
        </w:rPr>
      </w:pPr>
      <w:r w:rsidRPr="005B416A">
        <w:rPr>
          <w:szCs w:val="28"/>
        </w:rPr>
        <w:t>Примечания</w:t>
      </w:r>
    </w:p>
    <w:p w:rsidR="00B81CCB" w:rsidRPr="005B416A" w:rsidRDefault="00B81CCB" w:rsidP="00BE3FB7">
      <w:pPr>
        <w:pStyle w:val="ConsPlusNormal"/>
        <w:spacing w:after="60"/>
        <w:ind w:firstLine="540"/>
        <w:jc w:val="both"/>
        <w:rPr>
          <w:szCs w:val="28"/>
        </w:rPr>
      </w:pPr>
      <w:r w:rsidRPr="005B416A">
        <w:rPr>
          <w:szCs w:val="28"/>
        </w:rPr>
        <w:t>1 Устройство пешеходных переходов в разных уровнях на магистральных улицах регулируемого движения следует предусматривать при пешеходном потоке через проезжую часть более 3000 чел./ч.</w:t>
      </w:r>
    </w:p>
    <w:p w:rsidR="00B81CCB" w:rsidRPr="005B416A" w:rsidRDefault="00B81CCB" w:rsidP="00BE3FB7">
      <w:pPr>
        <w:pStyle w:val="ConsPlusNormal"/>
        <w:spacing w:after="60"/>
        <w:ind w:firstLine="540"/>
        <w:jc w:val="both"/>
        <w:rPr>
          <w:szCs w:val="28"/>
        </w:rPr>
      </w:pPr>
      <w:r w:rsidRPr="005B416A">
        <w:rPr>
          <w:szCs w:val="28"/>
        </w:rPr>
        <w:t>2 Пешеходные пути (тротуары, площадки, лестницы) у административных и торговых центров, гостиниц, театров, выставок и рынков следует проектировать из условий обеспечения плотности пешеходных потоков в час пик не более 0,3 чел./м</w:t>
      </w:r>
      <w:r w:rsidRPr="005B416A">
        <w:rPr>
          <w:szCs w:val="28"/>
          <w:vertAlign w:val="superscript"/>
        </w:rPr>
        <w:t>2</w:t>
      </w:r>
      <w:r w:rsidRPr="005B416A">
        <w:rPr>
          <w:szCs w:val="28"/>
        </w:rPr>
        <w:t>; на предзаводских площадях, у спортивно-зрелищных учреждений, кинотеатров, вокзалов - 0,8 чел./м</w:t>
      </w:r>
      <w:r w:rsidRPr="005B416A">
        <w:rPr>
          <w:szCs w:val="28"/>
          <w:vertAlign w:val="superscript"/>
        </w:rPr>
        <w:t>2</w:t>
      </w:r>
      <w:r w:rsidRPr="005B416A">
        <w:rPr>
          <w:szCs w:val="28"/>
        </w:rPr>
        <w:t>.</w:t>
      </w:r>
    </w:p>
    <w:p w:rsidR="00B81CCB" w:rsidRPr="005B416A" w:rsidRDefault="00B81CCB" w:rsidP="00BE3FB7">
      <w:pPr>
        <w:pStyle w:val="ConsPlusNormal"/>
        <w:spacing w:after="60"/>
        <w:jc w:val="both"/>
        <w:rPr>
          <w:sz w:val="28"/>
          <w:szCs w:val="28"/>
        </w:rPr>
      </w:pPr>
    </w:p>
    <w:p w:rsidR="00B81CCB" w:rsidRPr="005B416A" w:rsidRDefault="00B81CCB" w:rsidP="00BE3FB7">
      <w:pPr>
        <w:pStyle w:val="ConsPlusNormal"/>
        <w:spacing w:after="60"/>
        <w:ind w:firstLine="540"/>
        <w:jc w:val="both"/>
        <w:rPr>
          <w:sz w:val="28"/>
          <w:szCs w:val="28"/>
        </w:rPr>
      </w:pPr>
      <w:r w:rsidRPr="005B416A">
        <w:rPr>
          <w:sz w:val="28"/>
          <w:szCs w:val="28"/>
        </w:rPr>
        <w:t>1.</w:t>
      </w:r>
      <w:r w:rsidR="007B351C" w:rsidRPr="005B416A">
        <w:rPr>
          <w:sz w:val="28"/>
          <w:szCs w:val="28"/>
        </w:rPr>
        <w:t>14</w:t>
      </w:r>
      <w:r w:rsidRPr="005B416A">
        <w:rPr>
          <w:sz w:val="28"/>
          <w:szCs w:val="28"/>
        </w:rPr>
        <w:t xml:space="preserve"> На путях движения пешеходов следует предусматривать условия безопасного и комфортного передвижения МГН в соответствии с </w:t>
      </w:r>
      <w:hyperlink r:id="rId301" w:history="1">
        <w:r w:rsidRPr="005B416A">
          <w:rPr>
            <w:sz w:val="28"/>
            <w:szCs w:val="28"/>
          </w:rPr>
          <w:t>СП 59.13330</w:t>
        </w:r>
      </w:hyperlink>
      <w:r w:rsidRPr="005B416A">
        <w:rPr>
          <w:sz w:val="28"/>
          <w:szCs w:val="28"/>
        </w:rPr>
        <w:t>. Подходы к специализированным парковочным местам и остановочным пунктам общественного транспорта должны быть беспрепятственными и удобными.</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Общие требования</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 В составе генеральных планов населенных пунктов с численностью населения менее 250 тыс. чел. и более по разделу «Наземный пассажирский транспорт общего пользования» (далее НПТОП) разрабатываются:</w:t>
      </w:r>
    </w:p>
    <w:p w:rsidR="00B81CCB" w:rsidRPr="005B416A" w:rsidRDefault="00B81CCB" w:rsidP="00BE3FB7">
      <w:pPr>
        <w:pStyle w:val="ConsPlusNormal"/>
        <w:spacing w:after="60"/>
        <w:ind w:firstLine="540"/>
        <w:jc w:val="both"/>
        <w:rPr>
          <w:sz w:val="28"/>
          <w:szCs w:val="28"/>
        </w:rPr>
      </w:pPr>
      <w:r w:rsidRPr="005B416A">
        <w:rPr>
          <w:sz w:val="28"/>
          <w:szCs w:val="28"/>
        </w:rPr>
        <w:t>- размещение депо и парков для подвижного состава НПТОП, отстойно-разворотные и разворотные площадки;</w:t>
      </w:r>
    </w:p>
    <w:p w:rsidR="00B81CCB" w:rsidRPr="005B416A" w:rsidRDefault="00B81CCB" w:rsidP="00BE3FB7">
      <w:pPr>
        <w:pStyle w:val="ConsPlusNormal"/>
        <w:spacing w:after="60"/>
        <w:ind w:firstLine="540"/>
        <w:jc w:val="both"/>
        <w:rPr>
          <w:sz w:val="28"/>
          <w:szCs w:val="28"/>
        </w:rPr>
      </w:pPr>
      <w:r w:rsidRPr="005B416A">
        <w:rPr>
          <w:sz w:val="28"/>
          <w:szCs w:val="28"/>
        </w:rPr>
        <w:t>- схема улиц и дорог, по которым будет осуществляться движение НПТОП (без разработки маршрутов).</w:t>
      </w:r>
    </w:p>
    <w:p w:rsidR="00B81CCB" w:rsidRPr="005B416A" w:rsidRDefault="00B81CCB" w:rsidP="00BE3FB7">
      <w:pPr>
        <w:pStyle w:val="ConsPlusNormal"/>
        <w:spacing w:after="60"/>
        <w:ind w:firstLine="540"/>
        <w:jc w:val="both"/>
        <w:rPr>
          <w:sz w:val="28"/>
          <w:szCs w:val="28"/>
        </w:rPr>
      </w:pPr>
      <w:r w:rsidRPr="005B416A">
        <w:rPr>
          <w:sz w:val="28"/>
          <w:szCs w:val="28"/>
        </w:rPr>
        <w:t>- сеть маршрутов НПТОП с размещением остановочных пунктов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.3 Движение НПТОП следует организовывать на магистральных улицах и дорогах общегородского и районного значения, обеспечивая:</w:t>
      </w:r>
    </w:p>
    <w:p w:rsidR="00B81CCB" w:rsidRPr="005B416A" w:rsidRDefault="00B81CCB" w:rsidP="00BE3FB7">
      <w:pPr>
        <w:pStyle w:val="ConsPlusNormal"/>
        <w:spacing w:after="60"/>
        <w:ind w:firstLine="540"/>
        <w:jc w:val="both"/>
        <w:rPr>
          <w:sz w:val="28"/>
          <w:szCs w:val="28"/>
        </w:rPr>
      </w:pPr>
      <w:r w:rsidRPr="005B416A">
        <w:rPr>
          <w:sz w:val="28"/>
          <w:szCs w:val="28"/>
        </w:rPr>
        <w:t>- подвоз пассажиров к станциям скоростного внеуличного транспорта и объектам массового тяготения;</w:t>
      </w:r>
    </w:p>
    <w:p w:rsidR="00B81CCB" w:rsidRPr="005B416A" w:rsidRDefault="00B81CCB" w:rsidP="00BE3FB7">
      <w:pPr>
        <w:pStyle w:val="ConsPlusNormal"/>
        <w:spacing w:after="60"/>
        <w:ind w:firstLine="540"/>
        <w:jc w:val="both"/>
        <w:rPr>
          <w:sz w:val="28"/>
          <w:szCs w:val="28"/>
        </w:rPr>
      </w:pPr>
      <w:r w:rsidRPr="005B416A">
        <w:rPr>
          <w:sz w:val="28"/>
          <w:szCs w:val="28"/>
        </w:rPr>
        <w:t>- межрайонные пассажирские сообщения;</w:t>
      </w:r>
    </w:p>
    <w:p w:rsidR="00B81CCB" w:rsidRPr="005B416A" w:rsidRDefault="00B81CCB" w:rsidP="00BE3FB7">
      <w:pPr>
        <w:pStyle w:val="ConsPlusNormal"/>
        <w:spacing w:after="60"/>
        <w:ind w:firstLine="540"/>
        <w:jc w:val="both"/>
        <w:rPr>
          <w:sz w:val="28"/>
          <w:szCs w:val="28"/>
        </w:rPr>
      </w:pPr>
      <w:r w:rsidRPr="005B416A">
        <w:rPr>
          <w:sz w:val="28"/>
          <w:szCs w:val="28"/>
        </w:rPr>
        <w:t>- внутрирайонные пассажирские сообщения (для городов с численностью населения свыше 150 тыс. жителей).</w:t>
      </w:r>
    </w:p>
    <w:p w:rsidR="00B81CCB" w:rsidRPr="005B416A" w:rsidRDefault="00B81CCB" w:rsidP="00BE3FB7">
      <w:pPr>
        <w:pStyle w:val="ConsPlusNormal"/>
        <w:spacing w:after="60"/>
        <w:ind w:firstLine="540"/>
        <w:jc w:val="both"/>
        <w:rPr>
          <w:sz w:val="28"/>
          <w:szCs w:val="28"/>
        </w:rPr>
      </w:pPr>
      <w:r w:rsidRPr="005B416A">
        <w:rPr>
          <w:sz w:val="28"/>
          <w:szCs w:val="28"/>
        </w:rPr>
        <w:t>При низкой плотности транспортной сети допускается в отдельных случаях пропуск малогабаритного подвижного состава НПТОП по улицам и дорогам местного значения.</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.4 Плотность сети НПТОП на застроенной территории города следует предусматривать, исходя из плотности магистральной УДС.</w:t>
      </w:r>
    </w:p>
    <w:p w:rsidR="00B81CCB" w:rsidRPr="005B416A" w:rsidRDefault="007B351C" w:rsidP="00BE3FB7">
      <w:pPr>
        <w:pStyle w:val="ConsPlusNormal"/>
        <w:spacing w:after="60"/>
        <w:ind w:firstLine="540"/>
        <w:jc w:val="both"/>
        <w:rPr>
          <w:sz w:val="28"/>
          <w:szCs w:val="28"/>
        </w:rPr>
      </w:pPr>
      <w:r w:rsidRPr="005B416A">
        <w:rPr>
          <w:sz w:val="28"/>
          <w:szCs w:val="28"/>
        </w:rPr>
        <w:lastRenderedPageBreak/>
        <w:t>2</w:t>
      </w:r>
      <w:r w:rsidR="00B81CCB" w:rsidRPr="005B416A">
        <w:rPr>
          <w:sz w:val="28"/>
          <w:szCs w:val="28"/>
        </w:rPr>
        <w:t>.5 Ширину полосы для движения НПТОП следует принимать 3,75 м. В сложных условиях, при движении наземного пассажирского транспорта в общем потоке, допускается принимать ширину полосы движения 3,5 м при соответствующем обосновании.</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.6 В составе поперечного профиля улиц и дорог трамвайные линии допускается устраивать по оси проезжей части или с одной стороны улицы вне проезжей части. Следует предусматривать обособление трамвайных линий на проезжей части улицы следующими способами:</w:t>
      </w:r>
    </w:p>
    <w:p w:rsidR="00B81CCB" w:rsidRPr="005B416A" w:rsidRDefault="00B81CCB" w:rsidP="00BE3FB7">
      <w:pPr>
        <w:pStyle w:val="ConsPlusNormal"/>
        <w:spacing w:after="60"/>
        <w:ind w:firstLine="540"/>
        <w:jc w:val="both"/>
        <w:rPr>
          <w:sz w:val="28"/>
          <w:szCs w:val="28"/>
        </w:rPr>
      </w:pPr>
      <w:r w:rsidRPr="005B416A">
        <w:rPr>
          <w:sz w:val="28"/>
          <w:szCs w:val="28"/>
        </w:rPr>
        <w:t>- с помощью разделительных полос шириной не менее 1 м;</w:t>
      </w:r>
    </w:p>
    <w:p w:rsidR="00B81CCB" w:rsidRPr="005B416A" w:rsidRDefault="00B81CCB" w:rsidP="00BE3FB7">
      <w:pPr>
        <w:pStyle w:val="ConsPlusNormal"/>
        <w:spacing w:after="60"/>
        <w:ind w:firstLine="540"/>
        <w:jc w:val="both"/>
        <w:rPr>
          <w:sz w:val="28"/>
          <w:szCs w:val="28"/>
        </w:rPr>
      </w:pPr>
      <w:r w:rsidRPr="005B416A">
        <w:rPr>
          <w:sz w:val="28"/>
          <w:szCs w:val="28"/>
        </w:rPr>
        <w:t>- разметки и дорожных знаков;</w:t>
      </w:r>
    </w:p>
    <w:p w:rsidR="00B81CCB" w:rsidRPr="005B416A" w:rsidRDefault="00B81CCB" w:rsidP="00BE3FB7">
      <w:pPr>
        <w:pStyle w:val="ConsPlusNormal"/>
        <w:spacing w:after="60"/>
        <w:ind w:firstLine="540"/>
        <w:jc w:val="both"/>
        <w:rPr>
          <w:sz w:val="28"/>
          <w:szCs w:val="28"/>
        </w:rPr>
      </w:pPr>
      <w:r w:rsidRPr="005B416A">
        <w:rPr>
          <w:sz w:val="28"/>
          <w:szCs w:val="28"/>
        </w:rPr>
        <w:t>- бортового камня.</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Обеспечение приоритета пассажирского транспорта общего пользования</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.7 При проектировании УДС следует обеспечивать приоритетные условия для движения НПТОП планировочными средствами и техническими средствами организации дорожного движения.</w:t>
      </w:r>
    </w:p>
    <w:p w:rsidR="00B81CCB" w:rsidRPr="005B416A" w:rsidRDefault="007B351C" w:rsidP="00BE3FB7">
      <w:pPr>
        <w:pStyle w:val="ConsPlusNormal"/>
        <w:spacing w:after="60"/>
        <w:ind w:firstLine="540"/>
        <w:jc w:val="both"/>
        <w:rPr>
          <w:sz w:val="28"/>
          <w:szCs w:val="28"/>
        </w:rPr>
      </w:pPr>
      <w:bookmarkStart w:id="193" w:name="Par1206"/>
      <w:bookmarkEnd w:id="193"/>
      <w:r w:rsidRPr="005B416A">
        <w:rPr>
          <w:sz w:val="28"/>
          <w:szCs w:val="28"/>
        </w:rPr>
        <w:t>2</w:t>
      </w:r>
      <w:r w:rsidR="00B81CCB" w:rsidRPr="005B416A">
        <w:rPr>
          <w:sz w:val="28"/>
          <w:szCs w:val="28"/>
        </w:rPr>
        <w:t>.8 Допускается предусматривать выделенные полосы для наземного пассажирского транспорта при соответствующем технико-экономическом обосновании с учетом интенсивности движения транспорта, наличия заторов и предзаторовых ситуаций, интенсивности движения маршрутного транспорта. Выделенную полосу следует обозначать разметкой и дорожными знаками. При необходимости допускается устраивать обособление выделенных полос движения с применением ограждений гибких конструкций и/или делиниаторов.</w:t>
      </w:r>
    </w:p>
    <w:p w:rsidR="00B81CCB" w:rsidRPr="005B416A" w:rsidRDefault="00B81CCB" w:rsidP="00BE3FB7">
      <w:pPr>
        <w:pStyle w:val="ConsPlusNormal"/>
        <w:spacing w:after="60"/>
        <w:ind w:firstLine="540"/>
        <w:jc w:val="both"/>
        <w:rPr>
          <w:sz w:val="28"/>
          <w:szCs w:val="28"/>
        </w:rPr>
      </w:pPr>
      <w:r w:rsidRPr="005B416A">
        <w:rPr>
          <w:sz w:val="28"/>
          <w:szCs w:val="28"/>
        </w:rPr>
        <w:t xml:space="preserve">Ширину выделенной полосы движения для НПТОП следует принимать согласно </w:t>
      </w:r>
      <w:hyperlink r:id="rId302" w:history="1">
        <w:r w:rsidRPr="005B416A">
          <w:rPr>
            <w:sz w:val="28"/>
            <w:szCs w:val="28"/>
          </w:rPr>
          <w:t>примечанию 4</w:t>
        </w:r>
      </w:hyperlink>
      <w:r w:rsidRPr="005B416A">
        <w:rPr>
          <w:sz w:val="28"/>
          <w:szCs w:val="28"/>
        </w:rPr>
        <w:t xml:space="preserve"> к таблице 11.2 СП 42.13330.2016.</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.8а Выделенные полосы движения для НПТОП целесообразно устраивать на улицах и дорогах общегородского значения с количеством полос движения транспорта 3 и более в одном направлении. На магистральных улицах с односторонним движением допускается устраивать выделенную полосу для НПТОП с организацией движения навстречу общему потоку транспортных средств.</w:t>
      </w:r>
    </w:p>
    <w:p w:rsidR="00D47A2A" w:rsidRPr="005B416A" w:rsidRDefault="00D47A2A"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Остановочные пункты</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.9 Остановочные пункты НПТОП следует располагать вблизи пересечений или примыканий улиц, у пассажирообразующих объектов и основных путей следования пешеходов.</w:t>
      </w:r>
    </w:p>
    <w:p w:rsidR="00B81CCB" w:rsidRPr="005B416A" w:rsidRDefault="00B81CCB" w:rsidP="00BE3FB7">
      <w:pPr>
        <w:pStyle w:val="ConsPlusNormal"/>
        <w:spacing w:after="60"/>
        <w:ind w:firstLine="540"/>
        <w:jc w:val="both"/>
        <w:rPr>
          <w:sz w:val="28"/>
          <w:szCs w:val="28"/>
        </w:rPr>
      </w:pPr>
      <w:r w:rsidRPr="005B416A">
        <w:rPr>
          <w:sz w:val="28"/>
          <w:szCs w:val="28"/>
        </w:rPr>
        <w:t>Расстояния между остановочными пунктами НПТОП на застроенных территориях следует принимать:</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трамвая - 400 - 600 м;</w:t>
      </w:r>
    </w:p>
    <w:p w:rsidR="00B81CCB" w:rsidRPr="005B416A" w:rsidRDefault="00B81CCB" w:rsidP="00BE3FB7">
      <w:pPr>
        <w:pStyle w:val="ConsPlusNormal"/>
        <w:spacing w:after="60"/>
        <w:ind w:firstLine="540"/>
        <w:jc w:val="both"/>
        <w:rPr>
          <w:sz w:val="28"/>
          <w:szCs w:val="28"/>
        </w:rPr>
      </w:pPr>
      <w:r w:rsidRPr="005B416A">
        <w:rPr>
          <w:sz w:val="28"/>
          <w:szCs w:val="28"/>
        </w:rPr>
        <w:t>- автобуса и троллейбуса - 300 - 400 м.</w:t>
      </w:r>
    </w:p>
    <w:p w:rsidR="00B81CCB" w:rsidRPr="005B416A" w:rsidRDefault="00B81CCB" w:rsidP="00BE3FB7">
      <w:pPr>
        <w:pStyle w:val="ConsPlusNormal"/>
        <w:spacing w:after="60"/>
        <w:ind w:firstLine="540"/>
        <w:jc w:val="both"/>
        <w:rPr>
          <w:sz w:val="28"/>
          <w:szCs w:val="28"/>
        </w:rPr>
      </w:pPr>
      <w:r w:rsidRPr="005B416A">
        <w:rPr>
          <w:sz w:val="28"/>
          <w:szCs w:val="28"/>
        </w:rPr>
        <w:t>В пределах центральной части города расстояние между остановочными пунктами НПТОП допускается принимать 250 - 300 м.</w:t>
      </w:r>
    </w:p>
    <w:p w:rsidR="00B81CCB" w:rsidRPr="005B416A" w:rsidRDefault="00B81CCB" w:rsidP="00BE3FB7">
      <w:pPr>
        <w:pStyle w:val="ConsPlusNormal"/>
        <w:spacing w:after="60"/>
        <w:ind w:firstLine="540"/>
        <w:jc w:val="both"/>
        <w:rPr>
          <w:sz w:val="28"/>
          <w:szCs w:val="28"/>
        </w:rPr>
      </w:pPr>
      <w:r w:rsidRPr="005B416A">
        <w:rPr>
          <w:sz w:val="28"/>
          <w:szCs w:val="28"/>
        </w:rPr>
        <w:t>Расстояния между остановочными пунктами автобуса-экспресса следует принимать не менее 800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.10 Остановочные пункты НПТОП, карманы остановочных пунктов НПТОП следует предусматривать на расстоянии не менее 10 м от въездов-выездов на территории кварталов.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.11 В составе остановочного пункта следует предусматривать: остановочную площадку (на проезжей части, обозначенной разметкой), посадочную площадку, павильоны ожидания. Допускается оборудовать остановочный пункт иными дополнительными элементами.</w:t>
      </w:r>
    </w:p>
    <w:p w:rsidR="00B81CCB" w:rsidRPr="005B416A" w:rsidRDefault="00B81CCB" w:rsidP="00BE3FB7">
      <w:pPr>
        <w:pStyle w:val="ConsPlusNormal"/>
        <w:spacing w:after="60"/>
        <w:ind w:firstLine="540"/>
        <w:jc w:val="both"/>
        <w:rPr>
          <w:sz w:val="28"/>
          <w:szCs w:val="28"/>
        </w:rPr>
      </w:pPr>
      <w:r w:rsidRPr="005B416A">
        <w:rPr>
          <w:sz w:val="28"/>
          <w:szCs w:val="28"/>
        </w:rPr>
        <w:t>В местах размещения остановочных пунктов (трамваев, автобусов и троллейбусов) следует предусматривать наземные, подземные или надземные пешеходные переходы.</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.12 При размещении остановочных пунктов в крупных пассажирообразующих узлах (у станций скоростного внеуличного транспорта, крупных торговых и развлекательных центров, местах компактного проживания и мест приложения труда и т.д.) с суммарной частотой движения НПТОП свыше 40 ед./ч и пассажирообменом остановочного пункта свыше 1 000 пассажиров в час, следует предусматривать устройство конструкций ветро- и влагозащиты. Целесообразно также предусматривать размещение средств предварительной оплаты проезда до прохода пассажиров на посадку.</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.13 На крупных остановочных пунктах НПТОП, через которые проходят несколько маршрутов с общей интенсивностью движения более 30 ед./ч, посадочные площадки целесообразно разделять на посты посадки-высадки пассажиров, группируя на них маршруты по направлениям дальнейшего движения маршрутного транспорта.</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.14 В сложившейся городской застройке и стесненных условиях допускается размещение остановочных пунктов:</w:t>
      </w:r>
    </w:p>
    <w:p w:rsidR="00B81CCB" w:rsidRPr="005B416A" w:rsidRDefault="00B81CCB" w:rsidP="00BE3FB7">
      <w:pPr>
        <w:pStyle w:val="ConsPlusNormal"/>
        <w:spacing w:after="60"/>
        <w:ind w:firstLine="540"/>
        <w:jc w:val="both"/>
        <w:rPr>
          <w:sz w:val="28"/>
          <w:szCs w:val="28"/>
        </w:rPr>
      </w:pPr>
      <w:r w:rsidRPr="005B416A">
        <w:rPr>
          <w:sz w:val="28"/>
          <w:szCs w:val="28"/>
        </w:rPr>
        <w:t>- на прямых участках путепроводов, эстакад и прочих надземных искусственных сооружений (при количестве полос движения не менее трех в направлении движения НПТОП) и под ними при обустройстве пешеходных подходов, подземных или надземных пешеходных переходов через проезжую часть, предусматривая мероприятия для исключения попадания на посадочную площадку предметов и водосброса с вышерасположенных уровней;</w:t>
      </w:r>
    </w:p>
    <w:p w:rsidR="00B81CCB" w:rsidRPr="005B416A" w:rsidRDefault="00B81CCB" w:rsidP="00BE3FB7">
      <w:pPr>
        <w:pStyle w:val="ConsPlusNormal"/>
        <w:spacing w:after="60"/>
        <w:ind w:firstLine="540"/>
        <w:jc w:val="both"/>
        <w:rPr>
          <w:sz w:val="28"/>
          <w:szCs w:val="28"/>
        </w:rPr>
      </w:pPr>
      <w:r w:rsidRPr="005B416A">
        <w:rPr>
          <w:sz w:val="28"/>
          <w:szCs w:val="28"/>
        </w:rPr>
        <w:t>- на прямых участках тоннелей при их расположении на обособленных проездах шириной не менее 7,5 м при обустройстве пешеходных подходов и применения мероприятий, обеспечивающих безопасность пассажиров.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 xml:space="preserve">.15 Минимальный поперечный уклон посадочной площадки </w:t>
      </w:r>
      <w:r w:rsidR="00B81CCB" w:rsidRPr="005B416A">
        <w:rPr>
          <w:sz w:val="28"/>
          <w:szCs w:val="28"/>
        </w:rPr>
        <w:lastRenderedPageBreak/>
        <w:t xml:space="preserve">остановочных пунктов следует принимать </w:t>
      </w:r>
      <w:r w:rsidR="00B81CCB" w:rsidRPr="005B416A">
        <w:rPr>
          <w:noProof/>
          <w:position w:val="-4"/>
          <w:sz w:val="28"/>
          <w:szCs w:val="28"/>
        </w:rPr>
        <w:drawing>
          <wp:inline distT="0" distB="0" distL="0" distR="0">
            <wp:extent cx="335280" cy="21336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 cy="213360"/>
                    </a:xfrm>
                    <a:prstGeom prst="rect">
                      <a:avLst/>
                    </a:prstGeom>
                    <a:noFill/>
                    <a:ln>
                      <a:noFill/>
                    </a:ln>
                  </pic:spPr>
                </pic:pic>
              </a:graphicData>
            </a:graphic>
          </wp:inline>
        </w:drawing>
      </w:r>
      <w:r w:rsidR="00B81CCB" w:rsidRPr="005B416A">
        <w:rPr>
          <w:sz w:val="28"/>
          <w:szCs w:val="28"/>
        </w:rPr>
        <w:t xml:space="preserve">; максимальный продольный уклон посадочной площадки остановочных пунктов автобусов и троллейбусов - </w:t>
      </w:r>
      <w:r w:rsidR="00B81CCB" w:rsidRPr="005B416A">
        <w:rPr>
          <w:noProof/>
          <w:position w:val="-4"/>
          <w:sz w:val="28"/>
          <w:szCs w:val="28"/>
        </w:rPr>
        <w:drawing>
          <wp:inline distT="0" distB="0" distL="0" distR="0">
            <wp:extent cx="426720" cy="21336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трамваев - </w:t>
      </w:r>
      <w:r w:rsidR="00B81CCB" w:rsidRPr="005B416A">
        <w:rPr>
          <w:noProof/>
          <w:position w:val="-4"/>
          <w:sz w:val="28"/>
          <w:szCs w:val="28"/>
        </w:rPr>
        <w:drawing>
          <wp:inline distT="0" distB="0" distL="0" distR="0">
            <wp:extent cx="426720" cy="21336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поперечный уклон - не более </w:t>
      </w:r>
      <w:r w:rsidR="00B81CCB" w:rsidRPr="005B416A">
        <w:rPr>
          <w:noProof/>
          <w:position w:val="-4"/>
          <w:sz w:val="28"/>
          <w:szCs w:val="28"/>
        </w:rPr>
        <w:drawing>
          <wp:inline distT="0" distB="0" distL="0" distR="0">
            <wp:extent cx="426720" cy="2133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Сопряжение проезжей части и посадочной площадки следует осуществлять путем устройства бортового камня высотой в свету 0,15 - 0,3 м. При скоростном сообщении следует доводить высоту площадки до уровня пола подвижного состава.</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.16 Павильоны ожидания следует размещать на расстоянии не менее 3,0 м от края проезжей части до боковых стенок павильона, а при их отсутствии - до задней стенки павильона; в центральной части города и стесненных условиях - не менее 1,5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.17 В составе конечных остановочных пунктов на маршрутах НПТОП, при необходимости, следует предусматривать размещение отстойно-разворотных или разворотных площадок НПТОП, которые следует располагать обособлено на минимальном отдалении:</w:t>
      </w:r>
    </w:p>
    <w:p w:rsidR="00B81CCB" w:rsidRPr="005B416A" w:rsidRDefault="00B81CCB" w:rsidP="00BE3FB7">
      <w:pPr>
        <w:pStyle w:val="ConsPlusNormal"/>
        <w:spacing w:after="60"/>
        <w:ind w:firstLine="540"/>
        <w:jc w:val="both"/>
        <w:rPr>
          <w:sz w:val="28"/>
          <w:szCs w:val="28"/>
        </w:rPr>
      </w:pPr>
      <w:r w:rsidRPr="005B416A">
        <w:rPr>
          <w:sz w:val="28"/>
          <w:szCs w:val="28"/>
        </w:rPr>
        <w:t>- от проезжей части - 3,0 м;</w:t>
      </w:r>
    </w:p>
    <w:p w:rsidR="00B81CCB" w:rsidRPr="005B416A" w:rsidRDefault="00B81CCB" w:rsidP="00BE3FB7">
      <w:pPr>
        <w:pStyle w:val="ConsPlusNormal"/>
        <w:spacing w:after="60"/>
        <w:ind w:firstLine="540"/>
        <w:jc w:val="both"/>
        <w:rPr>
          <w:sz w:val="28"/>
          <w:szCs w:val="28"/>
        </w:rPr>
      </w:pPr>
      <w:r w:rsidRPr="005B416A">
        <w:rPr>
          <w:sz w:val="28"/>
          <w:szCs w:val="28"/>
        </w:rPr>
        <w:t>- жилой застройки - 50,0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.18 Площадь и размеры отстойно-разворотных или разворотных площадок НПТОП следует определять расчетом в зависимости от параметров подвижного состава.</w:t>
      </w:r>
    </w:p>
    <w:p w:rsidR="00B81CCB" w:rsidRPr="005B416A" w:rsidRDefault="00B81CCB" w:rsidP="00BE3FB7">
      <w:pPr>
        <w:pStyle w:val="ConsPlusNormal"/>
        <w:spacing w:after="60"/>
        <w:ind w:firstLine="540"/>
        <w:jc w:val="both"/>
        <w:rPr>
          <w:sz w:val="28"/>
          <w:szCs w:val="28"/>
        </w:rPr>
      </w:pPr>
      <w:r w:rsidRPr="005B416A">
        <w:rPr>
          <w:sz w:val="28"/>
          <w:szCs w:val="28"/>
        </w:rPr>
        <w:t>Границы отстойно-разворотных площадок должны быть закреплены красными линиями.</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.19 Над отстойно-разворотными площадками общественного пассажирского транспорта допускается размещать объекты нежилого назначения при обеспечении необходимых условий безопасного взаимного функционирования.</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.20 На конечных остановочных пунктах следует предусматривать размещение помещений для обслуживания водителей и, при необходимости, помещений диспетчерских пунктов.</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.21 Остановочные пункты автобусов и троллейбусов допускается совмещать, размещая их за пересечением улиц на расстоянии не менее 18,0 м от границ перекрестка до ближайшего края посадочной площадки.</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размещать остановочные пункты перед перекрестком при условии обеспечения видимости, предусматривая отступы:</w:t>
      </w:r>
    </w:p>
    <w:p w:rsidR="00B81CCB" w:rsidRPr="005B416A" w:rsidRDefault="00B81CCB" w:rsidP="00BE3FB7">
      <w:pPr>
        <w:pStyle w:val="ConsPlusNormal"/>
        <w:spacing w:after="60"/>
        <w:ind w:firstLine="540"/>
        <w:jc w:val="both"/>
        <w:rPr>
          <w:sz w:val="28"/>
          <w:szCs w:val="28"/>
        </w:rPr>
      </w:pPr>
      <w:r w:rsidRPr="005B416A">
        <w:rPr>
          <w:sz w:val="28"/>
          <w:szCs w:val="28"/>
        </w:rPr>
        <w:t>- при наличии правоповоротного движения - не менее 25,0 м;</w:t>
      </w:r>
    </w:p>
    <w:p w:rsidR="00B81CCB" w:rsidRPr="005B416A" w:rsidRDefault="00B81CCB" w:rsidP="00BE3FB7">
      <w:pPr>
        <w:pStyle w:val="ConsPlusNormal"/>
        <w:spacing w:after="60"/>
        <w:ind w:firstLine="540"/>
        <w:jc w:val="both"/>
        <w:rPr>
          <w:sz w:val="28"/>
          <w:szCs w:val="28"/>
        </w:rPr>
      </w:pPr>
      <w:r w:rsidRPr="005B416A">
        <w:rPr>
          <w:sz w:val="28"/>
          <w:szCs w:val="28"/>
        </w:rPr>
        <w:t>- при отсутствии правоповоротного движения - не менее 10,0 м;</w:t>
      </w:r>
    </w:p>
    <w:p w:rsidR="00B81CCB" w:rsidRPr="005B416A" w:rsidRDefault="00B81CCB" w:rsidP="00BE3FB7">
      <w:pPr>
        <w:pStyle w:val="ConsPlusNormal"/>
        <w:spacing w:after="60"/>
        <w:ind w:firstLine="540"/>
        <w:jc w:val="both"/>
        <w:rPr>
          <w:sz w:val="28"/>
          <w:szCs w:val="28"/>
        </w:rPr>
      </w:pPr>
      <w:r w:rsidRPr="005B416A">
        <w:rPr>
          <w:sz w:val="28"/>
          <w:szCs w:val="28"/>
        </w:rPr>
        <w:t>- при осуществлении правоповоротного движения со второй полосы (при наличии выделенной полосы для движения НПТОП) - не менее 10,0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.22 При размещении остановочного пункта автобусов и троллейбусов перед наземным пешеходным переходом следует обеспечивать условия видимости, предусматривая отступы:</w:t>
      </w:r>
    </w:p>
    <w:p w:rsidR="00B81CCB" w:rsidRPr="005B416A" w:rsidRDefault="00B81CCB" w:rsidP="00BE3FB7">
      <w:pPr>
        <w:pStyle w:val="ConsPlusNormal"/>
        <w:spacing w:after="60"/>
        <w:ind w:firstLine="540"/>
        <w:jc w:val="both"/>
        <w:rPr>
          <w:sz w:val="28"/>
          <w:szCs w:val="28"/>
        </w:rPr>
      </w:pPr>
      <w:r w:rsidRPr="005B416A">
        <w:rPr>
          <w:sz w:val="28"/>
          <w:szCs w:val="28"/>
        </w:rPr>
        <w:t xml:space="preserve">- перед нерегулируемым наземным пешеходным переходом - не менее </w:t>
      </w:r>
      <w:r w:rsidRPr="005B416A">
        <w:rPr>
          <w:sz w:val="28"/>
          <w:szCs w:val="28"/>
        </w:rPr>
        <w:lastRenderedPageBreak/>
        <w:t>15,0 м;</w:t>
      </w:r>
    </w:p>
    <w:p w:rsidR="00B81CCB" w:rsidRPr="005B416A" w:rsidRDefault="00B81CCB" w:rsidP="00BE3FB7">
      <w:pPr>
        <w:pStyle w:val="ConsPlusNormal"/>
        <w:spacing w:after="60"/>
        <w:ind w:firstLine="540"/>
        <w:jc w:val="both"/>
        <w:rPr>
          <w:sz w:val="28"/>
          <w:szCs w:val="28"/>
        </w:rPr>
      </w:pPr>
      <w:r w:rsidRPr="005B416A">
        <w:rPr>
          <w:sz w:val="28"/>
          <w:szCs w:val="28"/>
        </w:rPr>
        <w:t>- перед регулируемым наземным пешеходным переходом - не менее 5,0 м.</w:t>
      </w:r>
    </w:p>
    <w:p w:rsidR="00B81CCB" w:rsidRPr="005B416A" w:rsidRDefault="00B81CCB" w:rsidP="00BE3FB7">
      <w:pPr>
        <w:pStyle w:val="ConsPlusNormal"/>
        <w:spacing w:after="60"/>
        <w:ind w:firstLine="540"/>
        <w:jc w:val="both"/>
        <w:rPr>
          <w:sz w:val="28"/>
          <w:szCs w:val="28"/>
        </w:rPr>
      </w:pPr>
      <w:r w:rsidRPr="005B416A">
        <w:rPr>
          <w:sz w:val="28"/>
          <w:szCs w:val="28"/>
        </w:rPr>
        <w:t>При размещении остановочного пункта за пешеходным переходом следует обеспечивать расстояние от края пешеходного перехода до края посадочной площадки не менее 5,0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.23 Длину посадочной площадки остановочного пункта автобусов и троллейбусов следует принимать, исходя из частоты движения и длины подвижного состава, но не менее 12,0 м; при использовании на маршруте подвижного состава большой вместимости - не менее 20,0 м.</w:t>
      </w:r>
    </w:p>
    <w:p w:rsidR="00B81CCB" w:rsidRPr="005B416A" w:rsidRDefault="00B81CCB" w:rsidP="00BE3FB7">
      <w:pPr>
        <w:pStyle w:val="ConsPlusNormal"/>
        <w:spacing w:after="60"/>
        <w:ind w:firstLine="540"/>
        <w:jc w:val="both"/>
        <w:rPr>
          <w:sz w:val="28"/>
          <w:szCs w:val="28"/>
        </w:rPr>
      </w:pPr>
      <w:r w:rsidRPr="005B416A">
        <w:rPr>
          <w:sz w:val="28"/>
          <w:szCs w:val="28"/>
        </w:rPr>
        <w:t>Длину посадочной площадки принимают:</w:t>
      </w:r>
    </w:p>
    <w:p w:rsidR="00B81CCB" w:rsidRPr="005B416A" w:rsidRDefault="00B81CCB" w:rsidP="00BE3FB7">
      <w:pPr>
        <w:pStyle w:val="ConsPlusNormal"/>
        <w:spacing w:after="60"/>
        <w:ind w:firstLine="540"/>
        <w:jc w:val="both"/>
        <w:rPr>
          <w:sz w:val="28"/>
          <w:szCs w:val="28"/>
        </w:rPr>
      </w:pPr>
      <w:r w:rsidRPr="005B416A">
        <w:rPr>
          <w:sz w:val="28"/>
          <w:szCs w:val="28"/>
        </w:rPr>
        <w:t>- от 32,0 м - при общей частоте движения от 20 до 30 ед./ч;</w:t>
      </w:r>
    </w:p>
    <w:p w:rsidR="00B81CCB" w:rsidRPr="005B416A" w:rsidRDefault="00B81CCB" w:rsidP="00BE3FB7">
      <w:pPr>
        <w:pStyle w:val="ConsPlusNormal"/>
        <w:spacing w:after="60"/>
        <w:ind w:firstLine="540"/>
        <w:jc w:val="both"/>
        <w:rPr>
          <w:sz w:val="28"/>
          <w:szCs w:val="28"/>
        </w:rPr>
      </w:pPr>
      <w:r w:rsidRPr="005B416A">
        <w:rPr>
          <w:sz w:val="28"/>
          <w:szCs w:val="28"/>
        </w:rPr>
        <w:t>- от 48,0 м - при частоте движения от 30 до 50 ед./ч;</w:t>
      </w:r>
    </w:p>
    <w:p w:rsidR="00B81CCB" w:rsidRPr="005B416A" w:rsidRDefault="00B81CCB" w:rsidP="00BE3FB7">
      <w:pPr>
        <w:pStyle w:val="ConsPlusNormal"/>
        <w:spacing w:after="60"/>
        <w:ind w:firstLine="540"/>
        <w:jc w:val="both"/>
        <w:rPr>
          <w:sz w:val="28"/>
          <w:szCs w:val="28"/>
        </w:rPr>
      </w:pPr>
      <w:r w:rsidRPr="005B416A">
        <w:rPr>
          <w:sz w:val="28"/>
          <w:szCs w:val="28"/>
        </w:rPr>
        <w:t>- от 56,0 м - при частоте движения от 50 и более ед./ч.</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Длину посадочной площадки целесообразно предусматривать кратной 4,0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.24 Остановочные пункты автобусов и троллейбусов на скоростных городских дорогах и улицах непрерывного движения следует располагать на обособленных проездах.</w:t>
      </w:r>
    </w:p>
    <w:p w:rsidR="00B81CCB" w:rsidRPr="005B416A" w:rsidRDefault="00B81CCB" w:rsidP="00BE3FB7">
      <w:pPr>
        <w:pStyle w:val="ConsPlusNormal"/>
        <w:spacing w:after="60"/>
        <w:ind w:firstLine="540"/>
        <w:jc w:val="both"/>
        <w:rPr>
          <w:sz w:val="28"/>
          <w:szCs w:val="28"/>
        </w:rPr>
      </w:pPr>
      <w:r w:rsidRPr="005B416A">
        <w:rPr>
          <w:sz w:val="28"/>
          <w:szCs w:val="28"/>
        </w:rPr>
        <w:t>Остановочные пункты автобусов и троллейбусов на городских улицах и дорогах других категорий (при наличии экспрессного и полуэкспрессного сообщения) следует обустраивать заездными карманами.</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.25 В случае устройства заездных карманов их глубину следует принимать расчетом исходя из ширины крайней правой полосы движения транспорта и ширины тротуара. При ширине крайней правой полосы движения 3,75 м глубину кармана следует принимать: для автобусов - 2,5 м, для троллейбусов - 2,0 м.</w:t>
      </w:r>
    </w:p>
    <w:p w:rsidR="00B81CCB" w:rsidRPr="005B416A" w:rsidRDefault="00B81CCB" w:rsidP="00BE3FB7">
      <w:pPr>
        <w:pStyle w:val="ConsPlusNormal"/>
        <w:spacing w:after="60"/>
        <w:ind w:firstLine="540"/>
        <w:jc w:val="both"/>
        <w:rPr>
          <w:sz w:val="28"/>
          <w:szCs w:val="28"/>
        </w:rPr>
      </w:pPr>
      <w:r w:rsidRPr="005B416A">
        <w:rPr>
          <w:sz w:val="28"/>
          <w:szCs w:val="28"/>
        </w:rPr>
        <w:t xml:space="preserve">Длину отгонов заездного кармана следует принимать в соответствии с </w:t>
      </w:r>
      <w:hyperlink w:anchor="Par1889" w:tooltip="Рисунок В.1 - Остановочный пункт с параллельным карманом" w:history="1">
        <w:r w:rsidRPr="005B416A">
          <w:rPr>
            <w:sz w:val="28"/>
            <w:szCs w:val="28"/>
          </w:rPr>
          <w:t>рисунком В.1</w:t>
        </w:r>
      </w:hyperlink>
      <w:r w:rsidRPr="005B416A">
        <w:rPr>
          <w:sz w:val="28"/>
          <w:szCs w:val="28"/>
        </w:rPr>
        <w:t xml:space="preserve"> приложения В</w:t>
      </w:r>
      <w:r w:rsidR="00BE5E38" w:rsidRPr="005B416A">
        <w:rPr>
          <w:sz w:val="28"/>
          <w:szCs w:val="28"/>
        </w:rPr>
        <w:t xml:space="preserve"> СП 396.1325800.2018</w:t>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перед заездным карманом - в 7-кратном размере от глубины;</w:t>
      </w:r>
    </w:p>
    <w:p w:rsidR="00B81CCB" w:rsidRPr="005B416A" w:rsidRDefault="00B81CCB" w:rsidP="00BE3FB7">
      <w:pPr>
        <w:pStyle w:val="ConsPlusNormal"/>
        <w:spacing w:after="60"/>
        <w:ind w:firstLine="540"/>
        <w:jc w:val="both"/>
        <w:rPr>
          <w:sz w:val="28"/>
          <w:szCs w:val="28"/>
        </w:rPr>
      </w:pPr>
      <w:r w:rsidRPr="005B416A">
        <w:rPr>
          <w:sz w:val="28"/>
          <w:szCs w:val="28"/>
        </w:rPr>
        <w:t>- после заездного кармана - в 3-кратном размере от глубины;</w:t>
      </w:r>
    </w:p>
    <w:p w:rsidR="00BE5E38" w:rsidRPr="005B416A" w:rsidRDefault="00BE5E38" w:rsidP="00BE3FB7">
      <w:pPr>
        <w:pStyle w:val="ConsPlusNormal"/>
        <w:spacing w:after="60"/>
        <w:ind w:firstLine="540"/>
        <w:jc w:val="both"/>
        <w:rPr>
          <w:sz w:val="28"/>
          <w:szCs w:val="28"/>
        </w:rPr>
      </w:pPr>
    </w:p>
    <w:p w:rsidR="00BE5E38" w:rsidRPr="005B416A" w:rsidRDefault="00BE5E38" w:rsidP="00BE3FB7">
      <w:pPr>
        <w:pStyle w:val="ConsPlusNormal"/>
        <w:spacing w:after="60"/>
        <w:ind w:firstLine="540"/>
        <w:jc w:val="both"/>
        <w:rPr>
          <w:sz w:val="28"/>
          <w:szCs w:val="28"/>
        </w:rPr>
      </w:pPr>
      <w:r w:rsidRPr="005B416A">
        <w:rPr>
          <w:sz w:val="28"/>
          <w:szCs w:val="28"/>
        </w:rPr>
        <w:t>ОСТАНОВОЧНЫЙ ПУНКТ С ПАРАЛЛЕЛЬНЫМ КАРМАНОМ</w:t>
      </w:r>
    </w:p>
    <w:p w:rsidR="00BE5E38" w:rsidRPr="005B416A" w:rsidRDefault="00BE5E38" w:rsidP="00BE5E38">
      <w:pPr>
        <w:autoSpaceDE w:val="0"/>
        <w:autoSpaceDN w:val="0"/>
        <w:adjustRightInd w:val="0"/>
        <w:spacing w:after="0" w:line="240" w:lineRule="auto"/>
        <w:jc w:val="center"/>
        <w:rPr>
          <w:rFonts w:ascii="Times New Roman" w:hAnsi="Times New Roman" w:cs="Times New Roman"/>
          <w:sz w:val="28"/>
          <w:szCs w:val="28"/>
        </w:rPr>
      </w:pPr>
      <w:r w:rsidRPr="005B416A">
        <w:rPr>
          <w:rFonts w:ascii="Times New Roman" w:hAnsi="Times New Roman" w:cs="Times New Roman"/>
          <w:noProof/>
          <w:position w:val="-106"/>
          <w:sz w:val="28"/>
          <w:szCs w:val="28"/>
          <w:lang w:eastAsia="ru-RU"/>
        </w:rPr>
        <w:drawing>
          <wp:inline distT="0" distB="0" distL="0" distR="0">
            <wp:extent cx="5939155" cy="1526540"/>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155" cy="1526540"/>
                    </a:xfrm>
                    <a:prstGeom prst="rect">
                      <a:avLst/>
                    </a:prstGeom>
                    <a:noFill/>
                    <a:ln>
                      <a:noFill/>
                    </a:ln>
                  </pic:spPr>
                </pic:pic>
              </a:graphicData>
            </a:graphic>
          </wp:inline>
        </w:drawing>
      </w:r>
    </w:p>
    <w:p w:rsidR="00BE5E38" w:rsidRPr="005B416A" w:rsidRDefault="00BE5E38"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lastRenderedPageBreak/>
        <w:t>2</w:t>
      </w:r>
      <w:r w:rsidR="00B81CCB" w:rsidRPr="005B416A">
        <w:rPr>
          <w:sz w:val="28"/>
          <w:szCs w:val="28"/>
        </w:rPr>
        <w:t>.26 Остановочные пункты трамвая следует оборудовать посадочными площадками вдоль трамвайных путей. В этом случае остановочный пункт допускается размещать до или после перекрестка - до или после пешеходного перехода соответственно с учетом длины пандуса для МГН. Пандусы для МГН следует устраивать для выхода с посадочной площадки к пешеходному переходу.</w:t>
      </w:r>
    </w:p>
    <w:p w:rsidR="00B81CCB" w:rsidRPr="005B416A" w:rsidRDefault="00B81CCB" w:rsidP="00BE3FB7">
      <w:pPr>
        <w:pStyle w:val="ConsPlusNormal"/>
        <w:spacing w:after="60"/>
        <w:ind w:firstLine="540"/>
        <w:jc w:val="both"/>
        <w:rPr>
          <w:sz w:val="28"/>
          <w:szCs w:val="28"/>
        </w:rPr>
      </w:pPr>
      <w:r w:rsidRPr="005B416A">
        <w:rPr>
          <w:sz w:val="28"/>
          <w:szCs w:val="28"/>
        </w:rPr>
        <w:t>В случае невозможности устройства посадочной площадки на остановочных пунктах трамваев следует обеспечивать отступы остановочных пунктов от перекрестка:</w:t>
      </w:r>
    </w:p>
    <w:p w:rsidR="00B81CCB" w:rsidRPr="005B416A" w:rsidRDefault="00B81CCB" w:rsidP="00BE3FB7">
      <w:pPr>
        <w:pStyle w:val="ConsPlusNormal"/>
        <w:spacing w:after="60"/>
        <w:ind w:firstLine="540"/>
        <w:jc w:val="both"/>
        <w:rPr>
          <w:sz w:val="28"/>
          <w:szCs w:val="28"/>
        </w:rPr>
      </w:pPr>
      <w:r w:rsidRPr="005B416A">
        <w:rPr>
          <w:sz w:val="28"/>
          <w:szCs w:val="28"/>
        </w:rPr>
        <w:t>- при размещении остановочного пункта перед перекрестком - не менее 5,0 м;</w:t>
      </w:r>
    </w:p>
    <w:p w:rsidR="00B81CCB" w:rsidRPr="005B416A" w:rsidRDefault="00B81CCB" w:rsidP="00BE3FB7">
      <w:pPr>
        <w:pStyle w:val="ConsPlusNormal"/>
        <w:spacing w:after="60"/>
        <w:ind w:firstLine="540"/>
        <w:jc w:val="both"/>
        <w:rPr>
          <w:sz w:val="28"/>
          <w:szCs w:val="28"/>
        </w:rPr>
      </w:pPr>
      <w:r w:rsidRPr="005B416A">
        <w:rPr>
          <w:sz w:val="28"/>
          <w:szCs w:val="28"/>
        </w:rPr>
        <w:t>- при размещении остановочного пункта за перекрестком - не менее 25,0 м.</w:t>
      </w:r>
    </w:p>
    <w:p w:rsidR="00B81CCB" w:rsidRPr="005B416A" w:rsidRDefault="00B81CCB" w:rsidP="00BE3FB7">
      <w:pPr>
        <w:pStyle w:val="ConsPlusNormal"/>
        <w:spacing w:after="60"/>
        <w:ind w:firstLine="540"/>
        <w:jc w:val="both"/>
        <w:rPr>
          <w:sz w:val="28"/>
          <w:szCs w:val="28"/>
        </w:rPr>
      </w:pPr>
      <w:r w:rsidRPr="005B416A">
        <w:rPr>
          <w:sz w:val="28"/>
          <w:szCs w:val="28"/>
        </w:rPr>
        <w:t>Расстояние от остановочного пункта трамвая до входа в подземный или надземный пешеходный переход должно составлять не менее 3,0 м.</w:t>
      </w:r>
    </w:p>
    <w:p w:rsidR="00B81CCB" w:rsidRPr="005B416A" w:rsidRDefault="007B351C" w:rsidP="00BE3FB7">
      <w:pPr>
        <w:pStyle w:val="ConsPlusNormal"/>
        <w:spacing w:after="60"/>
        <w:ind w:firstLine="540"/>
        <w:jc w:val="both"/>
        <w:rPr>
          <w:sz w:val="28"/>
          <w:szCs w:val="28"/>
        </w:rPr>
      </w:pPr>
      <w:r w:rsidRPr="005B416A">
        <w:rPr>
          <w:sz w:val="28"/>
          <w:szCs w:val="28"/>
        </w:rPr>
        <w:t>2</w:t>
      </w:r>
      <w:r w:rsidR="00B81CCB" w:rsidRPr="005B416A">
        <w:rPr>
          <w:sz w:val="28"/>
          <w:szCs w:val="28"/>
        </w:rPr>
        <w:t>.27 Длину посадочной площадки остановочного пункта трамваев следует принимать по расчету, исходя из частоты движения и длины подвижного состава, но не менее 20,0 м. Ширину посадочной площадки следует принимать в зависимости от ожидаемого пассажирооборота, исходя из расчета два человека на 1 м</w:t>
      </w:r>
      <w:r w:rsidR="00B81CCB" w:rsidRPr="005B416A">
        <w:rPr>
          <w:sz w:val="28"/>
          <w:szCs w:val="28"/>
          <w:vertAlign w:val="superscript"/>
        </w:rPr>
        <w:t>2</w:t>
      </w:r>
      <w:r w:rsidR="00B81CCB" w:rsidRPr="005B416A">
        <w:rPr>
          <w:sz w:val="28"/>
          <w:szCs w:val="28"/>
        </w:rPr>
        <w:t>, но не менее 3,0 м при наличии подземного или надземного пешеходного перехода и 1,5 м - в его отсутствие. Установка ограждающих конструкций не должна уменьшать ширину посадочной площадки.</w:t>
      </w:r>
    </w:p>
    <w:p w:rsidR="00B81CCB" w:rsidRPr="005B416A" w:rsidRDefault="00B81CCB" w:rsidP="00BE3FB7">
      <w:pPr>
        <w:pStyle w:val="ConsPlusNormal"/>
        <w:spacing w:after="60"/>
        <w:ind w:firstLine="540"/>
        <w:jc w:val="both"/>
        <w:rPr>
          <w:sz w:val="28"/>
          <w:szCs w:val="28"/>
        </w:rPr>
      </w:pPr>
      <w:r w:rsidRPr="005B416A">
        <w:rPr>
          <w:sz w:val="28"/>
          <w:szCs w:val="28"/>
        </w:rPr>
        <w:t>Высоту посадочной площадки над проезжей частью следует принимать 0,3 м; при необходимости следует уточнять это значение в зависимости от высоты уровня пола подвижного состава трамвая.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коммуникации и пространства на улично-дорожной сети</w:t>
      </w:r>
    </w:p>
    <w:p w:rsidR="00B81CCB" w:rsidRPr="005B416A" w:rsidRDefault="00B81CCB" w:rsidP="00BE3FB7">
      <w:pPr>
        <w:pStyle w:val="ConsPlusNormal"/>
        <w:spacing w:after="60"/>
        <w:ind w:firstLine="540"/>
        <w:jc w:val="both"/>
        <w:rPr>
          <w:sz w:val="28"/>
          <w:szCs w:val="28"/>
        </w:rPr>
      </w:pP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.1 Пешеходная инфраструктура должна образовывать единую систему, включая:</w:t>
      </w:r>
    </w:p>
    <w:p w:rsidR="00B81CCB" w:rsidRPr="005B416A" w:rsidRDefault="00B81CCB" w:rsidP="00BE3FB7">
      <w:pPr>
        <w:pStyle w:val="ConsPlusNormal"/>
        <w:spacing w:after="60"/>
        <w:ind w:firstLine="540"/>
        <w:jc w:val="both"/>
        <w:rPr>
          <w:sz w:val="28"/>
          <w:szCs w:val="28"/>
        </w:rPr>
      </w:pPr>
      <w:r w:rsidRPr="005B416A">
        <w:rPr>
          <w:sz w:val="28"/>
          <w:szCs w:val="28"/>
        </w:rPr>
        <w:t>- пешеходные коммуникации (тротуары, пешеходные дороги, пешеходные переходы, пешеходные мосты и др.);</w:t>
      </w:r>
    </w:p>
    <w:p w:rsidR="00B81CCB" w:rsidRPr="005B416A" w:rsidRDefault="00B81CCB" w:rsidP="00BE3FB7">
      <w:pPr>
        <w:pStyle w:val="ConsPlusNormal"/>
        <w:spacing w:after="60"/>
        <w:ind w:firstLine="540"/>
        <w:jc w:val="both"/>
        <w:rPr>
          <w:sz w:val="28"/>
          <w:szCs w:val="28"/>
        </w:rPr>
      </w:pPr>
      <w:r w:rsidRPr="005B416A">
        <w:rPr>
          <w:sz w:val="28"/>
          <w:szCs w:val="28"/>
        </w:rPr>
        <w:t>- пешеходные пространства (пешеходные улицы, площади, зоны).</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2 При формировании пешеходной инфраструктуры следует обеспечивать доступность станций и остановочных пунктов общественного транспорта, объектов массового посещения (объектов различного функционального назначения, в том числе вокзалов транспортно-пересадочных узлов и др.), а также взаимосвязь территорий, разделяемых транспортными объектами (улицами, дорогами, транспортными пересечениями в разных уровнях, железнодорожными линиями и др.).</w:t>
      </w:r>
    </w:p>
    <w:p w:rsidR="00B81CCB" w:rsidRPr="005B416A" w:rsidRDefault="007B351C" w:rsidP="00BE3FB7">
      <w:pPr>
        <w:pStyle w:val="ConsPlusNormal"/>
        <w:spacing w:after="60"/>
        <w:ind w:firstLine="540"/>
        <w:jc w:val="both"/>
        <w:rPr>
          <w:sz w:val="28"/>
          <w:szCs w:val="28"/>
        </w:rPr>
      </w:pPr>
      <w:r w:rsidRPr="005B416A">
        <w:rPr>
          <w:sz w:val="28"/>
          <w:szCs w:val="28"/>
        </w:rPr>
        <w:lastRenderedPageBreak/>
        <w:t>3.</w:t>
      </w:r>
      <w:r w:rsidR="00B81CCB" w:rsidRPr="005B416A">
        <w:rPr>
          <w:sz w:val="28"/>
          <w:szCs w:val="28"/>
        </w:rPr>
        <w:t>3 При проектировании пешеходных коммуникаций и пространств в составе УДС следует обеспечивать безопасность пешеходного движения, беспрепятственный пропуск пешеходных потоков.</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3а В случае пересечения транспортными коммуникациями пешеходных зон и пешеходных улиц - для повышения уровня безопасности движения транспорта и пешеходов предусматриваются (по выбору):</w:t>
      </w:r>
    </w:p>
    <w:p w:rsidR="00B81CCB" w:rsidRPr="005B416A" w:rsidRDefault="00B81CCB" w:rsidP="00BE3FB7">
      <w:pPr>
        <w:pStyle w:val="ConsPlusNormal"/>
        <w:spacing w:after="60"/>
        <w:ind w:firstLine="540"/>
        <w:jc w:val="both"/>
        <w:rPr>
          <w:sz w:val="28"/>
          <w:szCs w:val="28"/>
        </w:rPr>
      </w:pPr>
      <w:r w:rsidRPr="005B416A">
        <w:rPr>
          <w:sz w:val="28"/>
          <w:szCs w:val="28"/>
        </w:rPr>
        <w:t>- приподнятая проезжая часть до уровня тротуара на ширину перехода;</w:t>
      </w:r>
    </w:p>
    <w:p w:rsidR="00B81CCB" w:rsidRPr="005B416A" w:rsidRDefault="00B81CCB" w:rsidP="00BE3FB7">
      <w:pPr>
        <w:pStyle w:val="ConsPlusNormal"/>
        <w:spacing w:after="60"/>
        <w:ind w:firstLine="540"/>
        <w:jc w:val="both"/>
        <w:rPr>
          <w:sz w:val="28"/>
          <w:szCs w:val="28"/>
        </w:rPr>
      </w:pPr>
      <w:r w:rsidRPr="005B416A">
        <w:rPr>
          <w:sz w:val="28"/>
          <w:szCs w:val="28"/>
        </w:rPr>
        <w:t>- регулируемые наземные пешеходные переходы;</w:t>
      </w:r>
    </w:p>
    <w:p w:rsidR="00B81CCB" w:rsidRPr="005B416A" w:rsidRDefault="00B81CCB" w:rsidP="00BE3FB7">
      <w:pPr>
        <w:pStyle w:val="ConsPlusNormal"/>
        <w:spacing w:after="60"/>
        <w:ind w:firstLine="540"/>
        <w:jc w:val="both"/>
        <w:rPr>
          <w:sz w:val="28"/>
          <w:szCs w:val="28"/>
        </w:rPr>
      </w:pPr>
      <w:r w:rsidRPr="005B416A">
        <w:rPr>
          <w:sz w:val="28"/>
          <w:szCs w:val="28"/>
        </w:rPr>
        <w:t>- искусственные неровности, шумовые полосы и другие технические средства организации дорожного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 предупреждающие указатели по </w:t>
      </w:r>
      <w:hyperlink r:id="rId308" w:history="1">
        <w:r w:rsidRPr="005B416A">
          <w:rPr>
            <w:sz w:val="28"/>
            <w:szCs w:val="28"/>
          </w:rPr>
          <w:t>СП 140.13330</w:t>
        </w:r>
      </w:hyperlink>
      <w:r w:rsidRPr="005B416A">
        <w:rPr>
          <w:sz w:val="28"/>
          <w:szCs w:val="28"/>
        </w:rPr>
        <w:t xml:space="preserve"> (в том числе тактильные наземные указатели по </w:t>
      </w:r>
      <w:hyperlink r:id="rId309" w:history="1">
        <w:r w:rsidRPr="005B416A">
          <w:rPr>
            <w:sz w:val="28"/>
            <w:szCs w:val="28"/>
          </w:rPr>
          <w:t>ГОСТ Р 52875</w:t>
        </w:r>
      </w:hyperlink>
      <w:r w:rsidRPr="005B416A">
        <w:rPr>
          <w:sz w:val="28"/>
          <w:szCs w:val="28"/>
        </w:rPr>
        <w:t>), болларды и другие элементы, устанавливаемые перед выходом на регулируемый пешеходный переход.</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устройство внеуличных пешеходных переходов в случае невозможности организации пешеходного перехода в уровне земли.</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 xml:space="preserve">3б Объекты мелкорозничной торговли и сервиса на территории пешеходных зон, улиц, площадей, тротуаров, во внеуличных пешеходных переходах следует размещать таким образом, чтобы они не препятствовали эксплуатации указанных зон и объектов (отводу воды, дренажу, уборке и т.п.). При этом оставшееся для движения пешеходов пространство должно обеспечивать пропуск пешеходных потоков в соответствии с </w:t>
      </w:r>
      <w:hyperlink w:anchor="Par1293" w:tooltip="7.2.4 Ширину тротуара следует определять расчетом с учетом прогнозируемой интенсивности пешеходного движения и пропускной способности одной полосы пешеходного движения в соответствии с таблицей 7.1, но принимать не менее указанной в таблицах 11.2, 11.4 и 11.6 " w:history="1">
        <w:r w:rsidR="00B81CCB" w:rsidRPr="005B416A">
          <w:rPr>
            <w:sz w:val="28"/>
            <w:szCs w:val="28"/>
          </w:rPr>
          <w:t>7.2.4</w:t>
        </w:r>
      </w:hyperlink>
      <w:r w:rsidR="00B81CCB" w:rsidRPr="005B416A">
        <w:rPr>
          <w:sz w:val="28"/>
          <w:szCs w:val="28"/>
        </w:rPr>
        <w:t xml:space="preserve">, </w:t>
      </w:r>
      <w:hyperlink w:anchor="Par1310" w:tooltip="7.2.4а При расчете требуемой ширины тротуара следует предусматривать одну запасную полосу движения пешеходов шириной 0,75 м в случае, если прогнозная величина интенсивности движения превышает 2400 пешеходов в час пик (суммарно в двух направлениях)." w:history="1">
        <w:r w:rsidR="00B81CCB" w:rsidRPr="005B416A">
          <w:rPr>
            <w:sz w:val="28"/>
            <w:szCs w:val="28"/>
          </w:rPr>
          <w:t>7.2.4а</w:t>
        </w:r>
      </w:hyperlink>
      <w:r w:rsidR="00B81CCB" w:rsidRPr="005B416A">
        <w:rPr>
          <w:sz w:val="28"/>
          <w:szCs w:val="28"/>
        </w:rPr>
        <w:t xml:space="preserve">, </w:t>
      </w:r>
      <w:hyperlink w:anchor="Par1413" w:tooltip="7.3.16 Требуемая ширина внеуличного пешеходного перехода включает:" w:history="1">
        <w:r w:rsidR="00B81CCB" w:rsidRPr="005B416A">
          <w:rPr>
            <w:sz w:val="28"/>
            <w:szCs w:val="28"/>
          </w:rPr>
          <w:t>7.3.16</w:t>
        </w:r>
      </w:hyperlink>
      <w:r w:rsidR="00B81CCB" w:rsidRPr="005B416A">
        <w:rPr>
          <w:sz w:val="28"/>
          <w:szCs w:val="28"/>
        </w:rPr>
        <w:t xml:space="preserve">, </w:t>
      </w:r>
      <w:hyperlink w:anchor="Par1452" w:tooltip="7.3.17 Ширину внеуличного пешеходного перехода следует принимать расчетным путем, но не менее 4,0 м (в свету). Высоту прохода в пешеходных переходах следует обеспечивать не менее 2,3 м (от уровня пола до низа выступающих конструкций или до нижнего края элемент" w:history="1">
        <w:r w:rsidR="00B81CCB" w:rsidRPr="005B416A">
          <w:rPr>
            <w:sz w:val="28"/>
            <w:szCs w:val="28"/>
          </w:rPr>
          <w:t>7.3.17</w:t>
        </w:r>
      </w:hyperlink>
      <w:r w:rsidR="00B81CCB" w:rsidRPr="005B416A">
        <w:rPr>
          <w:sz w:val="28"/>
          <w:szCs w:val="28"/>
        </w:rPr>
        <w:t xml:space="preserve">, </w:t>
      </w:r>
      <w:hyperlink w:anchor="Par1456" w:tooltip="7.3.18 Ширину лестничного схода следует принимать по расчету, но не менее 2,25 м, не включая пандусный спуск для детских колясок шириной не менее 1 м." w:history="1">
        <w:r w:rsidR="00B81CCB" w:rsidRPr="005B416A">
          <w:rPr>
            <w:sz w:val="28"/>
            <w:szCs w:val="28"/>
          </w:rPr>
          <w:t>7.3.18</w:t>
        </w:r>
      </w:hyperlink>
      <w:r w:rsidR="00B81CCB" w:rsidRPr="005B416A">
        <w:rPr>
          <w:sz w:val="28"/>
          <w:szCs w:val="28"/>
        </w:rPr>
        <w:t>.</w:t>
      </w:r>
    </w:p>
    <w:p w:rsidR="00B81CCB" w:rsidRPr="005B416A" w:rsidRDefault="007B351C" w:rsidP="00BE3FB7">
      <w:pPr>
        <w:pStyle w:val="ConsPlusNormal"/>
        <w:spacing w:after="60"/>
        <w:ind w:firstLine="540"/>
        <w:jc w:val="both"/>
        <w:rPr>
          <w:sz w:val="28"/>
          <w:szCs w:val="28"/>
        </w:rPr>
      </w:pPr>
      <w:r w:rsidRPr="005B416A">
        <w:rPr>
          <w:sz w:val="28"/>
          <w:szCs w:val="28"/>
        </w:rPr>
        <w:t>3.</w:t>
      </w:r>
      <w:r w:rsidR="00B81CCB" w:rsidRPr="005B416A">
        <w:rPr>
          <w:sz w:val="28"/>
          <w:szCs w:val="28"/>
        </w:rPr>
        <w:t>4 Для расчета параметров пешеходных коммуникаций принимается скорость пешеходного движения, равную 4,2 км/ч.</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Тротуары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1 Тротуары следует предусматривать с двух сторон улиц. При соответствующем обосновании допускается их одностороннее размещение в случае отсутствия застройки с одной из сторон.</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2 Тротуары проектируют с отделением их от проезжей части бортовым камнем и полосой озеленения.</w:t>
      </w:r>
    </w:p>
    <w:p w:rsidR="00B81CCB" w:rsidRPr="005B416A" w:rsidRDefault="00B81CCB" w:rsidP="00BE3FB7">
      <w:pPr>
        <w:pStyle w:val="ConsPlusNormal"/>
        <w:spacing w:after="60"/>
        <w:ind w:firstLine="540"/>
        <w:jc w:val="both"/>
        <w:rPr>
          <w:sz w:val="28"/>
          <w:szCs w:val="28"/>
        </w:rPr>
      </w:pPr>
      <w:r w:rsidRPr="005B416A">
        <w:rPr>
          <w:sz w:val="28"/>
          <w:szCs w:val="28"/>
        </w:rPr>
        <w:t>В условиях реконструкции, стесненных условиях и в пределах улиц местного значения допускается не устраивать полосу озеленения.</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3 Пешеходные тротуары, лестничные сходы и пандусы следует обустраивать искусственным освещением согласно </w:t>
      </w:r>
      <w:hyperlink r:id="rId310" w:history="1">
        <w:r w:rsidR="00B81CCB" w:rsidRPr="005B416A">
          <w:rPr>
            <w:sz w:val="28"/>
            <w:szCs w:val="28"/>
          </w:rPr>
          <w:t>СП 52.13330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bookmarkStart w:id="194" w:name="Par1293"/>
      <w:bookmarkEnd w:id="194"/>
      <w:r w:rsidRPr="005B416A">
        <w:rPr>
          <w:sz w:val="28"/>
          <w:szCs w:val="28"/>
        </w:rPr>
        <w:t>4.</w:t>
      </w:r>
      <w:r w:rsidR="00B81CCB" w:rsidRPr="005B416A">
        <w:rPr>
          <w:sz w:val="28"/>
          <w:szCs w:val="28"/>
        </w:rPr>
        <w:t xml:space="preserve">4 Ширину тротуара следует определять расчетом с учетом прогнозируемой интенсивности пешеходного движения и пропускной способности одной полосы пешеходного движения в соответствии с таблицей </w:t>
      </w:r>
      <w:r w:rsidR="00290CD6" w:rsidRPr="005B416A">
        <w:rPr>
          <w:sz w:val="28"/>
          <w:szCs w:val="28"/>
        </w:rPr>
        <w:t>3</w:t>
      </w:r>
      <w:r w:rsidR="00B81CCB" w:rsidRPr="005B416A">
        <w:rPr>
          <w:sz w:val="28"/>
          <w:szCs w:val="28"/>
        </w:rPr>
        <w:t>.1</w:t>
      </w:r>
      <w:r w:rsidR="00290CD6" w:rsidRPr="005B416A">
        <w:rPr>
          <w:sz w:val="28"/>
          <w:szCs w:val="28"/>
        </w:rPr>
        <w:t>1.1</w:t>
      </w:r>
      <w:r w:rsidR="00B81CCB" w:rsidRPr="005B416A">
        <w:rPr>
          <w:sz w:val="28"/>
          <w:szCs w:val="28"/>
        </w:rPr>
        <w:t xml:space="preserve">, но принимать не менее указанной в </w:t>
      </w:r>
      <w:hyperlink r:id="rId311" w:history="1">
        <w:r w:rsidR="00B81CCB" w:rsidRPr="005B416A">
          <w:rPr>
            <w:sz w:val="28"/>
            <w:szCs w:val="28"/>
          </w:rPr>
          <w:t>таблицах 11.2</w:t>
        </w:r>
      </w:hyperlink>
      <w:r w:rsidR="00B81CCB" w:rsidRPr="005B416A">
        <w:rPr>
          <w:sz w:val="28"/>
          <w:szCs w:val="28"/>
        </w:rPr>
        <w:t xml:space="preserve">, </w:t>
      </w:r>
      <w:hyperlink r:id="rId312" w:history="1">
        <w:r w:rsidR="00B81CCB" w:rsidRPr="005B416A">
          <w:rPr>
            <w:sz w:val="28"/>
            <w:szCs w:val="28"/>
          </w:rPr>
          <w:t>11.4</w:t>
        </w:r>
      </w:hyperlink>
      <w:r w:rsidR="00B81CCB" w:rsidRPr="005B416A">
        <w:rPr>
          <w:sz w:val="28"/>
          <w:szCs w:val="28"/>
        </w:rPr>
        <w:t xml:space="preserve"> и </w:t>
      </w:r>
      <w:hyperlink r:id="rId313" w:history="1">
        <w:r w:rsidR="00B81CCB" w:rsidRPr="005B416A">
          <w:rPr>
            <w:sz w:val="28"/>
            <w:szCs w:val="28"/>
          </w:rPr>
          <w:t>11.6</w:t>
        </w:r>
      </w:hyperlink>
      <w:r w:rsidR="00B81CCB" w:rsidRPr="005B416A">
        <w:rPr>
          <w:sz w:val="28"/>
          <w:szCs w:val="28"/>
        </w:rPr>
        <w:t xml:space="preserve"> СП 42.13330.2016.</w:t>
      </w:r>
    </w:p>
    <w:p w:rsidR="00E426F7" w:rsidRPr="005B416A" w:rsidRDefault="00E426F7">
      <w:pPr>
        <w:rPr>
          <w:rFonts w:ascii="Times New Roman" w:eastAsiaTheme="minorEastAsia" w:hAnsi="Times New Roman" w:cs="Times New Roman"/>
          <w:sz w:val="28"/>
          <w:szCs w:val="28"/>
          <w:lang w:eastAsia="ru-RU"/>
        </w:rPr>
      </w:pPr>
      <w:r w:rsidRPr="005B416A">
        <w:rPr>
          <w:sz w:val="28"/>
          <w:szCs w:val="28"/>
        </w:rPr>
        <w:br w:type="page"/>
      </w:r>
    </w:p>
    <w:p w:rsidR="00290CD6" w:rsidRPr="005B416A" w:rsidRDefault="00B81CCB" w:rsidP="00290CD6">
      <w:pPr>
        <w:pStyle w:val="ConsPlusNormal"/>
        <w:spacing w:after="60"/>
        <w:jc w:val="right"/>
        <w:rPr>
          <w:szCs w:val="28"/>
        </w:rPr>
      </w:pPr>
      <w:r w:rsidRPr="005B416A">
        <w:rPr>
          <w:szCs w:val="28"/>
        </w:rPr>
        <w:lastRenderedPageBreak/>
        <w:t xml:space="preserve">Таблица </w:t>
      </w:r>
      <w:r w:rsidR="00290CD6" w:rsidRPr="005B416A">
        <w:rPr>
          <w:szCs w:val="28"/>
        </w:rPr>
        <w:t>3</w:t>
      </w:r>
      <w:r w:rsidRPr="005B416A">
        <w:rPr>
          <w:szCs w:val="28"/>
        </w:rPr>
        <w:t>.1</w:t>
      </w:r>
      <w:r w:rsidR="00290CD6" w:rsidRPr="005B416A">
        <w:rPr>
          <w:szCs w:val="28"/>
        </w:rPr>
        <w:t xml:space="preserve">1.1 </w:t>
      </w:r>
    </w:p>
    <w:p w:rsidR="00B81CCB" w:rsidRPr="005B416A" w:rsidRDefault="00B81CCB" w:rsidP="00290CD6">
      <w:pPr>
        <w:pStyle w:val="ConsPlusNormal"/>
        <w:spacing w:after="60"/>
        <w:jc w:val="right"/>
        <w:rPr>
          <w:szCs w:val="28"/>
        </w:rPr>
      </w:pPr>
      <w:r w:rsidRPr="005B416A">
        <w:rPr>
          <w:bCs/>
          <w:szCs w:val="28"/>
        </w:rPr>
        <w:t>Пропускная способность одной полосы движения тротуаров</w:t>
      </w:r>
    </w:p>
    <w:tbl>
      <w:tblPr>
        <w:tblW w:w="0" w:type="auto"/>
        <w:tblInd w:w="62" w:type="dxa"/>
        <w:tblLayout w:type="fixed"/>
        <w:tblCellMar>
          <w:top w:w="28" w:type="dxa"/>
          <w:left w:w="62" w:type="dxa"/>
          <w:bottom w:w="28" w:type="dxa"/>
          <w:right w:w="62" w:type="dxa"/>
        </w:tblCellMar>
        <w:tblLook w:val="0000"/>
      </w:tblPr>
      <w:tblGrid>
        <w:gridCol w:w="6379"/>
        <w:gridCol w:w="3005"/>
      </w:tblGrid>
      <w:tr w:rsidR="005B416A" w:rsidRPr="005B416A" w:rsidTr="00AB6EC8">
        <w:tc>
          <w:tcPr>
            <w:tcW w:w="63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2"/>
                <w:szCs w:val="28"/>
              </w:rPr>
            </w:pPr>
            <w:r w:rsidRPr="005B416A">
              <w:rPr>
                <w:sz w:val="22"/>
                <w:szCs w:val="28"/>
              </w:rPr>
              <w:t>Вид и местонахождение пешеходных коммуникаций в составе УДС</w:t>
            </w:r>
          </w:p>
        </w:tc>
        <w:tc>
          <w:tcPr>
            <w:tcW w:w="30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2"/>
                <w:szCs w:val="28"/>
              </w:rPr>
            </w:pPr>
            <w:r w:rsidRPr="005B416A">
              <w:rPr>
                <w:sz w:val="22"/>
                <w:szCs w:val="28"/>
              </w:rPr>
              <w:t>Пропускная способность одной полосы шириной 0,75 м, чел./ч</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Тротуары на улицах с развитой торговой сетью</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700</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Тротуары на улицах с незначительно развитой торговой сетью или без нее</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800</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Тротуары в пределах зеленых насаждений улиц и дорог или при отсутствии примыкающей застройки</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900</w:t>
            </w:r>
          </w:p>
        </w:tc>
      </w:tr>
      <w:tr w:rsidR="005B416A" w:rsidRPr="005B416A" w:rsidTr="00AB6EC8">
        <w:tc>
          <w:tcPr>
            <w:tcW w:w="637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2"/>
                <w:szCs w:val="28"/>
              </w:rPr>
            </w:pPr>
            <w:r w:rsidRPr="005B416A">
              <w:rPr>
                <w:sz w:val="22"/>
                <w:szCs w:val="28"/>
              </w:rPr>
              <w:t>Бульвары, прогулочные дороги</w:t>
            </w:r>
          </w:p>
        </w:tc>
        <w:tc>
          <w:tcPr>
            <w:tcW w:w="3005"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2"/>
                <w:szCs w:val="28"/>
              </w:rPr>
            </w:pPr>
            <w:r w:rsidRPr="005B416A">
              <w:rPr>
                <w:sz w:val="22"/>
                <w:szCs w:val="28"/>
              </w:rPr>
              <w:t>600</w:t>
            </w:r>
          </w:p>
        </w:tc>
      </w:tr>
    </w:tbl>
    <w:p w:rsidR="00B81CCB" w:rsidRPr="005B416A" w:rsidRDefault="00290CD6" w:rsidP="00290CD6">
      <w:pPr>
        <w:pStyle w:val="ConsPlusNormal"/>
        <w:spacing w:after="60"/>
        <w:ind w:firstLine="540"/>
        <w:jc w:val="right"/>
        <w:rPr>
          <w:i/>
          <w:szCs w:val="28"/>
        </w:rPr>
      </w:pPr>
      <w:r w:rsidRPr="005B416A">
        <w:rPr>
          <w:i/>
          <w:szCs w:val="28"/>
        </w:rPr>
        <w:t>Таблица 7.1 СП 42.13330.2016</w:t>
      </w:r>
    </w:p>
    <w:p w:rsidR="00290CD6" w:rsidRPr="005B416A" w:rsidRDefault="00290CD6" w:rsidP="00290CD6">
      <w:pPr>
        <w:pStyle w:val="ConsPlusNormal"/>
        <w:spacing w:after="60"/>
        <w:ind w:firstLine="540"/>
        <w:jc w:val="right"/>
        <w:rPr>
          <w:sz w:val="28"/>
          <w:szCs w:val="28"/>
        </w:rPr>
      </w:pPr>
    </w:p>
    <w:p w:rsidR="00B81CCB" w:rsidRPr="005B416A" w:rsidRDefault="00FD2BE6" w:rsidP="00BE3FB7">
      <w:pPr>
        <w:pStyle w:val="ConsPlusNormal"/>
        <w:spacing w:after="60"/>
        <w:ind w:firstLine="540"/>
        <w:jc w:val="both"/>
        <w:rPr>
          <w:sz w:val="28"/>
          <w:szCs w:val="28"/>
        </w:rPr>
      </w:pPr>
      <w:bookmarkStart w:id="195" w:name="Par1310"/>
      <w:bookmarkEnd w:id="195"/>
      <w:r w:rsidRPr="005B416A">
        <w:rPr>
          <w:sz w:val="28"/>
          <w:szCs w:val="28"/>
        </w:rPr>
        <w:t>4.</w:t>
      </w:r>
      <w:r w:rsidR="00E20425">
        <w:rPr>
          <w:sz w:val="28"/>
          <w:szCs w:val="28"/>
        </w:rPr>
        <w:t>4</w:t>
      </w:r>
      <w:r w:rsidR="00B81CCB" w:rsidRPr="005B416A">
        <w:rPr>
          <w:sz w:val="28"/>
          <w:szCs w:val="28"/>
        </w:rPr>
        <w:t xml:space="preserve"> При расчете требуемой ширины тротуара следует предусматривать одну запасную полосу движения пешеходов шириной 0,75 м в случае, если прогнозная величина интенсивности движения превышает 2400 пешеходов в час пик (суммарно в двух направлениях).</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5 В климатических районах I и II (согласно </w:t>
      </w:r>
      <w:hyperlink r:id="rId314" w:history="1">
        <w:r w:rsidR="00B81CCB" w:rsidRPr="005B416A">
          <w:rPr>
            <w:sz w:val="28"/>
            <w:szCs w:val="28"/>
          </w:rPr>
          <w:t>СП 131.13330</w:t>
        </w:r>
      </w:hyperlink>
      <w:r w:rsidR="00B81CCB" w:rsidRPr="005B416A">
        <w:rPr>
          <w:sz w:val="28"/>
          <w:szCs w:val="28"/>
        </w:rPr>
        <w:t xml:space="preserve">), характеризующихся частым образованием гололеда, продольный уклон тротуаров не должен превышать </w:t>
      </w:r>
      <w:r w:rsidR="00B81CCB" w:rsidRPr="005B416A">
        <w:rPr>
          <w:noProof/>
          <w:position w:val="-4"/>
          <w:sz w:val="28"/>
          <w:szCs w:val="28"/>
        </w:rPr>
        <w:drawing>
          <wp:inline distT="0" distB="0" distL="0" distR="0">
            <wp:extent cx="426720" cy="21336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а при устройстве лестниц тротуары следует оборудовать поручнями или средствами подогрева ступеней.</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6 При продольных уклонах тротуаров и (или) пешеходных дорог более </w:t>
      </w:r>
      <w:r w:rsidR="00B81CCB" w:rsidRPr="005B416A">
        <w:rPr>
          <w:noProof/>
          <w:position w:val="-4"/>
          <w:sz w:val="28"/>
          <w:szCs w:val="28"/>
        </w:rPr>
        <w:drawing>
          <wp:inline distT="0" distB="0" distL="0" distR="0">
            <wp:extent cx="426720" cy="21336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необходимо предусматривать промежуточные горизонтальные площадки по таблице </w:t>
      </w:r>
      <w:r w:rsidR="00290CD6" w:rsidRPr="005B416A">
        <w:rPr>
          <w:sz w:val="28"/>
          <w:szCs w:val="28"/>
        </w:rPr>
        <w:t>3.11</w:t>
      </w:r>
      <w:r w:rsidR="00B81CCB" w:rsidRPr="005B416A">
        <w:rPr>
          <w:sz w:val="28"/>
          <w:szCs w:val="28"/>
        </w:rPr>
        <w:t>.2.</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290CD6" w:rsidRPr="005B416A">
        <w:rPr>
          <w:sz w:val="28"/>
          <w:szCs w:val="28"/>
        </w:rPr>
        <w:t>3</w:t>
      </w:r>
      <w:r w:rsidRPr="005B416A">
        <w:rPr>
          <w:sz w:val="28"/>
          <w:szCs w:val="28"/>
        </w:rPr>
        <w:t>.</w:t>
      </w:r>
      <w:r w:rsidR="00290CD6" w:rsidRPr="005B416A">
        <w:rPr>
          <w:sz w:val="28"/>
          <w:szCs w:val="28"/>
        </w:rPr>
        <w:t>11.2</w:t>
      </w:r>
    </w:p>
    <w:p w:rsidR="00B81CCB" w:rsidRPr="005B416A" w:rsidRDefault="00B81CCB" w:rsidP="00BE3FB7">
      <w:pPr>
        <w:pStyle w:val="ConsPlusNormal"/>
        <w:spacing w:after="60"/>
        <w:jc w:val="center"/>
        <w:rPr>
          <w:sz w:val="28"/>
          <w:szCs w:val="28"/>
        </w:rPr>
      </w:pPr>
      <w:r w:rsidRPr="005B416A">
        <w:rPr>
          <w:b/>
          <w:bCs/>
          <w:sz w:val="28"/>
          <w:szCs w:val="28"/>
        </w:rPr>
        <w:t>Параметры промежуточных горизонтальных площадок тротуаров</w:t>
      </w:r>
    </w:p>
    <w:tbl>
      <w:tblPr>
        <w:tblW w:w="0" w:type="auto"/>
        <w:tblInd w:w="62" w:type="dxa"/>
        <w:tblLayout w:type="fixed"/>
        <w:tblCellMar>
          <w:top w:w="28" w:type="dxa"/>
          <w:left w:w="62" w:type="dxa"/>
          <w:bottom w:w="28" w:type="dxa"/>
          <w:right w:w="62" w:type="dxa"/>
        </w:tblCellMar>
        <w:tblLook w:val="0000"/>
      </w:tblPr>
      <w:tblGrid>
        <w:gridCol w:w="2211"/>
        <w:gridCol w:w="3458"/>
        <w:gridCol w:w="3687"/>
      </w:tblGrid>
      <w:tr w:rsidR="005B416A" w:rsidRPr="005B416A" w:rsidTr="00AB6EC8">
        <w:tc>
          <w:tcPr>
            <w:tcW w:w="22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Продольный уклон, </w:t>
            </w:r>
            <w:r w:rsidRPr="005B416A">
              <w:rPr>
                <w:noProof/>
                <w:position w:val="-4"/>
                <w:sz w:val="20"/>
                <w:szCs w:val="28"/>
              </w:rPr>
              <w:drawing>
                <wp:inline distT="0" distB="0" distL="0" distR="0">
                  <wp:extent cx="243840" cy="2133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714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Расстояния между промежуточными горизонтальными площадками, м, не более</w:t>
            </w:r>
          </w:p>
        </w:tc>
      </w:tr>
      <w:tr w:rsidR="005B416A" w:rsidRPr="005B416A" w:rsidTr="00AB6EC8">
        <w:tc>
          <w:tcPr>
            <w:tcW w:w="22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8"/>
              </w:rPr>
            </w:pPr>
          </w:p>
        </w:tc>
        <w:tc>
          <w:tcPr>
            <w:tcW w:w="34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Длина площадки не менее 1,5 м</w:t>
            </w:r>
          </w:p>
        </w:tc>
        <w:tc>
          <w:tcPr>
            <w:tcW w:w="36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Длина площадки не менее 5,0 м</w:t>
            </w:r>
          </w:p>
        </w:tc>
      </w:tr>
      <w:tr w:rsidR="005B416A" w:rsidRPr="005B416A" w:rsidTr="00AB6EC8">
        <w:tc>
          <w:tcPr>
            <w:tcW w:w="221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40 - 50</w:t>
            </w:r>
          </w:p>
        </w:tc>
        <w:tc>
          <w:tcPr>
            <w:tcW w:w="345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25</w:t>
            </w:r>
          </w:p>
        </w:tc>
        <w:tc>
          <w:tcPr>
            <w:tcW w:w="36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80</w:t>
            </w:r>
          </w:p>
        </w:tc>
      </w:tr>
      <w:tr w:rsidR="005B416A" w:rsidRPr="005B416A" w:rsidTr="00AB6EC8">
        <w:tc>
          <w:tcPr>
            <w:tcW w:w="221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50 - 80</w:t>
            </w:r>
          </w:p>
        </w:tc>
        <w:tc>
          <w:tcPr>
            <w:tcW w:w="345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10</w:t>
            </w:r>
          </w:p>
        </w:tc>
        <w:tc>
          <w:tcPr>
            <w:tcW w:w="368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25</w:t>
            </w:r>
          </w:p>
        </w:tc>
      </w:tr>
      <w:tr w:rsidR="005B416A" w:rsidRPr="005B416A" w:rsidTr="00AB6EC8">
        <w:tc>
          <w:tcPr>
            <w:tcW w:w="9356"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8"/>
              </w:rPr>
            </w:pPr>
            <w:r w:rsidRPr="005B416A">
              <w:rPr>
                <w:sz w:val="20"/>
                <w:szCs w:val="28"/>
              </w:rPr>
              <w:t>Примечание - На участках тротуаров с разными продольными уклонами длину горизонтальной площадки, расположенной между ними, устанавливают по большему уклону.</w:t>
            </w:r>
          </w:p>
        </w:tc>
      </w:tr>
    </w:tbl>
    <w:p w:rsidR="00290CD6" w:rsidRPr="005B416A" w:rsidRDefault="00290CD6" w:rsidP="00290CD6">
      <w:pPr>
        <w:pStyle w:val="ConsPlusNormal"/>
        <w:spacing w:after="60"/>
        <w:ind w:firstLine="540"/>
        <w:jc w:val="right"/>
        <w:rPr>
          <w:i/>
          <w:szCs w:val="28"/>
        </w:rPr>
      </w:pPr>
      <w:r w:rsidRPr="005B416A">
        <w:rPr>
          <w:i/>
          <w:szCs w:val="28"/>
        </w:rPr>
        <w:t>Таблица 7.2 СП 42.13330.2016</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7 При невозможности обеспечить пешеходные пути для МГН в сложных условиях рельефа следует предусматривать альтернативные пути с минимально возможной протяженностью и обеспечением требуемых условий движения (по </w:t>
      </w:r>
      <w:hyperlink r:id="rId318" w:history="1">
        <w:r w:rsidR="00B81CCB" w:rsidRPr="005B416A">
          <w:rPr>
            <w:sz w:val="28"/>
            <w:szCs w:val="28"/>
          </w:rPr>
          <w:t>СП 59.13330</w:t>
        </w:r>
      </w:hyperlink>
      <w:r w:rsidR="00B81CCB" w:rsidRPr="005B416A">
        <w:rPr>
          <w:sz w:val="28"/>
          <w:szCs w:val="28"/>
        </w:rPr>
        <w:t xml:space="preserve"> и </w:t>
      </w:r>
      <w:hyperlink r:id="rId319" w:history="1">
        <w:r w:rsidR="00B81CCB" w:rsidRPr="005B416A">
          <w:rPr>
            <w:sz w:val="28"/>
            <w:szCs w:val="28"/>
          </w:rPr>
          <w:t>СП 140.13330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bookmarkStart w:id="196" w:name="Par1332"/>
      <w:bookmarkEnd w:id="196"/>
      <w:r w:rsidRPr="005B416A">
        <w:rPr>
          <w:sz w:val="28"/>
          <w:szCs w:val="28"/>
        </w:rPr>
        <w:t>4.</w:t>
      </w:r>
      <w:r w:rsidR="00B81CCB" w:rsidRPr="005B416A">
        <w:rPr>
          <w:sz w:val="28"/>
          <w:szCs w:val="28"/>
        </w:rPr>
        <w:t xml:space="preserve">8 При продольных уклонах тротуаров более </w:t>
      </w:r>
      <w:r w:rsidR="00B81CCB" w:rsidRPr="005B416A">
        <w:rPr>
          <w:noProof/>
          <w:position w:val="-4"/>
          <w:sz w:val="28"/>
          <w:szCs w:val="28"/>
        </w:rPr>
        <w:drawing>
          <wp:inline distT="0" distB="0" distL="0" distR="0">
            <wp:extent cx="426720" cy="21336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необходимо предусматривать устройство лестниц, дублируемых пандусом, лифтом или подъемником.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Количество ступеней на отдельных маршах лестниц принимают в пределах 3 - 12, ширину ступеней - не менее 1,35 м, высоту - 0,12 - 0,15 м, глубину проступей - не менее 0,4 м.</w:t>
      </w:r>
    </w:p>
    <w:p w:rsidR="00B81CCB" w:rsidRPr="005B416A" w:rsidRDefault="00FD2BE6" w:rsidP="00BE3FB7">
      <w:pPr>
        <w:pStyle w:val="ConsPlusNormal"/>
        <w:spacing w:after="60"/>
        <w:ind w:firstLine="540"/>
        <w:jc w:val="both"/>
        <w:rPr>
          <w:sz w:val="28"/>
          <w:szCs w:val="28"/>
        </w:rPr>
      </w:pPr>
      <w:r w:rsidRPr="005B416A">
        <w:rPr>
          <w:sz w:val="28"/>
          <w:szCs w:val="28"/>
        </w:rPr>
        <w:t>4.</w:t>
      </w:r>
      <w:r w:rsidR="00B81CCB" w:rsidRPr="005B416A">
        <w:rPr>
          <w:sz w:val="28"/>
          <w:szCs w:val="28"/>
        </w:rPr>
        <w:t xml:space="preserve">9 Продольный уклон пандуса не должен превышать </w:t>
      </w:r>
      <w:r w:rsidR="00B81CCB" w:rsidRPr="005B416A">
        <w:rPr>
          <w:noProof/>
          <w:position w:val="-4"/>
          <w:sz w:val="28"/>
          <w:szCs w:val="28"/>
        </w:rPr>
        <w:drawing>
          <wp:inline distT="0" distB="0" distL="0" distR="0">
            <wp:extent cx="426720" cy="21336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за исключением случаев проектирования в сложных условиях пересеченного рельефа местности или стесненных условиях, когда принимают </w:t>
      </w:r>
      <w:r w:rsidR="00B81CCB" w:rsidRPr="005B416A">
        <w:rPr>
          <w:noProof/>
          <w:position w:val="-4"/>
          <w:sz w:val="28"/>
          <w:szCs w:val="28"/>
        </w:rPr>
        <w:drawing>
          <wp:inline distT="0" distB="0" distL="0" distR="0">
            <wp:extent cx="426720" cy="21336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В случае невозможности обустройства пандуса с уклоном до установленных значений следует предусматривать поэтапное понижение уровня прохождения пешеходных путей.</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переходы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 При выборе типа пешеходного перехода следует учитывать:</w:t>
      </w:r>
    </w:p>
    <w:p w:rsidR="00B81CCB" w:rsidRPr="005B416A" w:rsidRDefault="00B81CCB" w:rsidP="00BE3FB7">
      <w:pPr>
        <w:pStyle w:val="ConsPlusNormal"/>
        <w:spacing w:after="60"/>
        <w:ind w:firstLine="540"/>
        <w:jc w:val="both"/>
        <w:rPr>
          <w:sz w:val="28"/>
          <w:szCs w:val="28"/>
        </w:rPr>
      </w:pPr>
      <w:r w:rsidRPr="005B416A">
        <w:rPr>
          <w:sz w:val="28"/>
          <w:szCs w:val="28"/>
        </w:rPr>
        <w:t>- условия организации и безопасности движения транспорта и пешеходов;</w:t>
      </w:r>
    </w:p>
    <w:p w:rsidR="00B81CCB" w:rsidRPr="005B416A" w:rsidRDefault="00B81CCB" w:rsidP="00BE3FB7">
      <w:pPr>
        <w:pStyle w:val="ConsPlusNormal"/>
        <w:spacing w:after="60"/>
        <w:ind w:firstLine="540"/>
        <w:jc w:val="both"/>
        <w:rPr>
          <w:sz w:val="28"/>
          <w:szCs w:val="28"/>
        </w:rPr>
      </w:pPr>
      <w:r w:rsidRPr="005B416A">
        <w:rPr>
          <w:sz w:val="28"/>
          <w:szCs w:val="28"/>
        </w:rPr>
        <w:t xml:space="preserve">- категорию улицы или дороги в соответствии требованиями </w:t>
      </w:r>
      <w:hyperlink r:id="rId323" w:history="1">
        <w:r w:rsidRPr="005B416A">
          <w:rPr>
            <w:sz w:val="28"/>
            <w:szCs w:val="28"/>
          </w:rPr>
          <w:t>пункта 11.4</w:t>
        </w:r>
      </w:hyperlink>
      <w:r w:rsidRPr="005B416A">
        <w:rPr>
          <w:sz w:val="28"/>
          <w:szCs w:val="28"/>
        </w:rPr>
        <w:t xml:space="preserve"> СП 42.13330.2016;</w:t>
      </w:r>
    </w:p>
    <w:p w:rsidR="00B81CCB" w:rsidRPr="005B416A" w:rsidRDefault="00B81CCB" w:rsidP="00BE3FB7">
      <w:pPr>
        <w:pStyle w:val="ConsPlusNormal"/>
        <w:spacing w:after="60"/>
        <w:ind w:firstLine="540"/>
        <w:jc w:val="both"/>
        <w:rPr>
          <w:sz w:val="28"/>
          <w:szCs w:val="28"/>
        </w:rPr>
      </w:pPr>
      <w:r w:rsidRPr="005B416A">
        <w:rPr>
          <w:sz w:val="28"/>
          <w:szCs w:val="28"/>
        </w:rPr>
        <w:t>- интенсивность движения транспорта и пешеходов;</w:t>
      </w:r>
    </w:p>
    <w:p w:rsidR="00B81CCB" w:rsidRPr="005B416A" w:rsidRDefault="00B81CCB" w:rsidP="00BE3FB7">
      <w:pPr>
        <w:pStyle w:val="ConsPlusNormal"/>
        <w:spacing w:after="60"/>
        <w:ind w:firstLine="540"/>
        <w:jc w:val="both"/>
        <w:rPr>
          <w:sz w:val="28"/>
          <w:szCs w:val="28"/>
        </w:rPr>
      </w:pPr>
      <w:r w:rsidRPr="005B416A">
        <w:rPr>
          <w:sz w:val="28"/>
          <w:szCs w:val="28"/>
        </w:rPr>
        <w:t>- характер окружающей застройки, ее историко-культурную, архитектурно-градостроительную значимость;</w:t>
      </w:r>
    </w:p>
    <w:p w:rsidR="00B81CCB" w:rsidRPr="005B416A" w:rsidRDefault="00B81CCB" w:rsidP="00BE3FB7">
      <w:pPr>
        <w:pStyle w:val="ConsPlusNormal"/>
        <w:spacing w:after="60"/>
        <w:ind w:firstLine="540"/>
        <w:jc w:val="both"/>
        <w:rPr>
          <w:sz w:val="28"/>
          <w:szCs w:val="28"/>
        </w:rPr>
      </w:pPr>
      <w:r w:rsidRPr="005B416A">
        <w:rPr>
          <w:sz w:val="28"/>
          <w:szCs w:val="28"/>
        </w:rPr>
        <w:t>- рельеф местности;</w:t>
      </w:r>
    </w:p>
    <w:p w:rsidR="00B81CCB" w:rsidRPr="005B416A" w:rsidRDefault="00B81CCB" w:rsidP="00BE3FB7">
      <w:pPr>
        <w:pStyle w:val="ConsPlusNormal"/>
        <w:spacing w:after="60"/>
        <w:ind w:firstLine="540"/>
        <w:jc w:val="both"/>
        <w:rPr>
          <w:sz w:val="28"/>
          <w:szCs w:val="28"/>
        </w:rPr>
      </w:pPr>
      <w:r w:rsidRPr="005B416A">
        <w:rPr>
          <w:sz w:val="28"/>
          <w:szCs w:val="28"/>
        </w:rPr>
        <w:t>- геологические и гидрогеологические характеристики грунтов;</w:t>
      </w:r>
    </w:p>
    <w:p w:rsidR="00B81CCB" w:rsidRPr="005B416A" w:rsidRDefault="00B81CCB" w:rsidP="00BE3FB7">
      <w:pPr>
        <w:pStyle w:val="ConsPlusNormal"/>
        <w:spacing w:after="60"/>
        <w:ind w:firstLine="540"/>
        <w:jc w:val="both"/>
        <w:rPr>
          <w:sz w:val="28"/>
          <w:szCs w:val="28"/>
        </w:rPr>
      </w:pPr>
      <w:r w:rsidRPr="005B416A">
        <w:rPr>
          <w:sz w:val="28"/>
          <w:szCs w:val="28"/>
        </w:rPr>
        <w:t>- степень использования подземного пространства в месте его предполагаемого размещения.</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Наземные пешеходные переходы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2 Пешеходные переходы в уровне проезжей части следует предусматривать при интенсивности движения транспорта, превышающей 250 прив. ед./ч суммарно по всем полосам движения в одном направлении, на пересечениях улиц, в местах размещения остановочных пунктов НПТОП, а также в местах размещения объектов социального назначения, посещаемых МГН,</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3 Наземные пешеходные переходы допускается размещать:</w:t>
      </w:r>
    </w:p>
    <w:p w:rsidR="00B81CCB" w:rsidRPr="005B416A" w:rsidRDefault="00B81CCB" w:rsidP="00BE3FB7">
      <w:pPr>
        <w:pStyle w:val="ConsPlusNormal"/>
        <w:spacing w:after="60"/>
        <w:ind w:firstLine="540"/>
        <w:jc w:val="both"/>
        <w:rPr>
          <w:sz w:val="28"/>
          <w:szCs w:val="28"/>
        </w:rPr>
      </w:pPr>
      <w:r w:rsidRPr="005B416A">
        <w:rPr>
          <w:sz w:val="28"/>
          <w:szCs w:val="28"/>
        </w:rPr>
        <w:t>- на магистральных улицах регулируемого движения - через 300 - 400 м в соответствии с шагом размещения остановочных пунктов НПТОП;</w:t>
      </w:r>
    </w:p>
    <w:p w:rsidR="00B81CCB" w:rsidRPr="005B416A" w:rsidRDefault="00B81CCB" w:rsidP="00BE3FB7">
      <w:pPr>
        <w:pStyle w:val="ConsPlusNormal"/>
        <w:spacing w:after="60"/>
        <w:ind w:firstLine="540"/>
        <w:jc w:val="both"/>
        <w:rPr>
          <w:sz w:val="28"/>
          <w:szCs w:val="28"/>
        </w:rPr>
      </w:pPr>
      <w:r w:rsidRPr="005B416A">
        <w:rPr>
          <w:sz w:val="28"/>
          <w:szCs w:val="28"/>
        </w:rPr>
        <w:t>- на улицах и дорогах местного значения в зонах застройки жилого и общественного назначения - через 150 - 250 м, в остальных случаях - по мере потребности.</w:t>
      </w:r>
    </w:p>
    <w:p w:rsidR="00B81CCB" w:rsidRPr="005B416A" w:rsidRDefault="00B81CCB" w:rsidP="00BE3FB7">
      <w:pPr>
        <w:pStyle w:val="ConsPlusNormal"/>
        <w:spacing w:after="60"/>
        <w:ind w:firstLine="540"/>
        <w:jc w:val="both"/>
        <w:rPr>
          <w:sz w:val="28"/>
          <w:szCs w:val="28"/>
        </w:rPr>
      </w:pPr>
      <w:r w:rsidRPr="005B416A">
        <w:rPr>
          <w:sz w:val="28"/>
          <w:szCs w:val="28"/>
        </w:rPr>
        <w:t>На магистральных улицах непрерывного движения устройство наземных пешеходных переходов не допускается.</w:t>
      </w:r>
    </w:p>
    <w:p w:rsidR="00B81CCB" w:rsidRPr="005B416A" w:rsidRDefault="00FD2BE6" w:rsidP="00BE3FB7">
      <w:pPr>
        <w:pStyle w:val="ConsPlusNormal"/>
        <w:spacing w:after="60"/>
        <w:ind w:firstLine="540"/>
        <w:jc w:val="both"/>
        <w:rPr>
          <w:sz w:val="28"/>
          <w:szCs w:val="28"/>
        </w:rPr>
      </w:pPr>
      <w:r w:rsidRPr="005B416A">
        <w:rPr>
          <w:sz w:val="28"/>
          <w:szCs w:val="28"/>
        </w:rPr>
        <w:lastRenderedPageBreak/>
        <w:t>5.</w:t>
      </w:r>
      <w:r w:rsidR="00B81CCB" w:rsidRPr="005B416A">
        <w:rPr>
          <w:sz w:val="28"/>
          <w:szCs w:val="28"/>
        </w:rPr>
        <w:t xml:space="preserve">4 Ширину перехода следует назначать по расчету в соответствии с </w:t>
      </w:r>
      <w:hyperlink r:id="rId324" w:history="1">
        <w:r w:rsidR="00B81CCB" w:rsidRPr="005B416A">
          <w:rPr>
            <w:sz w:val="28"/>
            <w:szCs w:val="28"/>
          </w:rPr>
          <w:t>ГОСТ Р 52289</w:t>
        </w:r>
      </w:hyperlink>
      <w:r w:rsidR="00B81CCB" w:rsidRPr="005B416A">
        <w:rPr>
          <w:sz w:val="28"/>
          <w:szCs w:val="28"/>
        </w:rPr>
        <w:t>, но не менее 4,0 м.</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5 При проектировании нерегулируемых пересечений проезжей части с путями следования пешеходов необходимо обеспечить взаимную видимость пешеходов и транспортных средств.</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6 Минимальное расстояние боковой видимости в зоне пешеходных переходов (устраиваемых в соответствии с требованиями </w:t>
      </w:r>
      <w:hyperlink w:anchor="Par234" w:tooltip="5.2.20 При проектировании сети улиц и дорог в населенных пунктах в целях повышения пропускной способности улиц и дорог и обеспечения безопасности движения следует руководствоваться условиями доступа транспортных средств в соответствии с требованиями таблицы 5." w:history="1">
        <w:r w:rsidR="00B81CCB" w:rsidRPr="005B416A">
          <w:rPr>
            <w:sz w:val="28"/>
            <w:szCs w:val="28"/>
          </w:rPr>
          <w:t>5.2.20</w:t>
        </w:r>
      </w:hyperlink>
      <w:r w:rsidR="00B81CCB" w:rsidRPr="005B416A">
        <w:rPr>
          <w:sz w:val="28"/>
          <w:szCs w:val="28"/>
        </w:rPr>
        <w:t xml:space="preserve">) должно обеспечивать видимость любых предметов, имеющих высоту 0,6 м и более, находящихся на середине пути следования пешеходов, с высоты глаз водителя автомобиля, равной 1,0 м от поверхности проезжей части. Минимальное расстояние боковой видимости пешеходов </w:t>
      </w:r>
      <w:hyperlink w:anchor="Par1904" w:tooltip="Рисунок Г.1 - Минимальное расстояние" w:history="1">
        <w:r w:rsidR="00B81CCB" w:rsidRPr="005B416A">
          <w:rPr>
            <w:sz w:val="28"/>
            <w:szCs w:val="28"/>
          </w:rPr>
          <w:t>(рисунок Г.1</w:t>
        </w:r>
        <w:r w:rsidR="003341C3" w:rsidRPr="005B416A">
          <w:rPr>
            <w:sz w:val="28"/>
            <w:szCs w:val="28"/>
          </w:rPr>
          <w:t xml:space="preserve"> СП 396.1325800.2018</w:t>
        </w:r>
        <w:r w:rsidR="00B81CCB" w:rsidRPr="005B416A">
          <w:rPr>
            <w:sz w:val="28"/>
            <w:szCs w:val="28"/>
          </w:rPr>
          <w:t>)</w:t>
        </w:r>
      </w:hyperlink>
      <w:r w:rsidR="00B81CCB" w:rsidRPr="005B416A">
        <w:rPr>
          <w:sz w:val="28"/>
          <w:szCs w:val="28"/>
        </w:rPr>
        <w:t xml:space="preserve"> следует назначать в соответствии с таблицей </w:t>
      </w:r>
      <w:r w:rsidR="003341C3" w:rsidRPr="005B416A">
        <w:rPr>
          <w:sz w:val="28"/>
          <w:szCs w:val="28"/>
        </w:rPr>
        <w:t>3.11.3</w:t>
      </w:r>
      <w:r w:rsidRPr="005B416A">
        <w:rPr>
          <w:sz w:val="28"/>
          <w:szCs w:val="28"/>
        </w:rPr>
        <w:t>.</w:t>
      </w:r>
    </w:p>
    <w:p w:rsidR="00AB6EC8" w:rsidRPr="005B416A" w:rsidRDefault="00AB6EC8" w:rsidP="00AB6EC8">
      <w:pPr>
        <w:autoSpaceDE w:val="0"/>
        <w:autoSpaceDN w:val="0"/>
        <w:adjustRightInd w:val="0"/>
        <w:spacing w:after="0" w:line="240" w:lineRule="auto"/>
        <w:jc w:val="center"/>
        <w:rPr>
          <w:rFonts w:ascii="Times New Roman" w:hAnsi="Times New Roman" w:cs="Times New Roman"/>
          <w:bCs/>
          <w:sz w:val="28"/>
          <w:szCs w:val="28"/>
        </w:rPr>
      </w:pPr>
    </w:p>
    <w:p w:rsidR="00AB6EC8" w:rsidRPr="005B416A" w:rsidRDefault="00AB6EC8" w:rsidP="00AB6EC8">
      <w:pPr>
        <w:autoSpaceDE w:val="0"/>
        <w:autoSpaceDN w:val="0"/>
        <w:adjustRightInd w:val="0"/>
        <w:spacing w:after="0" w:line="240" w:lineRule="auto"/>
        <w:jc w:val="center"/>
        <w:rPr>
          <w:rFonts w:ascii="Times New Roman" w:hAnsi="Times New Roman" w:cs="Times New Roman"/>
          <w:bCs/>
          <w:sz w:val="28"/>
          <w:szCs w:val="28"/>
        </w:rPr>
      </w:pPr>
      <w:r w:rsidRPr="005B416A">
        <w:rPr>
          <w:rFonts w:ascii="Times New Roman" w:hAnsi="Times New Roman" w:cs="Times New Roman"/>
          <w:bCs/>
          <w:sz w:val="28"/>
          <w:szCs w:val="28"/>
        </w:rPr>
        <w:t>МИНИМАЛЬНОЕ РАССТОЯНИЕ БОКОВОЙ</w:t>
      </w:r>
    </w:p>
    <w:p w:rsidR="00AB6EC8" w:rsidRPr="005B416A" w:rsidRDefault="00AB6EC8" w:rsidP="00AB6EC8">
      <w:pPr>
        <w:autoSpaceDE w:val="0"/>
        <w:autoSpaceDN w:val="0"/>
        <w:adjustRightInd w:val="0"/>
        <w:spacing w:after="0" w:line="240" w:lineRule="auto"/>
        <w:jc w:val="center"/>
        <w:rPr>
          <w:rFonts w:ascii="Times New Roman" w:hAnsi="Times New Roman" w:cs="Times New Roman"/>
          <w:bCs/>
          <w:sz w:val="28"/>
          <w:szCs w:val="28"/>
        </w:rPr>
      </w:pPr>
      <w:r w:rsidRPr="005B416A">
        <w:rPr>
          <w:rFonts w:ascii="Times New Roman" w:hAnsi="Times New Roman" w:cs="Times New Roman"/>
          <w:bCs/>
          <w:sz w:val="28"/>
          <w:szCs w:val="28"/>
        </w:rPr>
        <w:t>ВИДИМОСТИ У ПЕШЕХОДНОГО ПЕРЕХОДА</w:t>
      </w:r>
    </w:p>
    <w:p w:rsidR="00AB6EC8" w:rsidRPr="005B416A" w:rsidRDefault="00AB6EC8" w:rsidP="00AB6EC8">
      <w:pPr>
        <w:autoSpaceDE w:val="0"/>
        <w:autoSpaceDN w:val="0"/>
        <w:adjustRightInd w:val="0"/>
        <w:spacing w:after="0" w:line="240" w:lineRule="auto"/>
        <w:jc w:val="center"/>
        <w:rPr>
          <w:rFonts w:ascii="Times New Roman" w:hAnsi="Times New Roman" w:cs="Times New Roman"/>
          <w:sz w:val="28"/>
          <w:szCs w:val="28"/>
        </w:rPr>
      </w:pPr>
      <w:r w:rsidRPr="005B416A">
        <w:rPr>
          <w:rFonts w:ascii="Times New Roman" w:hAnsi="Times New Roman" w:cs="Times New Roman"/>
          <w:noProof/>
          <w:position w:val="-201"/>
          <w:sz w:val="28"/>
          <w:szCs w:val="28"/>
          <w:lang w:eastAsia="ru-RU"/>
        </w:rPr>
        <w:drawing>
          <wp:inline distT="0" distB="0" distL="0" distR="0">
            <wp:extent cx="4186107" cy="2237196"/>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86312" cy="2237306"/>
                    </a:xfrm>
                    <a:prstGeom prst="rect">
                      <a:avLst/>
                    </a:prstGeom>
                    <a:noFill/>
                    <a:ln>
                      <a:noFill/>
                    </a:ln>
                  </pic:spPr>
                </pic:pic>
              </a:graphicData>
            </a:graphic>
          </wp:inline>
        </w:drawing>
      </w:r>
    </w:p>
    <w:p w:rsidR="00AB6EC8" w:rsidRPr="005B416A" w:rsidRDefault="00AB6EC8" w:rsidP="00AB6EC8">
      <w:pPr>
        <w:autoSpaceDE w:val="0"/>
        <w:autoSpaceDN w:val="0"/>
        <w:adjustRightInd w:val="0"/>
        <w:spacing w:after="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Примечание - </w:t>
      </w:r>
      <w:r w:rsidRPr="005B416A">
        <w:rPr>
          <w:rFonts w:ascii="Times New Roman" w:hAnsi="Times New Roman" w:cs="Times New Roman"/>
          <w:i/>
          <w:iCs/>
          <w:sz w:val="28"/>
          <w:szCs w:val="28"/>
        </w:rPr>
        <w:t>S</w:t>
      </w:r>
      <w:r w:rsidRPr="005B416A">
        <w:rPr>
          <w:rFonts w:ascii="Times New Roman" w:hAnsi="Times New Roman" w:cs="Times New Roman"/>
          <w:sz w:val="28"/>
          <w:szCs w:val="28"/>
          <w:vertAlign w:val="subscript"/>
        </w:rPr>
        <w:t>ост.б</w:t>
      </w:r>
      <w:r w:rsidRPr="005B416A">
        <w:rPr>
          <w:rFonts w:ascii="Times New Roman" w:hAnsi="Times New Roman" w:cs="Times New Roman"/>
          <w:sz w:val="28"/>
          <w:szCs w:val="28"/>
        </w:rPr>
        <w:t xml:space="preserve">, </w:t>
      </w:r>
      <w:r w:rsidRPr="005B416A">
        <w:rPr>
          <w:rFonts w:ascii="Times New Roman" w:hAnsi="Times New Roman" w:cs="Times New Roman"/>
          <w:i/>
          <w:iCs/>
          <w:sz w:val="28"/>
          <w:szCs w:val="28"/>
        </w:rPr>
        <w:t>S</w:t>
      </w:r>
      <w:r w:rsidRPr="005B416A">
        <w:rPr>
          <w:rFonts w:ascii="Times New Roman" w:hAnsi="Times New Roman" w:cs="Times New Roman"/>
          <w:sz w:val="28"/>
          <w:szCs w:val="28"/>
          <w:vertAlign w:val="subscript"/>
        </w:rPr>
        <w:t>бок</w:t>
      </w:r>
      <w:r w:rsidRPr="005B416A">
        <w:rPr>
          <w:rFonts w:ascii="Times New Roman" w:hAnsi="Times New Roman" w:cs="Times New Roman"/>
          <w:sz w:val="28"/>
          <w:szCs w:val="28"/>
        </w:rPr>
        <w:t xml:space="preserve">, </w:t>
      </w:r>
      <w:r w:rsidRPr="005B416A">
        <w:rPr>
          <w:rFonts w:ascii="Times New Roman" w:hAnsi="Times New Roman" w:cs="Times New Roman"/>
          <w:i/>
          <w:iCs/>
          <w:sz w:val="28"/>
          <w:szCs w:val="28"/>
        </w:rPr>
        <w:t>V</w:t>
      </w:r>
      <w:r w:rsidRPr="005B416A">
        <w:rPr>
          <w:rFonts w:ascii="Times New Roman" w:hAnsi="Times New Roman" w:cs="Times New Roman"/>
          <w:sz w:val="28"/>
          <w:szCs w:val="28"/>
          <w:vertAlign w:val="subscript"/>
        </w:rPr>
        <w:t>расч</w:t>
      </w:r>
      <w:r w:rsidRPr="005B416A">
        <w:rPr>
          <w:rFonts w:ascii="Times New Roman" w:hAnsi="Times New Roman" w:cs="Times New Roman"/>
          <w:sz w:val="28"/>
          <w:szCs w:val="28"/>
        </w:rPr>
        <w:t xml:space="preserve"> - см. </w:t>
      </w:r>
      <w:hyperlink r:id="rId326" w:history="1">
        <w:r w:rsidRPr="005B416A">
          <w:rPr>
            <w:rFonts w:ascii="Times New Roman" w:hAnsi="Times New Roman" w:cs="Times New Roman"/>
            <w:sz w:val="28"/>
            <w:szCs w:val="28"/>
          </w:rPr>
          <w:t>таблицу 7.3</w:t>
        </w:r>
      </w:hyperlink>
    </w:p>
    <w:p w:rsidR="00AB6EC8" w:rsidRPr="005B416A" w:rsidRDefault="00AB6EC8" w:rsidP="00AB6EC8">
      <w:pPr>
        <w:autoSpaceDE w:val="0"/>
        <w:autoSpaceDN w:val="0"/>
        <w:adjustRightInd w:val="0"/>
        <w:spacing w:before="280" w:after="0" w:line="240" w:lineRule="auto"/>
        <w:jc w:val="center"/>
        <w:rPr>
          <w:rFonts w:ascii="Times New Roman" w:hAnsi="Times New Roman" w:cs="Times New Roman"/>
          <w:sz w:val="20"/>
          <w:szCs w:val="28"/>
        </w:rPr>
      </w:pPr>
      <w:r w:rsidRPr="005B416A">
        <w:rPr>
          <w:rFonts w:ascii="Times New Roman" w:hAnsi="Times New Roman" w:cs="Times New Roman"/>
          <w:bCs/>
          <w:i/>
          <w:iCs/>
          <w:sz w:val="20"/>
          <w:szCs w:val="28"/>
        </w:rPr>
        <w:t>Рисунок Г.1</w:t>
      </w:r>
      <w:r w:rsidRPr="005B416A">
        <w:rPr>
          <w:rFonts w:ascii="Times New Roman" w:hAnsi="Times New Roman" w:cs="Times New Roman"/>
          <w:bCs/>
          <w:sz w:val="20"/>
          <w:szCs w:val="28"/>
        </w:rPr>
        <w:t>- Минимальное расстояние</w:t>
      </w:r>
    </w:p>
    <w:p w:rsidR="00AB6EC8" w:rsidRPr="005B416A" w:rsidRDefault="00AB6EC8" w:rsidP="00AB6EC8">
      <w:pPr>
        <w:autoSpaceDE w:val="0"/>
        <w:autoSpaceDN w:val="0"/>
        <w:adjustRightInd w:val="0"/>
        <w:spacing w:after="0" w:line="240" w:lineRule="auto"/>
        <w:jc w:val="center"/>
        <w:rPr>
          <w:rFonts w:ascii="Times New Roman" w:hAnsi="Times New Roman" w:cs="Times New Roman"/>
          <w:sz w:val="20"/>
          <w:szCs w:val="28"/>
        </w:rPr>
      </w:pPr>
      <w:r w:rsidRPr="005B416A">
        <w:rPr>
          <w:rFonts w:ascii="Times New Roman" w:hAnsi="Times New Roman" w:cs="Times New Roman"/>
          <w:bCs/>
          <w:sz w:val="20"/>
          <w:szCs w:val="28"/>
        </w:rPr>
        <w:t>боковой видимости у пешеходного перехода</w:t>
      </w:r>
    </w:p>
    <w:p w:rsidR="00AB6EC8" w:rsidRPr="005B416A" w:rsidRDefault="00AB6EC8"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3341C3" w:rsidRPr="005B416A">
        <w:rPr>
          <w:sz w:val="28"/>
          <w:szCs w:val="28"/>
        </w:rPr>
        <w:t>3.11.3</w:t>
      </w:r>
    </w:p>
    <w:p w:rsidR="00B81CCB" w:rsidRPr="005B416A" w:rsidRDefault="00B81CCB" w:rsidP="00BE3FB7">
      <w:pPr>
        <w:pStyle w:val="ConsPlusNormal"/>
        <w:spacing w:after="60"/>
        <w:jc w:val="center"/>
        <w:rPr>
          <w:sz w:val="28"/>
          <w:szCs w:val="28"/>
        </w:rPr>
      </w:pPr>
      <w:bookmarkStart w:id="197" w:name="Par1361"/>
      <w:bookmarkEnd w:id="197"/>
      <w:r w:rsidRPr="005B416A">
        <w:rPr>
          <w:b/>
          <w:bCs/>
          <w:sz w:val="28"/>
          <w:szCs w:val="28"/>
        </w:rPr>
        <w:t>Расстояния боковой видимости</w:t>
      </w:r>
    </w:p>
    <w:tbl>
      <w:tblPr>
        <w:tblW w:w="0" w:type="auto"/>
        <w:tblInd w:w="62" w:type="dxa"/>
        <w:tblLayout w:type="fixed"/>
        <w:tblCellMar>
          <w:top w:w="28" w:type="dxa"/>
          <w:left w:w="62" w:type="dxa"/>
          <w:bottom w:w="28" w:type="dxa"/>
          <w:right w:w="62" w:type="dxa"/>
        </w:tblCellMar>
        <w:tblLook w:val="0000"/>
      </w:tblPr>
      <w:tblGrid>
        <w:gridCol w:w="3118"/>
        <w:gridCol w:w="3119"/>
        <w:gridCol w:w="3119"/>
      </w:tblGrid>
      <w:tr w:rsidR="005B416A" w:rsidRPr="005B416A" w:rsidTr="003341C3">
        <w:tc>
          <w:tcPr>
            <w:tcW w:w="31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i/>
                <w:iCs/>
                <w:sz w:val="20"/>
                <w:szCs w:val="28"/>
              </w:rPr>
              <w:t>V</w:t>
            </w:r>
            <w:r w:rsidRPr="005B416A">
              <w:rPr>
                <w:sz w:val="20"/>
                <w:szCs w:val="28"/>
                <w:vertAlign w:val="subscript"/>
              </w:rPr>
              <w:t>расч</w:t>
            </w:r>
            <w:r w:rsidRPr="005B416A">
              <w:rPr>
                <w:sz w:val="20"/>
                <w:szCs w:val="28"/>
              </w:rPr>
              <w:t>, км/ч</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i/>
                <w:iCs/>
                <w:sz w:val="20"/>
                <w:szCs w:val="28"/>
              </w:rPr>
              <w:t>S</w:t>
            </w:r>
            <w:r w:rsidRPr="005B416A">
              <w:rPr>
                <w:sz w:val="20"/>
                <w:szCs w:val="28"/>
                <w:vertAlign w:val="subscript"/>
              </w:rPr>
              <w:t>ост.б.</w:t>
            </w:r>
            <w:r w:rsidRPr="005B416A">
              <w:rPr>
                <w:sz w:val="20"/>
                <w:szCs w:val="28"/>
              </w:rPr>
              <w:t>, м</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i/>
                <w:iCs/>
                <w:sz w:val="20"/>
                <w:szCs w:val="28"/>
              </w:rPr>
              <w:t>S</w:t>
            </w:r>
            <w:r w:rsidRPr="005B416A">
              <w:rPr>
                <w:sz w:val="20"/>
                <w:szCs w:val="28"/>
                <w:vertAlign w:val="subscript"/>
              </w:rPr>
              <w:t>бок</w:t>
            </w:r>
            <w:r w:rsidRPr="005B416A">
              <w:rPr>
                <w:sz w:val="20"/>
                <w:szCs w:val="28"/>
              </w:rPr>
              <w:t>, м</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30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35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4,6</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40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5,1</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5,6</w:t>
            </w:r>
          </w:p>
        </w:tc>
      </w:tr>
      <w:tr w:rsidR="005B416A" w:rsidRPr="005B416A" w:rsidTr="003341C3">
        <w:tc>
          <w:tcPr>
            <w:tcW w:w="3118"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70</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105</w:t>
            </w:r>
          </w:p>
        </w:tc>
        <w:tc>
          <w:tcPr>
            <w:tcW w:w="311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5,9</w:t>
            </w:r>
          </w:p>
        </w:tc>
      </w:tr>
      <w:tr w:rsidR="005B416A" w:rsidRPr="005B416A" w:rsidTr="003341C3">
        <w:tc>
          <w:tcPr>
            <w:tcW w:w="9356"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szCs w:val="28"/>
              </w:rPr>
            </w:pPr>
            <w:r w:rsidRPr="005B416A">
              <w:rPr>
                <w:sz w:val="20"/>
                <w:szCs w:val="28"/>
              </w:rPr>
              <w:t xml:space="preserve">Обозначения: </w:t>
            </w:r>
            <w:r w:rsidRPr="005B416A">
              <w:rPr>
                <w:i/>
                <w:iCs/>
                <w:sz w:val="20"/>
                <w:szCs w:val="28"/>
              </w:rPr>
              <w:t>V</w:t>
            </w:r>
            <w:r w:rsidRPr="005B416A">
              <w:rPr>
                <w:sz w:val="20"/>
                <w:szCs w:val="28"/>
                <w:vertAlign w:val="subscript"/>
              </w:rPr>
              <w:t>расч</w:t>
            </w:r>
            <w:r w:rsidRPr="005B416A">
              <w:rPr>
                <w:sz w:val="20"/>
                <w:szCs w:val="28"/>
              </w:rPr>
              <w:t xml:space="preserve"> - скорость автомобиля, </w:t>
            </w:r>
            <w:r w:rsidRPr="005B416A">
              <w:rPr>
                <w:i/>
                <w:iCs/>
                <w:sz w:val="20"/>
                <w:szCs w:val="28"/>
              </w:rPr>
              <w:t>S</w:t>
            </w:r>
            <w:r w:rsidRPr="005B416A">
              <w:rPr>
                <w:sz w:val="20"/>
                <w:szCs w:val="28"/>
                <w:vertAlign w:val="subscript"/>
              </w:rPr>
              <w:t>ост.б.</w:t>
            </w:r>
            <w:r w:rsidRPr="005B416A">
              <w:rPr>
                <w:sz w:val="20"/>
                <w:szCs w:val="28"/>
              </w:rPr>
              <w:t xml:space="preserve"> - минимальное расстояние боковой видимости у пешеходного перехода, </w:t>
            </w:r>
            <w:r w:rsidRPr="005B416A">
              <w:rPr>
                <w:i/>
                <w:iCs/>
                <w:sz w:val="20"/>
                <w:szCs w:val="28"/>
              </w:rPr>
              <w:t>S</w:t>
            </w:r>
            <w:r w:rsidRPr="005B416A">
              <w:rPr>
                <w:sz w:val="20"/>
                <w:szCs w:val="28"/>
                <w:vertAlign w:val="subscript"/>
              </w:rPr>
              <w:t>бок</w:t>
            </w:r>
            <w:r w:rsidRPr="005B416A">
              <w:rPr>
                <w:sz w:val="20"/>
                <w:szCs w:val="28"/>
              </w:rPr>
              <w:t xml:space="preserve"> - расстояние боковой видимости пешехода.</w:t>
            </w:r>
          </w:p>
        </w:tc>
      </w:tr>
    </w:tbl>
    <w:p w:rsidR="00290CD6" w:rsidRPr="005B416A" w:rsidRDefault="00290CD6" w:rsidP="00290CD6">
      <w:pPr>
        <w:pStyle w:val="ConsPlusNormal"/>
        <w:spacing w:after="60"/>
        <w:ind w:firstLine="540"/>
        <w:jc w:val="right"/>
        <w:rPr>
          <w:i/>
          <w:szCs w:val="28"/>
        </w:rPr>
      </w:pPr>
      <w:r w:rsidRPr="005B416A">
        <w:rPr>
          <w:i/>
          <w:szCs w:val="28"/>
        </w:rPr>
        <w:t xml:space="preserve">Таблица </w:t>
      </w:r>
      <w:r w:rsidR="003341C3" w:rsidRPr="005B416A">
        <w:rPr>
          <w:i/>
          <w:szCs w:val="28"/>
        </w:rPr>
        <w:t>7.3 СП 396.1325800.2018.</w:t>
      </w:r>
    </w:p>
    <w:p w:rsidR="00AB6EC8" w:rsidRPr="005B416A" w:rsidRDefault="00AB6EC8" w:rsidP="00290CD6">
      <w:pPr>
        <w:pStyle w:val="ConsPlusNormal"/>
        <w:spacing w:after="6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7 При невозможности обеспечения видимости пешеходного перехода </w:t>
      </w:r>
      <w:r w:rsidR="00B81CCB" w:rsidRPr="005B416A">
        <w:rPr>
          <w:sz w:val="28"/>
          <w:szCs w:val="28"/>
        </w:rPr>
        <w:lastRenderedPageBreak/>
        <w:t xml:space="preserve">следует предусматривать устройство светофоров, а также островков безопасности (в соответствии с требованиями </w:t>
      </w:r>
      <w:hyperlink r:id="rId327" w:history="1">
        <w:r w:rsidR="00B81CCB" w:rsidRPr="005B416A">
          <w:rPr>
            <w:sz w:val="28"/>
            <w:szCs w:val="28"/>
          </w:rPr>
          <w:t>ГОСТ Р 52766</w:t>
        </w:r>
      </w:hyperlink>
      <w:r w:rsidR="00B81CCB" w:rsidRPr="005B416A">
        <w:rPr>
          <w:sz w:val="28"/>
          <w:szCs w:val="28"/>
        </w:rPr>
        <w:t>) - при количестве полос движения транспорта 3 и более в одном направлении.</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9 Длина островка безопасности (вдоль оси проезжей части) должна быть не менее ширины пешеходного перехода, увеличенной на 1 м.</w:t>
      </w:r>
    </w:p>
    <w:p w:rsidR="00B81CCB" w:rsidRPr="005B416A" w:rsidRDefault="00B81CCB" w:rsidP="00BE3FB7">
      <w:pPr>
        <w:pStyle w:val="ConsPlusNormal"/>
        <w:spacing w:after="60"/>
        <w:ind w:firstLine="540"/>
        <w:jc w:val="both"/>
        <w:rPr>
          <w:sz w:val="28"/>
          <w:szCs w:val="28"/>
        </w:rPr>
      </w:pPr>
      <w:r w:rsidRPr="005B416A">
        <w:rPr>
          <w:sz w:val="28"/>
          <w:szCs w:val="28"/>
        </w:rPr>
        <w:t>В зоне наземных пешеходных переходов и островков безопасности следует обеспечивать водоотвод, исключающий скопление воды на поверхности пешеходных путей.</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10 Разность уровней между верхней частью головки рельса (при наличии в поперечном профиле улицы трамвайных путей) и поверхностью пешеходного перехода следует принимать не более 10 мм.</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11 В местах пересечения пешеходных путей с улицами и дорогами сопряжение поверхности пешеходного пути с поверхностью проезжей части выполняется с разницей по высоте не более 10 мм, а в пределах коробовых кривых - в одном уровне.</w:t>
      </w:r>
    </w:p>
    <w:p w:rsidR="00B81CCB" w:rsidRPr="005B416A" w:rsidRDefault="00B81CCB" w:rsidP="00BE3FB7">
      <w:pPr>
        <w:pStyle w:val="ConsPlusNormal"/>
        <w:spacing w:after="60"/>
        <w:ind w:firstLine="540"/>
        <w:jc w:val="both"/>
        <w:rPr>
          <w:sz w:val="28"/>
          <w:szCs w:val="28"/>
        </w:rPr>
      </w:pPr>
      <w:r w:rsidRPr="005B416A">
        <w:rPr>
          <w:sz w:val="28"/>
          <w:szCs w:val="28"/>
        </w:rPr>
        <w:t>На проезжей части не допускается предусматривать размещение устройств для передвижения МГН.</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12 Для обеспечения доступности МГН места схода на пешеходный переход с тротуара должны иметь направляющие тактильные наземные указатели по </w:t>
      </w:r>
      <w:hyperlink r:id="rId328" w:history="1">
        <w:r w:rsidR="00B81CCB" w:rsidRPr="005B416A">
          <w:rPr>
            <w:sz w:val="28"/>
            <w:szCs w:val="28"/>
          </w:rPr>
          <w:t>СП 82.13330</w:t>
        </w:r>
      </w:hyperlink>
      <w:r w:rsidR="00B81CCB" w:rsidRPr="005B416A">
        <w:rPr>
          <w:sz w:val="28"/>
          <w:szCs w:val="28"/>
        </w:rPr>
        <w:t xml:space="preserve"> и </w:t>
      </w:r>
      <w:hyperlink r:id="rId329" w:history="1">
        <w:r w:rsidR="00B81CCB" w:rsidRPr="005B416A">
          <w:rPr>
            <w:sz w:val="28"/>
            <w:szCs w:val="28"/>
          </w:rPr>
          <w:t>СП 140.13330</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Пешеходные переходы, размещаемые вне проезжей части улиц и дорог</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13 Подземные и надземные пешеходные переходы (переходы, размещаемые вне проезжей части улиц и дорог) следует предусматривать:</w:t>
      </w:r>
    </w:p>
    <w:p w:rsidR="00B81CCB" w:rsidRPr="005B416A" w:rsidRDefault="00B81CCB" w:rsidP="00BE3FB7">
      <w:pPr>
        <w:pStyle w:val="ConsPlusNormal"/>
        <w:spacing w:after="60"/>
        <w:ind w:firstLine="540"/>
        <w:jc w:val="both"/>
        <w:rPr>
          <w:sz w:val="28"/>
          <w:szCs w:val="28"/>
        </w:rPr>
      </w:pPr>
      <w:r w:rsidRPr="005B416A">
        <w:rPr>
          <w:sz w:val="28"/>
          <w:szCs w:val="28"/>
        </w:rPr>
        <w:t>- на магистральных улицах и дорогах с непрерывным движением с интервалом в пределах 300 - 400 м;</w:t>
      </w:r>
    </w:p>
    <w:p w:rsidR="00B81CCB" w:rsidRPr="005B416A" w:rsidRDefault="00B81CCB" w:rsidP="00BE3FB7">
      <w:pPr>
        <w:pStyle w:val="ConsPlusNormal"/>
        <w:spacing w:after="60"/>
        <w:ind w:firstLine="540"/>
        <w:jc w:val="both"/>
        <w:rPr>
          <w:sz w:val="28"/>
          <w:szCs w:val="28"/>
        </w:rPr>
      </w:pPr>
      <w:r w:rsidRPr="005B416A">
        <w:rPr>
          <w:sz w:val="28"/>
          <w:szCs w:val="28"/>
        </w:rPr>
        <w:t>- на магистральных улицах и дорогах с регулируемым движением - при ширине проезжей части более 14,0 м и величине потока пешеходов, превышающем 1500 чел./ч, - с интервалом в пределах 300 - 400 м;</w:t>
      </w:r>
    </w:p>
    <w:p w:rsidR="00B81CCB" w:rsidRPr="005B416A" w:rsidRDefault="00B81CCB" w:rsidP="00BE3FB7">
      <w:pPr>
        <w:pStyle w:val="ConsPlusNormal"/>
        <w:spacing w:after="60"/>
        <w:ind w:firstLine="540"/>
        <w:jc w:val="both"/>
        <w:rPr>
          <w:sz w:val="28"/>
          <w:szCs w:val="28"/>
        </w:rPr>
      </w:pPr>
      <w:r w:rsidRPr="005B416A">
        <w:rPr>
          <w:sz w:val="28"/>
          <w:szCs w:val="28"/>
        </w:rPr>
        <w:t>- через линии наземного скоростного трамвая и линии железных дорог, проходящие по общественным и жилым территориям, с интервалом 400 - 800 м, по возможности совмещая с местами расположения остановочных пунктов;</w:t>
      </w:r>
    </w:p>
    <w:p w:rsidR="00B81CCB" w:rsidRPr="005B416A" w:rsidRDefault="00B81CCB" w:rsidP="00BE3FB7">
      <w:pPr>
        <w:pStyle w:val="ConsPlusNormal"/>
        <w:spacing w:after="60"/>
        <w:ind w:firstLine="540"/>
        <w:jc w:val="both"/>
        <w:rPr>
          <w:sz w:val="28"/>
          <w:szCs w:val="28"/>
        </w:rPr>
      </w:pPr>
      <w:r w:rsidRPr="005B416A">
        <w:rPr>
          <w:sz w:val="28"/>
          <w:szCs w:val="28"/>
        </w:rPr>
        <w:t>- на пересечениях улиц в одном уровне с нерегулируемым правоповоротным движением интенсивностью более 300 прив. ед./ч.</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14 Подземные и надземные пешеходные переходы допускается размещать независимо от величины пешеходного потока в следующих случаях:</w:t>
      </w:r>
    </w:p>
    <w:p w:rsidR="00B81CCB" w:rsidRPr="005B416A" w:rsidRDefault="00B81CCB" w:rsidP="00BE3FB7">
      <w:pPr>
        <w:pStyle w:val="ConsPlusNormal"/>
        <w:spacing w:after="60"/>
        <w:ind w:firstLine="540"/>
        <w:jc w:val="both"/>
        <w:rPr>
          <w:sz w:val="28"/>
          <w:szCs w:val="28"/>
        </w:rPr>
      </w:pPr>
      <w:r w:rsidRPr="005B416A">
        <w:rPr>
          <w:sz w:val="28"/>
          <w:szCs w:val="28"/>
        </w:rPr>
        <w:t xml:space="preserve">- в зонах высокой концентрации объектов массового посещения, расположенных по обеим сторонам улицы с высоким интенсивным </w:t>
      </w:r>
      <w:r w:rsidRPr="005B416A">
        <w:rPr>
          <w:sz w:val="28"/>
          <w:szCs w:val="28"/>
        </w:rPr>
        <w:lastRenderedPageBreak/>
        <w:t>движением автотранспорта;</w:t>
      </w:r>
    </w:p>
    <w:p w:rsidR="00B81CCB" w:rsidRPr="005B416A" w:rsidRDefault="00B81CCB" w:rsidP="00BE3FB7">
      <w:pPr>
        <w:pStyle w:val="ConsPlusNormal"/>
        <w:spacing w:after="60"/>
        <w:ind w:firstLine="540"/>
        <w:jc w:val="both"/>
        <w:rPr>
          <w:sz w:val="28"/>
          <w:szCs w:val="28"/>
        </w:rPr>
      </w:pPr>
      <w:r w:rsidRPr="005B416A">
        <w:rPr>
          <w:sz w:val="28"/>
          <w:szCs w:val="28"/>
        </w:rPr>
        <w:t>- на транспортно-пересадочных узлах различных типов;</w:t>
      </w:r>
    </w:p>
    <w:p w:rsidR="00B81CCB" w:rsidRPr="005B416A" w:rsidRDefault="00B81CCB" w:rsidP="00BE3FB7">
      <w:pPr>
        <w:pStyle w:val="ConsPlusNormal"/>
        <w:spacing w:after="60"/>
        <w:ind w:firstLine="540"/>
        <w:jc w:val="both"/>
        <w:rPr>
          <w:sz w:val="28"/>
          <w:szCs w:val="28"/>
        </w:rPr>
      </w:pPr>
      <w:r w:rsidRPr="005B416A">
        <w:rPr>
          <w:sz w:val="28"/>
          <w:szCs w:val="28"/>
        </w:rPr>
        <w:t>- на транспортных узлах и перегонах улиц, характеризующихся высоким уровнем дорожно-транспортных происшествий с участием пешеходов;</w:t>
      </w:r>
    </w:p>
    <w:p w:rsidR="00B81CCB" w:rsidRPr="005B416A" w:rsidRDefault="00B81CCB" w:rsidP="00BE3FB7">
      <w:pPr>
        <w:pStyle w:val="ConsPlusNormal"/>
        <w:spacing w:after="60"/>
        <w:ind w:firstLine="540"/>
        <w:jc w:val="both"/>
        <w:rPr>
          <w:sz w:val="28"/>
          <w:szCs w:val="28"/>
        </w:rPr>
      </w:pPr>
      <w:r w:rsidRPr="005B416A">
        <w:rPr>
          <w:sz w:val="28"/>
          <w:szCs w:val="28"/>
        </w:rPr>
        <w:t>- на транспортных пересечениях в разных уровнях для обеспечения безопасных пешеходных связей по всем направлениям движения;</w:t>
      </w:r>
    </w:p>
    <w:p w:rsidR="00B81CCB" w:rsidRPr="005B416A" w:rsidRDefault="00B81CCB" w:rsidP="00BE3FB7">
      <w:pPr>
        <w:pStyle w:val="ConsPlusNormal"/>
        <w:spacing w:after="60"/>
        <w:ind w:firstLine="540"/>
        <w:jc w:val="both"/>
        <w:rPr>
          <w:sz w:val="28"/>
          <w:szCs w:val="28"/>
        </w:rPr>
      </w:pPr>
      <w:r w:rsidRPr="005B416A">
        <w:rPr>
          <w:sz w:val="28"/>
          <w:szCs w:val="28"/>
        </w:rPr>
        <w:t>- на узлах и перегонах, где необходимо повысить пропускную способность магистрали и где светофорное регулирование применяется только для обеспечения пропуска пешеходных потоков через транспортную магистраль;</w:t>
      </w:r>
    </w:p>
    <w:p w:rsidR="00B81CCB" w:rsidRPr="005B416A" w:rsidRDefault="00B81CCB" w:rsidP="00BE3FB7">
      <w:pPr>
        <w:pStyle w:val="ConsPlusNormal"/>
        <w:spacing w:after="60"/>
        <w:ind w:firstLine="540"/>
        <w:jc w:val="both"/>
        <w:rPr>
          <w:sz w:val="28"/>
          <w:szCs w:val="28"/>
        </w:rPr>
      </w:pPr>
      <w:r w:rsidRPr="005B416A">
        <w:rPr>
          <w:sz w:val="28"/>
          <w:szCs w:val="28"/>
        </w:rPr>
        <w:t>- на уличных пешеходных переходах, где ожидание пешеходами разрешающей фазы светофора превышает 2 мин;</w:t>
      </w:r>
    </w:p>
    <w:p w:rsidR="00B81CCB" w:rsidRPr="005B416A" w:rsidRDefault="00B81CCB" w:rsidP="00BE3FB7">
      <w:pPr>
        <w:pStyle w:val="ConsPlusNormal"/>
        <w:spacing w:after="60"/>
        <w:ind w:firstLine="540"/>
        <w:jc w:val="both"/>
        <w:rPr>
          <w:sz w:val="28"/>
          <w:szCs w:val="28"/>
        </w:rPr>
      </w:pPr>
      <w:r w:rsidRPr="005B416A">
        <w:rPr>
          <w:sz w:val="28"/>
          <w:szCs w:val="28"/>
        </w:rPr>
        <w:t>- в местах, где отмечается неупорядоченное движение пешеходов в одном уровне с движением транспортного потока (как в пересадочных узлах, так и на линейных участках магистралей), а устройство пешеходного перехода в одном уровне не представляется возможным либо представляет значительную сложность по транспортно-планировочным условиям;</w:t>
      </w:r>
    </w:p>
    <w:p w:rsidR="00B81CCB" w:rsidRPr="005B416A" w:rsidRDefault="00B81CCB" w:rsidP="00BE3FB7">
      <w:pPr>
        <w:pStyle w:val="ConsPlusNormal"/>
        <w:spacing w:after="60"/>
        <w:ind w:firstLine="540"/>
        <w:jc w:val="both"/>
        <w:rPr>
          <w:sz w:val="28"/>
          <w:szCs w:val="28"/>
        </w:rPr>
      </w:pPr>
      <w:r w:rsidRPr="005B416A">
        <w:rPr>
          <w:sz w:val="28"/>
          <w:szCs w:val="28"/>
        </w:rPr>
        <w:t>- на площадях и перекрестках с кольцевым саморегулируемым движением транспортных средств, если размеры пересекающихся в одном уровне транспортных и пешеходных потоков требуют введения светофорного регулирования.</w:t>
      </w:r>
    </w:p>
    <w:p w:rsidR="00B81CCB" w:rsidRPr="005B416A" w:rsidRDefault="00FD2BE6" w:rsidP="00BE3FB7">
      <w:pPr>
        <w:pStyle w:val="ConsPlusNormal"/>
        <w:spacing w:after="60"/>
        <w:ind w:firstLine="540"/>
        <w:jc w:val="both"/>
        <w:rPr>
          <w:sz w:val="28"/>
          <w:szCs w:val="28"/>
        </w:rPr>
      </w:pPr>
      <w:r w:rsidRPr="005B416A">
        <w:rPr>
          <w:sz w:val="28"/>
          <w:szCs w:val="28"/>
        </w:rPr>
        <w:t>5.</w:t>
      </w:r>
      <w:r w:rsidR="00E20425">
        <w:rPr>
          <w:sz w:val="28"/>
          <w:szCs w:val="28"/>
        </w:rPr>
        <w:t>14</w:t>
      </w:r>
      <w:r w:rsidR="00B81CCB" w:rsidRPr="005B416A">
        <w:rPr>
          <w:sz w:val="28"/>
          <w:szCs w:val="28"/>
        </w:rPr>
        <w:t xml:space="preserve"> Конфигурация и объемно-планировочное решение внеуличных пешеходных переходов должны учитывать направления движения основных пешеходных потоков, интенсивность пешеходного движения по направлениям - существующую (на основе натурных обследований) и на перспективу - на основе прогноза динамики транспортных и пешеходных потоков, с учетом планируемого развития территорий (объемов застройки различного функционального назначения, дорожно-транспортного строительства, мероприятий по благоустройству прилегающих территорий).</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15 При размещении на тротуаре входа во внеуличный пешеходный переход следует обеспечивать ширину оставшейся пешеходной части тротуара не менее 2,5 м.</w:t>
      </w:r>
    </w:p>
    <w:p w:rsidR="00B81CCB" w:rsidRPr="005B416A" w:rsidRDefault="00FD2BE6" w:rsidP="00BE3FB7">
      <w:pPr>
        <w:pStyle w:val="ConsPlusNormal"/>
        <w:spacing w:after="60"/>
        <w:ind w:firstLine="540"/>
        <w:jc w:val="both"/>
        <w:rPr>
          <w:sz w:val="28"/>
          <w:szCs w:val="28"/>
        </w:rPr>
      </w:pPr>
      <w:bookmarkStart w:id="198" w:name="Par1413"/>
      <w:bookmarkEnd w:id="198"/>
      <w:r w:rsidRPr="005B416A">
        <w:rPr>
          <w:sz w:val="28"/>
          <w:szCs w:val="28"/>
        </w:rPr>
        <w:t>5.</w:t>
      </w:r>
      <w:r w:rsidR="00B81CCB" w:rsidRPr="005B416A">
        <w:rPr>
          <w:sz w:val="28"/>
          <w:szCs w:val="28"/>
        </w:rPr>
        <w:t>16 Требуемая ширина внеуличного пешеходного перехода включает:</w:t>
      </w:r>
    </w:p>
    <w:p w:rsidR="00B81CCB" w:rsidRPr="005B416A" w:rsidRDefault="00B81CCB" w:rsidP="00BE3FB7">
      <w:pPr>
        <w:pStyle w:val="ConsPlusNormal"/>
        <w:spacing w:after="60"/>
        <w:ind w:firstLine="540"/>
        <w:jc w:val="both"/>
        <w:rPr>
          <w:sz w:val="28"/>
          <w:szCs w:val="28"/>
        </w:rPr>
      </w:pPr>
      <w:r w:rsidRPr="005B416A">
        <w:rPr>
          <w:sz w:val="28"/>
          <w:szCs w:val="28"/>
        </w:rPr>
        <w:t>а) основную зону пешеходного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б) зазоры безопасности от стен и конструкций (колонн и других конструктивных элементов, в случае их наличия);</w:t>
      </w:r>
    </w:p>
    <w:p w:rsidR="00B81CCB" w:rsidRPr="005B416A" w:rsidRDefault="00B81CCB" w:rsidP="00BE3FB7">
      <w:pPr>
        <w:pStyle w:val="ConsPlusNormal"/>
        <w:spacing w:after="60"/>
        <w:ind w:firstLine="540"/>
        <w:jc w:val="both"/>
        <w:rPr>
          <w:sz w:val="28"/>
          <w:szCs w:val="28"/>
        </w:rPr>
      </w:pPr>
      <w:r w:rsidRPr="005B416A">
        <w:rPr>
          <w:sz w:val="28"/>
          <w:szCs w:val="28"/>
        </w:rPr>
        <w:t>в) запасную полосу пешеходного движения.</w:t>
      </w:r>
    </w:p>
    <w:p w:rsidR="00B81CCB" w:rsidRPr="005B416A" w:rsidRDefault="00B81CCB" w:rsidP="00BE3FB7">
      <w:pPr>
        <w:pStyle w:val="ConsPlusNormal"/>
        <w:spacing w:after="60"/>
        <w:ind w:firstLine="540"/>
        <w:jc w:val="both"/>
        <w:rPr>
          <w:sz w:val="28"/>
          <w:szCs w:val="28"/>
        </w:rPr>
      </w:pPr>
      <w:r w:rsidRPr="005B416A">
        <w:rPr>
          <w:sz w:val="28"/>
          <w:szCs w:val="28"/>
        </w:rPr>
        <w:t xml:space="preserve">Основная зона пешеходного движения определяется для тоннеля и для лестничных сходов перехода расчетным путем (с учетом прогнозной интенсивности пешеходного движения и пропускной способности одной полосы пешеходного движения, в соответствии с </w:t>
      </w:r>
      <w:hyperlink w:anchor="Par1431" w:tooltip="Пропускная способность одной полосы движения" w:history="1">
        <w:r w:rsidRPr="005B416A">
          <w:rPr>
            <w:sz w:val="28"/>
            <w:szCs w:val="28"/>
          </w:rPr>
          <w:t xml:space="preserve">таблицей </w:t>
        </w:r>
      </w:hyperlink>
      <w:r w:rsidR="003341C3" w:rsidRPr="005B416A">
        <w:rPr>
          <w:sz w:val="28"/>
          <w:szCs w:val="28"/>
        </w:rPr>
        <w:t>3.11.4</w:t>
      </w:r>
      <w:r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Зазоры безопасности следует принимать:</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от стен тоннеля пешеходного перехода - по 0,3 м с каждой стороны (для стесненных условий - по 0,25 м с каждой стороны);</w:t>
      </w:r>
    </w:p>
    <w:p w:rsidR="00B81CCB" w:rsidRPr="005B416A" w:rsidRDefault="00B81CCB" w:rsidP="00BE3FB7">
      <w:pPr>
        <w:pStyle w:val="ConsPlusNormal"/>
        <w:spacing w:after="60"/>
        <w:ind w:firstLine="540"/>
        <w:jc w:val="both"/>
        <w:rPr>
          <w:sz w:val="28"/>
          <w:szCs w:val="28"/>
        </w:rPr>
      </w:pPr>
      <w:r w:rsidRPr="005B416A">
        <w:rPr>
          <w:sz w:val="28"/>
          <w:szCs w:val="28"/>
        </w:rPr>
        <w:t>- от стен лестничных сходов - по 0,20 м с каждой стороны (для стесненных условий - по 0,15 м с каждой стороны);</w:t>
      </w:r>
    </w:p>
    <w:p w:rsidR="00B81CCB" w:rsidRPr="005B416A" w:rsidRDefault="00B81CCB" w:rsidP="00BE3FB7">
      <w:pPr>
        <w:pStyle w:val="ConsPlusNormal"/>
        <w:spacing w:after="60"/>
        <w:ind w:firstLine="540"/>
        <w:jc w:val="both"/>
        <w:rPr>
          <w:sz w:val="28"/>
          <w:szCs w:val="28"/>
        </w:rPr>
      </w:pPr>
      <w:r w:rsidRPr="005B416A">
        <w:rPr>
          <w:sz w:val="28"/>
          <w:szCs w:val="28"/>
        </w:rPr>
        <w:t>- от колонн и других конструктивных элементов перехода - по 0,15 м с каждой стороны (для стесненных условий - по 0,10 м).</w:t>
      </w:r>
    </w:p>
    <w:p w:rsidR="00B81CCB" w:rsidRPr="005B416A" w:rsidRDefault="00B81CCB" w:rsidP="00BE3FB7">
      <w:pPr>
        <w:pStyle w:val="ConsPlusNormal"/>
        <w:spacing w:after="60"/>
        <w:ind w:firstLine="540"/>
        <w:jc w:val="both"/>
        <w:rPr>
          <w:sz w:val="28"/>
          <w:szCs w:val="28"/>
        </w:rPr>
      </w:pPr>
      <w:r w:rsidRPr="005B416A">
        <w:rPr>
          <w:sz w:val="28"/>
          <w:szCs w:val="28"/>
        </w:rPr>
        <w:t>Запасная полоса пешеходного движения в расчетах требуемой ширины тоннеля и лестничных сходов пешеходного перехода принимается шириной:</w:t>
      </w:r>
    </w:p>
    <w:p w:rsidR="00B81CCB" w:rsidRPr="005B416A" w:rsidRDefault="00B81CCB" w:rsidP="00BE3FB7">
      <w:pPr>
        <w:pStyle w:val="ConsPlusNormal"/>
        <w:spacing w:after="60"/>
        <w:ind w:firstLine="540"/>
        <w:jc w:val="both"/>
        <w:rPr>
          <w:sz w:val="28"/>
          <w:szCs w:val="28"/>
        </w:rPr>
      </w:pPr>
      <w:r w:rsidRPr="005B416A">
        <w:rPr>
          <w:sz w:val="28"/>
          <w:szCs w:val="28"/>
        </w:rPr>
        <w:t>- для переходов, не совмещенных со входами в метрополитен или другой вид СВТ - 0,75 м;</w:t>
      </w:r>
    </w:p>
    <w:p w:rsidR="00B81CCB" w:rsidRPr="005B416A" w:rsidRDefault="00B81CCB" w:rsidP="00BE3FB7">
      <w:pPr>
        <w:pStyle w:val="ConsPlusNormal"/>
        <w:spacing w:after="60"/>
        <w:ind w:firstLine="540"/>
        <w:jc w:val="both"/>
        <w:rPr>
          <w:sz w:val="28"/>
          <w:szCs w:val="28"/>
        </w:rPr>
      </w:pPr>
      <w:r w:rsidRPr="005B416A">
        <w:rPr>
          <w:sz w:val="28"/>
          <w:szCs w:val="28"/>
        </w:rPr>
        <w:t>- для переходов, совмещенных со входами в метрополитен или другой вид СВТ - 1,5 м.</w:t>
      </w:r>
    </w:p>
    <w:p w:rsidR="00B81CCB" w:rsidRPr="00E20425" w:rsidRDefault="00B81CCB" w:rsidP="00BE3FB7">
      <w:pPr>
        <w:pStyle w:val="ConsPlusNormal"/>
        <w:spacing w:after="60"/>
        <w:ind w:firstLine="540"/>
        <w:jc w:val="both"/>
      </w:pPr>
      <w:r w:rsidRPr="00E20425">
        <w:t>Примечания</w:t>
      </w:r>
    </w:p>
    <w:p w:rsidR="00B81CCB" w:rsidRPr="00E20425" w:rsidRDefault="00B81CCB" w:rsidP="00BE3FB7">
      <w:pPr>
        <w:pStyle w:val="ConsPlusNormal"/>
        <w:spacing w:after="60"/>
        <w:ind w:firstLine="540"/>
        <w:jc w:val="both"/>
      </w:pPr>
      <w:r w:rsidRPr="00E20425">
        <w:t>1 Расчетные параметры учитывают пространство для устройства перил на лестничных сходах (размещение перил осуществляется в зонах зазоров безопасности).</w:t>
      </w:r>
    </w:p>
    <w:p w:rsidR="00B81CCB" w:rsidRPr="00E20425" w:rsidRDefault="00B81CCB" w:rsidP="00BE3FB7">
      <w:pPr>
        <w:pStyle w:val="ConsPlusNormal"/>
        <w:spacing w:after="60"/>
        <w:ind w:firstLine="540"/>
        <w:jc w:val="both"/>
      </w:pPr>
      <w:r w:rsidRPr="00E20425">
        <w:t>2 При наличии нескольких лестничных сходов на каком-либо выходе из внеуличного перехода - в расчетах их требуемой ширины принимается только одна запасная полоса на все лестничные сходы данного выхода. Ширина запасной полосы принимается в зависимости от наличия остановочных пунктов СВТ.</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3341C3" w:rsidRPr="005B416A">
        <w:rPr>
          <w:sz w:val="28"/>
          <w:szCs w:val="28"/>
        </w:rPr>
        <w:t>3</w:t>
      </w:r>
      <w:r w:rsidRPr="005B416A">
        <w:rPr>
          <w:sz w:val="28"/>
          <w:szCs w:val="28"/>
        </w:rPr>
        <w:t>.</w:t>
      </w:r>
      <w:r w:rsidR="003341C3" w:rsidRPr="005B416A">
        <w:rPr>
          <w:sz w:val="28"/>
          <w:szCs w:val="28"/>
        </w:rPr>
        <w:t>11.4</w:t>
      </w:r>
    </w:p>
    <w:p w:rsidR="00B81CCB" w:rsidRPr="005B416A" w:rsidRDefault="00B81CCB" w:rsidP="00BE3FB7">
      <w:pPr>
        <w:pStyle w:val="ConsPlusNormal"/>
        <w:spacing w:after="60"/>
        <w:jc w:val="center"/>
        <w:rPr>
          <w:sz w:val="28"/>
          <w:szCs w:val="28"/>
        </w:rPr>
      </w:pPr>
      <w:bookmarkStart w:id="199" w:name="Par1431"/>
      <w:bookmarkEnd w:id="199"/>
      <w:r w:rsidRPr="005B416A">
        <w:rPr>
          <w:b/>
          <w:bCs/>
          <w:sz w:val="28"/>
          <w:szCs w:val="28"/>
        </w:rPr>
        <w:t>Пропускная способность одной полосы движения</w:t>
      </w:r>
    </w:p>
    <w:p w:rsidR="00B81CCB" w:rsidRPr="005B416A" w:rsidRDefault="00B81CCB" w:rsidP="00BE3FB7">
      <w:pPr>
        <w:pStyle w:val="ConsPlusNormal"/>
        <w:spacing w:after="60"/>
        <w:jc w:val="center"/>
        <w:rPr>
          <w:sz w:val="28"/>
          <w:szCs w:val="28"/>
        </w:rPr>
      </w:pPr>
      <w:r w:rsidRPr="005B416A">
        <w:rPr>
          <w:b/>
          <w:bCs/>
          <w:sz w:val="28"/>
          <w:szCs w:val="28"/>
        </w:rPr>
        <w:t>внеуличных переходов</w:t>
      </w:r>
    </w:p>
    <w:tbl>
      <w:tblPr>
        <w:tblW w:w="0" w:type="auto"/>
        <w:tblInd w:w="62" w:type="dxa"/>
        <w:tblLayout w:type="fixed"/>
        <w:tblCellMar>
          <w:top w:w="102" w:type="dxa"/>
          <w:left w:w="62" w:type="dxa"/>
          <w:bottom w:w="102" w:type="dxa"/>
          <w:right w:w="62" w:type="dxa"/>
        </w:tblCellMar>
        <w:tblLook w:val="0000"/>
      </w:tblPr>
      <w:tblGrid>
        <w:gridCol w:w="5954"/>
        <w:gridCol w:w="1531"/>
        <w:gridCol w:w="1871"/>
      </w:tblGrid>
      <w:tr w:rsidR="005B416A" w:rsidRPr="005B416A" w:rsidTr="003341C3">
        <w:tc>
          <w:tcPr>
            <w:tcW w:w="595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Местоположение внеуличного пешеходного перехода</w:t>
            </w:r>
          </w:p>
        </w:tc>
        <w:tc>
          <w:tcPr>
            <w:tcW w:w="340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Пропускная способность одной полосы шириной 0,75 м, чел./ч</w:t>
            </w:r>
          </w:p>
        </w:tc>
      </w:tr>
      <w:tr w:rsidR="005B416A" w:rsidRPr="005B416A" w:rsidTr="003341C3">
        <w:tc>
          <w:tcPr>
            <w:tcW w:w="595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szCs w:val="28"/>
              </w:rPr>
            </w:pPr>
          </w:p>
        </w:tc>
        <w:tc>
          <w:tcPr>
            <w:tcW w:w="15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в тоннеле перехода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szCs w:val="28"/>
              </w:rPr>
            </w:pPr>
            <w:r w:rsidRPr="005B416A">
              <w:rPr>
                <w:sz w:val="20"/>
                <w:szCs w:val="28"/>
              </w:rPr>
              <w:t>на лестничном сходе перехода</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Вблизи крупных объектов приложения труда</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1200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800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В транспортно-пересадочных узлах</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900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650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В зоне станций пригородных поездов или у вокзалов</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800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600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szCs w:val="28"/>
              </w:rPr>
            </w:pPr>
            <w:r w:rsidRPr="005B416A">
              <w:rPr>
                <w:sz w:val="20"/>
                <w:szCs w:val="28"/>
              </w:rPr>
              <w:t>На других территориях различного функционального назначения</w:t>
            </w:r>
          </w:p>
        </w:tc>
        <w:tc>
          <w:tcPr>
            <w:tcW w:w="153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1000</w:t>
            </w:r>
          </w:p>
        </w:tc>
        <w:tc>
          <w:tcPr>
            <w:tcW w:w="187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szCs w:val="28"/>
              </w:rPr>
            </w:pPr>
            <w:r w:rsidRPr="005B416A">
              <w:rPr>
                <w:sz w:val="20"/>
                <w:szCs w:val="28"/>
              </w:rPr>
              <w:t>700</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7.4 СП 396.1325800.2018. </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bookmarkStart w:id="200" w:name="Par1452"/>
      <w:bookmarkEnd w:id="200"/>
      <w:r w:rsidRPr="005B416A">
        <w:rPr>
          <w:sz w:val="28"/>
          <w:szCs w:val="28"/>
        </w:rPr>
        <w:t>5.</w:t>
      </w:r>
      <w:r w:rsidR="00B81CCB" w:rsidRPr="005B416A">
        <w:rPr>
          <w:sz w:val="28"/>
          <w:szCs w:val="28"/>
        </w:rPr>
        <w:t>17 Ширину внеуличного пешеходного перехода следует принимать расчетным путем, но не менее 4,0 м (в свету). Высоту прохода в пешеходных переходах следует обеспечивать не менее 2,3 м (от уровня пола до низа выступающих конструкций или до нижнего края элементов освещения).</w:t>
      </w:r>
    </w:p>
    <w:p w:rsidR="00B81CCB" w:rsidRPr="005B416A" w:rsidRDefault="00B81CCB" w:rsidP="00BE3FB7">
      <w:pPr>
        <w:pStyle w:val="ConsPlusNormal"/>
        <w:spacing w:after="60"/>
        <w:ind w:firstLine="540"/>
        <w:jc w:val="both"/>
        <w:rPr>
          <w:sz w:val="28"/>
          <w:szCs w:val="28"/>
        </w:rPr>
      </w:pPr>
      <w:r w:rsidRPr="005B416A">
        <w:rPr>
          <w:sz w:val="28"/>
          <w:szCs w:val="28"/>
        </w:rPr>
        <w:t>Примечание - На транспортно-пересадочных узлах высоту подземных пешеходных переходов (в свету) рекомендуется принимать не менее 2,5 м.</w:t>
      </w:r>
    </w:p>
    <w:p w:rsidR="00B81CCB" w:rsidRPr="005B416A" w:rsidRDefault="00B81CCB" w:rsidP="00BE3FB7">
      <w:pPr>
        <w:pStyle w:val="ConsPlusNormal"/>
        <w:spacing w:after="60"/>
        <w:jc w:val="both"/>
        <w:rPr>
          <w:sz w:val="28"/>
          <w:szCs w:val="28"/>
        </w:rPr>
      </w:pPr>
    </w:p>
    <w:p w:rsidR="00B81CCB" w:rsidRPr="005B416A" w:rsidRDefault="00FD2BE6" w:rsidP="00BE3FB7">
      <w:pPr>
        <w:pStyle w:val="ConsPlusNormal"/>
        <w:spacing w:after="60"/>
        <w:ind w:firstLine="540"/>
        <w:jc w:val="both"/>
        <w:rPr>
          <w:sz w:val="28"/>
          <w:szCs w:val="28"/>
        </w:rPr>
      </w:pPr>
      <w:bookmarkStart w:id="201" w:name="Par1456"/>
      <w:bookmarkEnd w:id="201"/>
      <w:r w:rsidRPr="005B416A">
        <w:rPr>
          <w:sz w:val="28"/>
          <w:szCs w:val="28"/>
        </w:rPr>
        <w:lastRenderedPageBreak/>
        <w:t>5.</w:t>
      </w:r>
      <w:r w:rsidR="00B81CCB" w:rsidRPr="005B416A">
        <w:rPr>
          <w:sz w:val="28"/>
          <w:szCs w:val="28"/>
        </w:rPr>
        <w:t>18 Ширину лестничного схода следует принимать по расчету, но не менее 2,25 м, не включая пандусный спуск для детских колясок шириной не менее 1 м.</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19 Продольные уклоны пола в пешеходных переходах допускаются не более </w:t>
      </w:r>
      <w:r w:rsidR="00B81CCB" w:rsidRPr="005B416A">
        <w:rPr>
          <w:noProof/>
          <w:position w:val="-4"/>
          <w:sz w:val="28"/>
          <w:szCs w:val="28"/>
        </w:rPr>
        <w:drawing>
          <wp:inline distT="0" distB="0" distL="0" distR="0">
            <wp:extent cx="426720" cy="21336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Поперечный уклон пола следует принимать </w:t>
      </w:r>
      <w:r w:rsidR="00B81CCB" w:rsidRPr="005B416A">
        <w:rPr>
          <w:noProof/>
          <w:position w:val="-4"/>
          <w:sz w:val="28"/>
          <w:szCs w:val="28"/>
        </w:rPr>
        <w:drawing>
          <wp:inline distT="0" distB="0" distL="0" distR="0">
            <wp:extent cx="416560" cy="21336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560" cy="213360"/>
                    </a:xfrm>
                    <a:prstGeom prst="rect">
                      <a:avLst/>
                    </a:prstGeom>
                    <a:noFill/>
                    <a:ln>
                      <a:noFill/>
                    </a:ln>
                  </pic:spPr>
                </pic:pic>
              </a:graphicData>
            </a:graphic>
          </wp:inline>
        </w:drawing>
      </w:r>
      <w:r w:rsidR="00B81CCB" w:rsidRPr="005B416A">
        <w:rPr>
          <w:sz w:val="28"/>
          <w:szCs w:val="28"/>
        </w:rPr>
        <w:t xml:space="preserve"> с устройством лотков с продольными уклонами не менее </w:t>
      </w:r>
      <w:r w:rsidR="00B81CCB" w:rsidRPr="005B416A">
        <w:rPr>
          <w:noProof/>
          <w:position w:val="-4"/>
          <w:sz w:val="28"/>
          <w:szCs w:val="28"/>
        </w:rPr>
        <w:drawing>
          <wp:inline distT="0" distB="0" distL="0" distR="0">
            <wp:extent cx="335280" cy="21336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80" cy="213360"/>
                    </a:xfrm>
                    <a:prstGeom prst="rect">
                      <a:avLst/>
                    </a:prstGeom>
                    <a:noFill/>
                    <a:ln>
                      <a:noFill/>
                    </a:ln>
                  </pic:spPr>
                </pic:pic>
              </a:graphicData>
            </a:graphic>
          </wp:inline>
        </w:drawing>
      </w:r>
      <w:r w:rsidR="00B81CCB" w:rsidRPr="005B416A">
        <w:rPr>
          <w:sz w:val="28"/>
          <w:szCs w:val="28"/>
        </w:rPr>
        <w:t xml:space="preserve"> с решетками водоприемных колодцев.</w:t>
      </w:r>
    </w:p>
    <w:p w:rsidR="00B81CCB" w:rsidRPr="005B416A" w:rsidRDefault="00B81CCB" w:rsidP="00BE3FB7">
      <w:pPr>
        <w:pStyle w:val="ConsPlusNormal"/>
        <w:spacing w:after="60"/>
        <w:ind w:firstLine="540"/>
        <w:jc w:val="both"/>
        <w:rPr>
          <w:sz w:val="28"/>
          <w:szCs w:val="28"/>
        </w:rPr>
      </w:pPr>
      <w:r w:rsidRPr="005B416A">
        <w:rPr>
          <w:sz w:val="28"/>
          <w:szCs w:val="28"/>
        </w:rPr>
        <w:t>Допускается, при соответствующем обосновании, устройство пола без продольного уклона при условии обеспечения водоотвода лотками.</w:t>
      </w:r>
    </w:p>
    <w:p w:rsidR="00B81CCB" w:rsidRPr="005B416A" w:rsidRDefault="00B81CCB" w:rsidP="00BE3FB7">
      <w:pPr>
        <w:pStyle w:val="ConsPlusNormal"/>
        <w:spacing w:after="60"/>
        <w:ind w:firstLine="540"/>
        <w:jc w:val="both"/>
        <w:rPr>
          <w:sz w:val="28"/>
          <w:szCs w:val="28"/>
        </w:rPr>
      </w:pPr>
      <w:r w:rsidRPr="005B416A">
        <w:rPr>
          <w:sz w:val="28"/>
          <w:szCs w:val="28"/>
        </w:rPr>
        <w:t xml:space="preserve">Для сопряжения горизонтальных участков подземного пешеходного перехода с перепадом высот от 4 до 35 см следует устраивать пандусы, с перепадом высот 36 см и более - лестницы с учетом требований </w:t>
      </w:r>
      <w:hyperlink r:id="rId333" w:history="1">
        <w:r w:rsidRPr="005B416A">
          <w:rPr>
            <w:sz w:val="28"/>
            <w:szCs w:val="28"/>
          </w:rPr>
          <w:t>СП 59.13330</w:t>
        </w:r>
      </w:hyperlink>
      <w:r w:rsidRPr="005B416A">
        <w:rPr>
          <w:sz w:val="28"/>
          <w:szCs w:val="28"/>
        </w:rPr>
        <w:t>.</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20 Поверхность верхней площадки лестничного марша должна быть на 0,06 м выше поверхности прилегающего тротуара.</w:t>
      </w:r>
    </w:p>
    <w:p w:rsidR="00B81CCB" w:rsidRPr="005B416A" w:rsidRDefault="00FD2BE6" w:rsidP="00BE3FB7">
      <w:pPr>
        <w:pStyle w:val="ConsPlusNormal"/>
        <w:spacing w:after="60"/>
        <w:ind w:firstLine="540"/>
        <w:jc w:val="both"/>
        <w:rPr>
          <w:sz w:val="28"/>
          <w:szCs w:val="28"/>
        </w:rPr>
      </w:pPr>
      <w:r w:rsidRPr="005B416A">
        <w:rPr>
          <w:sz w:val="28"/>
          <w:szCs w:val="28"/>
        </w:rPr>
        <w:t>5.</w:t>
      </w:r>
      <w:r w:rsidR="00E20425">
        <w:rPr>
          <w:sz w:val="28"/>
          <w:szCs w:val="28"/>
        </w:rPr>
        <w:t>20</w:t>
      </w:r>
      <w:r w:rsidR="00B81CCB" w:rsidRPr="005B416A">
        <w:rPr>
          <w:sz w:val="28"/>
          <w:szCs w:val="28"/>
        </w:rPr>
        <w:t xml:space="preserve"> Подземные пешеходные переходы следует проектировать с минимальным заглублением под проезжей частью улиц. При этом расстояние от верха перекрытия подземного перехода до низа несущего слоя основания дорожной одежды определяется расчетом, но должно составлять не менее 0,4 м (с учетом динамических воздействий от временных нагрузок, в соответствии с требованиями </w:t>
      </w:r>
      <w:hyperlink r:id="rId334" w:history="1">
        <w:r w:rsidR="00B81CCB" w:rsidRPr="005B416A">
          <w:rPr>
            <w:sz w:val="28"/>
            <w:szCs w:val="28"/>
          </w:rPr>
          <w:t>СП 35.13330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21 В подземных пешеходных переходах с заглублением более 5 м относительно уровня пешеходного пути, а также в надземных пешеходных переходах следует, в дополнение к лестницам, предусматривать лифты; допускается применение эскалаторов. При длине перехода более 150 м допускается устраивать траволаторы.</w:t>
      </w:r>
    </w:p>
    <w:p w:rsidR="00B81CCB" w:rsidRPr="005B416A" w:rsidRDefault="00FD2BE6" w:rsidP="00BE3FB7">
      <w:pPr>
        <w:pStyle w:val="ConsPlusNormal"/>
        <w:spacing w:after="60"/>
        <w:ind w:firstLine="540"/>
        <w:jc w:val="both"/>
        <w:rPr>
          <w:sz w:val="28"/>
          <w:szCs w:val="28"/>
        </w:rPr>
      </w:pPr>
      <w:r w:rsidRPr="005B416A">
        <w:rPr>
          <w:sz w:val="28"/>
          <w:szCs w:val="28"/>
        </w:rPr>
        <w:t>5.</w:t>
      </w:r>
      <w:r w:rsidR="00B81CCB" w:rsidRPr="005B416A">
        <w:rPr>
          <w:sz w:val="28"/>
          <w:szCs w:val="28"/>
        </w:rPr>
        <w:t xml:space="preserve">22 Уровень освещения в подземных и надземных пешеходных переходах следует принимать в соответствии с </w:t>
      </w:r>
      <w:hyperlink r:id="rId335" w:history="1">
        <w:r w:rsidR="00B81CCB" w:rsidRPr="005B416A">
          <w:rPr>
            <w:sz w:val="28"/>
            <w:szCs w:val="28"/>
          </w:rPr>
          <w:t>СП 52.13330</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мосты</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1 Пешеходные мосты необходимо проектировать в соответствии с требованиями </w:t>
      </w:r>
      <w:hyperlink r:id="rId336" w:history="1">
        <w:r w:rsidR="00B81CCB" w:rsidRPr="005B416A">
          <w:rPr>
            <w:sz w:val="28"/>
            <w:szCs w:val="28"/>
          </w:rPr>
          <w:t>СП 35.13330</w:t>
        </w:r>
      </w:hyperlink>
      <w:r w:rsidR="00B81CCB" w:rsidRPr="005B416A">
        <w:rPr>
          <w:sz w:val="28"/>
          <w:szCs w:val="28"/>
        </w:rPr>
        <w:t>.</w:t>
      </w:r>
    </w:p>
    <w:p w:rsidR="00B81CCB" w:rsidRPr="005B416A" w:rsidRDefault="00FD2BE6"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2 Ширина пешеходного моста определяется следующими планировочными элементами поперечного профиля, расчет которых ведут аналогично порядку, указанному в </w:t>
      </w:r>
      <w:hyperlink w:anchor="Par1413" w:tooltip="7.3.16 Требуемая ширина внеуличного пешеходного перехода включает:" w:history="1">
        <w:r w:rsidR="00B81CCB" w:rsidRPr="005B416A">
          <w:rPr>
            <w:sz w:val="28"/>
            <w:szCs w:val="28"/>
          </w:rPr>
          <w:t>7.3.16</w:t>
        </w:r>
      </w:hyperlink>
      <w:r w:rsidR="00B81CCB" w:rsidRPr="005B416A">
        <w:rPr>
          <w:sz w:val="28"/>
          <w:szCs w:val="28"/>
        </w:rPr>
        <w:t>:</w:t>
      </w:r>
    </w:p>
    <w:p w:rsidR="00B81CCB" w:rsidRPr="005B416A" w:rsidRDefault="00B81CCB" w:rsidP="00BE3FB7">
      <w:pPr>
        <w:pStyle w:val="ConsPlusNormal"/>
        <w:spacing w:after="60"/>
        <w:ind w:firstLine="540"/>
        <w:jc w:val="both"/>
        <w:rPr>
          <w:sz w:val="28"/>
          <w:szCs w:val="28"/>
        </w:rPr>
      </w:pPr>
      <w:r w:rsidRPr="005B416A">
        <w:rPr>
          <w:sz w:val="28"/>
          <w:szCs w:val="28"/>
        </w:rPr>
        <w:t>- ширина сечения между конструктивными элементами с обеспечением зазоров от конструкций - 0,15 м (в стесненных условиях - 0,10 м);</w:t>
      </w:r>
    </w:p>
    <w:p w:rsidR="00B81CCB" w:rsidRPr="005B416A" w:rsidRDefault="00B81CCB" w:rsidP="00BE3FB7">
      <w:pPr>
        <w:pStyle w:val="ConsPlusNormal"/>
        <w:spacing w:after="60"/>
        <w:ind w:firstLine="540"/>
        <w:jc w:val="both"/>
        <w:rPr>
          <w:sz w:val="28"/>
          <w:szCs w:val="28"/>
        </w:rPr>
      </w:pPr>
      <w:r w:rsidRPr="005B416A">
        <w:rPr>
          <w:sz w:val="28"/>
          <w:szCs w:val="28"/>
        </w:rPr>
        <w:t>- ширина сечения нестационарных объектов мелкорозничной торговли и сервиса;</w:t>
      </w:r>
    </w:p>
    <w:p w:rsidR="00B81CCB" w:rsidRPr="005B416A" w:rsidRDefault="00B81CCB" w:rsidP="00BE3FB7">
      <w:pPr>
        <w:pStyle w:val="ConsPlusNormal"/>
        <w:spacing w:after="60"/>
        <w:ind w:firstLine="540"/>
        <w:jc w:val="both"/>
        <w:rPr>
          <w:sz w:val="28"/>
          <w:szCs w:val="28"/>
        </w:rPr>
      </w:pPr>
      <w:r w:rsidRPr="005B416A">
        <w:rPr>
          <w:sz w:val="28"/>
          <w:szCs w:val="28"/>
        </w:rPr>
        <w:t>- отступы от объектов мелкорозничной торговли и сервиса не менее 0,30 м (в стесненных условиях - 0,25 м), при наличии окна для торговли - не менее 0,80 м;</w:t>
      </w:r>
    </w:p>
    <w:p w:rsidR="00B81CCB" w:rsidRPr="005B416A" w:rsidRDefault="00B81CCB" w:rsidP="00BE3FB7">
      <w:pPr>
        <w:pStyle w:val="ConsPlusNormal"/>
        <w:spacing w:after="60"/>
        <w:ind w:firstLine="540"/>
        <w:jc w:val="both"/>
        <w:rPr>
          <w:sz w:val="28"/>
          <w:szCs w:val="28"/>
        </w:rPr>
      </w:pPr>
      <w:r w:rsidRPr="005B416A">
        <w:rPr>
          <w:sz w:val="28"/>
          <w:szCs w:val="28"/>
        </w:rPr>
        <w:lastRenderedPageBreak/>
        <w:t>- ширина основной зоны пешеходного движения определяется расчетом, но принимается: для мостов открытого типа - не менее 3,0 м, для мостов закрытого типа - не менее 4,0 м;</w:t>
      </w:r>
    </w:p>
    <w:p w:rsidR="00B81CCB" w:rsidRPr="005B416A" w:rsidRDefault="00B81CCB" w:rsidP="00BE3FB7">
      <w:pPr>
        <w:pStyle w:val="ConsPlusNormal"/>
        <w:spacing w:after="60"/>
        <w:ind w:firstLine="540"/>
        <w:jc w:val="both"/>
        <w:rPr>
          <w:sz w:val="28"/>
          <w:szCs w:val="28"/>
        </w:rPr>
      </w:pPr>
      <w:r w:rsidRPr="005B416A">
        <w:rPr>
          <w:sz w:val="28"/>
          <w:szCs w:val="28"/>
        </w:rPr>
        <w:t>- зона для стоящих пешеходов шириной 1,0 м с каждой стороны моста (в стесненных условиях - 0,80 м);</w:t>
      </w:r>
    </w:p>
    <w:p w:rsidR="00B81CCB" w:rsidRPr="005B416A" w:rsidRDefault="00B81CCB" w:rsidP="00BE3FB7">
      <w:pPr>
        <w:pStyle w:val="ConsPlusNormal"/>
        <w:spacing w:after="60"/>
        <w:ind w:firstLine="540"/>
        <w:jc w:val="both"/>
        <w:rPr>
          <w:sz w:val="28"/>
          <w:szCs w:val="28"/>
        </w:rPr>
      </w:pPr>
      <w:r w:rsidRPr="005B416A">
        <w:rPr>
          <w:sz w:val="28"/>
          <w:szCs w:val="28"/>
        </w:rPr>
        <w:t>- зона безопасности (расстояние, на которое допускается приближение к ограждениям моста) шириной не менее 0,50 м.</w:t>
      </w:r>
    </w:p>
    <w:p w:rsidR="00B81CCB" w:rsidRPr="005B416A" w:rsidRDefault="00B81CCB" w:rsidP="00BE3FB7">
      <w:pPr>
        <w:pStyle w:val="ConsPlusNormal"/>
        <w:spacing w:after="60"/>
        <w:ind w:firstLine="540"/>
        <w:jc w:val="both"/>
        <w:rPr>
          <w:sz w:val="28"/>
          <w:szCs w:val="28"/>
        </w:rPr>
      </w:pPr>
      <w:r w:rsidRPr="005B416A">
        <w:rPr>
          <w:sz w:val="28"/>
          <w:szCs w:val="28"/>
        </w:rPr>
        <w:t>Пропускную способность одной полосы движения шириной 0,75 м по пешеходному мосту принимают равной 800 чел./ч.</w:t>
      </w:r>
    </w:p>
    <w:p w:rsidR="00B81CCB" w:rsidRPr="005B416A" w:rsidRDefault="00FD2BE6" w:rsidP="00BE3FB7">
      <w:pPr>
        <w:pStyle w:val="ConsPlusNormal"/>
        <w:spacing w:after="60"/>
        <w:ind w:firstLine="540"/>
        <w:jc w:val="both"/>
        <w:rPr>
          <w:sz w:val="28"/>
          <w:szCs w:val="28"/>
        </w:rPr>
      </w:pPr>
      <w:r w:rsidRPr="005B416A">
        <w:rPr>
          <w:sz w:val="28"/>
          <w:szCs w:val="28"/>
        </w:rPr>
        <w:t>6.</w:t>
      </w:r>
      <w:r w:rsidR="00B81CCB" w:rsidRPr="005B416A">
        <w:rPr>
          <w:sz w:val="28"/>
          <w:szCs w:val="28"/>
        </w:rPr>
        <w:t xml:space="preserve">3 Максимально допустимый продольный уклон пешеходного моста составляет </w:t>
      </w:r>
      <w:r w:rsidR="00B81CCB" w:rsidRPr="005B416A">
        <w:rPr>
          <w:noProof/>
          <w:position w:val="-4"/>
          <w:sz w:val="28"/>
          <w:szCs w:val="28"/>
        </w:rPr>
        <w:drawing>
          <wp:inline distT="0" distB="0" distL="0" distR="0">
            <wp:extent cx="426720" cy="21336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в отдельных случаях при технико-экономическом обосновании допускается </w:t>
      </w:r>
      <w:r w:rsidR="00B81CCB" w:rsidRPr="005B416A">
        <w:rPr>
          <w:noProof/>
          <w:position w:val="-4"/>
          <w:sz w:val="28"/>
          <w:szCs w:val="28"/>
        </w:rPr>
        <w:drawing>
          <wp:inline distT="0" distB="0" distL="0" distR="0">
            <wp:extent cx="426720" cy="21336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szCs w:val="28"/>
        </w:rPr>
        <w:t xml:space="preserve">. Поперечный уклон настила моста следует принимать </w:t>
      </w:r>
      <w:r w:rsidR="00B81CCB" w:rsidRPr="005B416A">
        <w:rPr>
          <w:noProof/>
          <w:position w:val="-4"/>
          <w:sz w:val="28"/>
          <w:szCs w:val="28"/>
        </w:rPr>
        <w:drawing>
          <wp:inline distT="0" distB="0" distL="0" distR="0">
            <wp:extent cx="751840" cy="2133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1840" cy="213360"/>
                    </a:xfrm>
                    <a:prstGeom prst="rect">
                      <a:avLst/>
                    </a:prstGeom>
                    <a:noFill/>
                    <a:ln>
                      <a:noFill/>
                    </a:ln>
                  </pic:spPr>
                </pic:pic>
              </a:graphicData>
            </a:graphic>
          </wp:inline>
        </w:drawing>
      </w:r>
      <w:r w:rsidR="00B81CCB" w:rsidRPr="005B416A">
        <w:rPr>
          <w:sz w:val="28"/>
          <w:szCs w:val="28"/>
        </w:rPr>
        <w:t>.</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Пешеходные пространства в составе улично-дорожной сети</w:t>
      </w:r>
    </w:p>
    <w:p w:rsidR="00B81CCB" w:rsidRPr="005B416A" w:rsidRDefault="00B81CCB" w:rsidP="00BE3FB7">
      <w:pPr>
        <w:pStyle w:val="ConsPlusNormal"/>
        <w:spacing w:after="60"/>
        <w:ind w:firstLine="540"/>
        <w:jc w:val="both"/>
        <w:rPr>
          <w:sz w:val="28"/>
          <w:szCs w:val="28"/>
        </w:rPr>
      </w:pP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1 При формировании пешеходных зон на УДС в сложившейся застройке их местоположение следует определять при наличии следующих планировочных и функциональных характеристик:</w:t>
      </w:r>
    </w:p>
    <w:p w:rsidR="00B81CCB" w:rsidRPr="005B416A" w:rsidRDefault="00B81CCB" w:rsidP="00BE3FB7">
      <w:pPr>
        <w:pStyle w:val="ConsPlusNormal"/>
        <w:spacing w:after="60"/>
        <w:ind w:firstLine="540"/>
        <w:jc w:val="both"/>
        <w:rPr>
          <w:sz w:val="28"/>
          <w:szCs w:val="28"/>
        </w:rPr>
      </w:pPr>
      <w:r w:rsidRPr="005B416A">
        <w:rPr>
          <w:sz w:val="28"/>
          <w:szCs w:val="28"/>
        </w:rPr>
        <w:t>- высокая концентрация объектов с высокой посещаемостью, памятников истории и культуры, ценных городских ландшафтов и др.;</w:t>
      </w:r>
    </w:p>
    <w:p w:rsidR="00B81CCB" w:rsidRPr="005B416A" w:rsidRDefault="00B81CCB" w:rsidP="00BE3FB7">
      <w:pPr>
        <w:pStyle w:val="ConsPlusNormal"/>
        <w:spacing w:after="60"/>
        <w:ind w:firstLine="540"/>
        <w:jc w:val="both"/>
        <w:rPr>
          <w:sz w:val="28"/>
          <w:szCs w:val="28"/>
        </w:rPr>
      </w:pPr>
      <w:r w:rsidRPr="005B416A">
        <w:rPr>
          <w:sz w:val="28"/>
          <w:szCs w:val="28"/>
        </w:rPr>
        <w:t>- наличие существующих или прогнозируемых пешеходных потоков на тротуарах с плотностью пешеходов: в центральной части городов ориентировочно 0,3 чел./м</w:t>
      </w:r>
      <w:r w:rsidRPr="005B416A">
        <w:rPr>
          <w:sz w:val="28"/>
          <w:szCs w:val="28"/>
          <w:vertAlign w:val="superscript"/>
        </w:rPr>
        <w:t>2</w:t>
      </w:r>
      <w:r w:rsidRPr="005B416A">
        <w:rPr>
          <w:sz w:val="28"/>
          <w:szCs w:val="28"/>
        </w:rPr>
        <w:t xml:space="preserve"> и более; на вновь застраиваемых территориях и территориях комплексной реконструкции - ориентировочно 0,15 чел./м</w:t>
      </w:r>
      <w:r w:rsidRPr="005B416A">
        <w:rPr>
          <w:sz w:val="28"/>
          <w:szCs w:val="28"/>
          <w:vertAlign w:val="superscript"/>
        </w:rPr>
        <w:t>2</w:t>
      </w:r>
      <w:r w:rsidRPr="005B416A">
        <w:rPr>
          <w:sz w:val="28"/>
          <w:szCs w:val="28"/>
        </w:rPr>
        <w:t xml:space="preserve"> и более;</w:t>
      </w:r>
    </w:p>
    <w:p w:rsidR="00B81CCB" w:rsidRPr="005B416A" w:rsidRDefault="00B81CCB" w:rsidP="00BE3FB7">
      <w:pPr>
        <w:pStyle w:val="ConsPlusNormal"/>
        <w:spacing w:after="60"/>
        <w:ind w:firstLine="540"/>
        <w:jc w:val="both"/>
        <w:rPr>
          <w:sz w:val="28"/>
          <w:szCs w:val="28"/>
        </w:rPr>
      </w:pPr>
      <w:r w:rsidRPr="005B416A">
        <w:rPr>
          <w:sz w:val="28"/>
          <w:szCs w:val="28"/>
        </w:rPr>
        <w:t>- наличие потребностей в интенсивных поперечных связях на улице к объектам, расположенным по обеим сторонам улицы;</w:t>
      </w:r>
    </w:p>
    <w:p w:rsidR="00B81CCB" w:rsidRPr="005B416A" w:rsidRDefault="00B81CCB" w:rsidP="00BE3FB7">
      <w:pPr>
        <w:pStyle w:val="ConsPlusNormal"/>
        <w:spacing w:after="60"/>
        <w:ind w:firstLine="540"/>
        <w:jc w:val="both"/>
        <w:rPr>
          <w:sz w:val="28"/>
          <w:szCs w:val="28"/>
        </w:rPr>
      </w:pPr>
      <w:r w:rsidRPr="005B416A">
        <w:rPr>
          <w:sz w:val="28"/>
          <w:szCs w:val="28"/>
        </w:rPr>
        <w:t>- наличие равномерной загруженности пешеходными потоками высокой интенсивности в течение дня;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обслуживания территории пассажирским транспортом общего пользования;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элементов рекреации (площадок отдыха, озелененных участков, уличных кафе и др.);</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отведения транспортного потока с рассматриваемой улицы на дублирующие направления;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подъездов к объектам, расположенным на территории пешеходных зон (для доставки товаров и грузов), с тыловых сторон застройки улицы.</w:t>
      </w: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2 Планировка пешеходных зон и выбор конструкции и типа дорожного покрытия пешеходных путей должны обеспечивать беспрепятственный проезд транспортных средств специального назначения.</w:t>
      </w:r>
    </w:p>
    <w:p w:rsidR="00B81CCB" w:rsidRPr="005B416A" w:rsidRDefault="00FD2BE6" w:rsidP="00BE3FB7">
      <w:pPr>
        <w:pStyle w:val="ConsPlusNormal"/>
        <w:spacing w:after="60"/>
        <w:ind w:firstLine="540"/>
        <w:jc w:val="both"/>
        <w:rPr>
          <w:sz w:val="28"/>
          <w:szCs w:val="28"/>
        </w:rPr>
      </w:pPr>
      <w:r w:rsidRPr="005B416A">
        <w:rPr>
          <w:sz w:val="28"/>
          <w:szCs w:val="28"/>
        </w:rPr>
        <w:lastRenderedPageBreak/>
        <w:t>7.</w:t>
      </w:r>
      <w:r w:rsidR="00B81CCB" w:rsidRPr="005B416A">
        <w:rPr>
          <w:sz w:val="28"/>
          <w:szCs w:val="28"/>
        </w:rPr>
        <w:t>3 В пешеходных зонах не допускается разделение элементов поперечного профиля возвышающимся бортовым камнем.</w:t>
      </w: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4 На территории пешеходной зоны допускается размещать элементы благоустройства (озеленение, скамьи, декоративные скульптуры и др.), некапитальные нестационарные объекты мелкорозничной торговли и сервиса при условии обеспечения пропуска пешеходных потоков на оставшейся территории с соблюдением требований настоящего свода правил.</w:t>
      </w:r>
    </w:p>
    <w:p w:rsidR="00B81CCB" w:rsidRPr="005B416A" w:rsidRDefault="00FD2BE6" w:rsidP="00BE3FB7">
      <w:pPr>
        <w:pStyle w:val="ConsPlusNormal"/>
        <w:spacing w:after="60"/>
        <w:ind w:firstLine="540"/>
        <w:jc w:val="both"/>
        <w:rPr>
          <w:sz w:val="28"/>
          <w:szCs w:val="28"/>
        </w:rPr>
      </w:pPr>
      <w:r w:rsidRPr="005B416A">
        <w:rPr>
          <w:sz w:val="28"/>
          <w:szCs w:val="28"/>
        </w:rPr>
        <w:t>7.</w:t>
      </w:r>
      <w:r w:rsidR="00B81CCB" w:rsidRPr="005B416A">
        <w:rPr>
          <w:sz w:val="28"/>
          <w:szCs w:val="28"/>
        </w:rPr>
        <w:t>5 При формировании пешеходных улиц, площадей, являющихся объектами городского, районного и местного значения на УДС, их местоположение следует определять при наличии следующих планировочных и функциональных характеристик:</w:t>
      </w:r>
    </w:p>
    <w:p w:rsidR="00B81CCB" w:rsidRPr="005B416A" w:rsidRDefault="00B81CCB" w:rsidP="00BE3FB7">
      <w:pPr>
        <w:pStyle w:val="ConsPlusNormal"/>
        <w:spacing w:after="60"/>
        <w:ind w:firstLine="540"/>
        <w:jc w:val="both"/>
        <w:rPr>
          <w:sz w:val="28"/>
          <w:szCs w:val="28"/>
        </w:rPr>
      </w:pPr>
      <w:r w:rsidRPr="005B416A">
        <w:rPr>
          <w:sz w:val="28"/>
          <w:szCs w:val="28"/>
        </w:rPr>
        <w:t>- высокая концентрация объектов с высокой посещаемостью, памятников истории и культуры, ценных городских ландшафтов и др.;</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обслуживания территории пассажирским транспортом общего пользования;</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организации скверов, площадок отдыха, озелененных участков и др.;</w:t>
      </w:r>
    </w:p>
    <w:p w:rsidR="00B81CCB" w:rsidRPr="005B416A" w:rsidRDefault="00B81CCB" w:rsidP="00BE3FB7">
      <w:pPr>
        <w:pStyle w:val="ConsPlusNormal"/>
        <w:spacing w:after="60"/>
        <w:ind w:firstLine="540"/>
        <w:jc w:val="both"/>
        <w:rPr>
          <w:sz w:val="28"/>
          <w:szCs w:val="28"/>
        </w:rPr>
      </w:pPr>
      <w:r w:rsidRPr="005B416A">
        <w:rPr>
          <w:sz w:val="28"/>
          <w:szCs w:val="28"/>
        </w:rPr>
        <w:t>- возможность отведения транспортного потока с реконструируемой улицы (площади) на дублирующие направления.</w:t>
      </w:r>
    </w:p>
    <w:p w:rsidR="00B81CCB" w:rsidRPr="005B416A" w:rsidRDefault="00B81CCB" w:rsidP="00BE3FB7">
      <w:pPr>
        <w:pStyle w:val="ConsPlusNormal"/>
        <w:spacing w:after="60"/>
        <w:ind w:firstLine="540"/>
        <w:jc w:val="both"/>
        <w:rPr>
          <w:sz w:val="28"/>
          <w:szCs w:val="28"/>
        </w:rPr>
      </w:pPr>
      <w:r w:rsidRPr="005B416A">
        <w:rPr>
          <w:sz w:val="28"/>
          <w:szCs w:val="28"/>
        </w:rPr>
        <w:t>Пешеходные площади формируют за счет упорядочивания движения транспорта на существующих площадях в застроенной части города.</w:t>
      </w:r>
    </w:p>
    <w:p w:rsidR="00B81CCB" w:rsidRPr="005B416A" w:rsidRDefault="00B81CCB" w:rsidP="00BE3FB7">
      <w:pPr>
        <w:pStyle w:val="a4"/>
        <w:spacing w:after="60" w:line="240" w:lineRule="auto"/>
        <w:ind w:firstLine="567"/>
        <w:jc w:val="both"/>
        <w:rPr>
          <w:rFonts w:ascii="Times New Roman" w:eastAsia="Calibri" w:hAnsi="Times New Roman" w:cs="Times New Roman"/>
          <w:sz w:val="28"/>
          <w:szCs w:val="28"/>
          <w:lang/>
        </w:rPr>
      </w:pPr>
    </w:p>
    <w:p w:rsidR="00B81CCB" w:rsidRPr="005B416A" w:rsidRDefault="00B81CCB"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Велокоммуникации</w:t>
      </w:r>
    </w:p>
    <w:p w:rsidR="00B81CCB" w:rsidRPr="005B416A" w:rsidRDefault="00B81CCB" w:rsidP="00366BFC">
      <w:pPr>
        <w:pStyle w:val="ConsPlusTitle"/>
        <w:spacing w:after="60"/>
        <w:ind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Формирование инфраструктуры для велосипедного движения</w:t>
      </w:r>
    </w:p>
    <w:p w:rsidR="00B81CCB" w:rsidRPr="005B416A" w:rsidRDefault="00B81CCB" w:rsidP="00BE3FB7">
      <w:pPr>
        <w:pStyle w:val="ConsPlusNormal"/>
        <w:spacing w:after="60"/>
        <w:ind w:firstLine="540"/>
        <w:jc w:val="both"/>
        <w:rPr>
          <w:sz w:val="28"/>
          <w:szCs w:val="28"/>
        </w:rPr>
      </w:pPr>
    </w:p>
    <w:p w:rsidR="00FD2BE6" w:rsidRPr="005B416A" w:rsidRDefault="00FD2BE6" w:rsidP="00BE3FB7">
      <w:pPr>
        <w:pStyle w:val="ConsPlusNormal"/>
        <w:spacing w:after="60"/>
        <w:ind w:firstLine="540"/>
        <w:jc w:val="both"/>
        <w:rPr>
          <w:sz w:val="28"/>
          <w:szCs w:val="28"/>
        </w:rPr>
      </w:pPr>
      <w:r w:rsidRPr="005B416A">
        <w:rPr>
          <w:sz w:val="28"/>
          <w:szCs w:val="28"/>
        </w:rPr>
        <w:t>8.1 Формирование инфраструктуры для велосипедного движения</w:t>
      </w:r>
    </w:p>
    <w:p w:rsidR="00B81CCB" w:rsidRPr="005B416A" w:rsidRDefault="00FD2BE6" w:rsidP="00BE3FB7">
      <w:pPr>
        <w:pStyle w:val="ConsPlusNormal"/>
        <w:spacing w:after="60"/>
        <w:ind w:firstLine="540"/>
        <w:jc w:val="both"/>
        <w:rPr>
          <w:sz w:val="28"/>
        </w:rPr>
      </w:pPr>
      <w:r w:rsidRPr="005B416A">
        <w:rPr>
          <w:sz w:val="28"/>
          <w:szCs w:val="28"/>
        </w:rPr>
        <w:t>8.1.</w:t>
      </w:r>
      <w:r w:rsidR="00B81CCB" w:rsidRPr="005B416A">
        <w:rPr>
          <w:sz w:val="28"/>
          <w:szCs w:val="28"/>
        </w:rPr>
        <w:t>1 Инфраструктура для велосипедного движения формируется в виде взаимоувязанной сети велосипедных путей (велосипедных дорожек и (или)</w:t>
      </w:r>
      <w:r w:rsidR="00B81CCB" w:rsidRPr="005B416A">
        <w:rPr>
          <w:sz w:val="28"/>
        </w:rPr>
        <w:t xml:space="preserve"> полос для движения велосипедного транспорта) на городских территориях различного функционального назначения.</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2 При организации велосипедных путей доступ велосипедистов на иные транспортные коммуникации ограничивается.</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3 Расчетную скорость для велосипедистов следует принимать 20 км/ч. На подъездах к пересечениям или подземным проходам расчетная скорость может быть снижена до 10 км/ч.</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 xml:space="preserve">4 На велосипедных путях и их пересечениях должна быть обеспечена видимость в соответствии с требованиями </w:t>
      </w:r>
      <w:hyperlink w:anchor="Par735" w:tooltip="5.7 Условия видимости" w:history="1">
        <w:r w:rsidR="00B81CCB" w:rsidRPr="005B416A">
          <w:rPr>
            <w:sz w:val="28"/>
          </w:rPr>
          <w:t>5.7</w:t>
        </w:r>
      </w:hyperlink>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 xml:space="preserve">5 Освещенность велосипедных полос и дорожек должна соответствовать </w:t>
      </w:r>
      <w:hyperlink r:id="rId340" w:history="1">
        <w:r w:rsidR="00B81CCB" w:rsidRPr="005B416A">
          <w:rPr>
            <w:sz w:val="28"/>
          </w:rPr>
          <w:t>ГОСТ Р 55844</w:t>
        </w:r>
      </w:hyperlink>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8.1.</w:t>
      </w:r>
      <w:r w:rsidR="00B81CCB" w:rsidRPr="005B416A">
        <w:rPr>
          <w:sz w:val="28"/>
        </w:rPr>
        <w:t xml:space="preserve">6 Количество полос движения назначается в зависимости от прогнозируемой интенсивности велосипедного движения из расчета 1500 вел./ч на одну велосипедную полосу при одностороннем движении, 1000 </w:t>
      </w:r>
      <w:r w:rsidR="00B81CCB" w:rsidRPr="005B416A">
        <w:rPr>
          <w:sz w:val="28"/>
        </w:rPr>
        <w:lastRenderedPageBreak/>
        <w:t>вел./ч на одну велосипедную полосу при двухстороннем движении.</w:t>
      </w:r>
    </w:p>
    <w:p w:rsidR="00B81CCB" w:rsidRPr="005B416A" w:rsidRDefault="00FD2BE6" w:rsidP="00BE3FB7">
      <w:pPr>
        <w:pStyle w:val="ConsPlusNormal"/>
        <w:spacing w:after="60"/>
        <w:ind w:firstLine="540"/>
        <w:jc w:val="both"/>
        <w:rPr>
          <w:sz w:val="28"/>
        </w:rPr>
      </w:pPr>
      <w:bookmarkStart w:id="202" w:name="Par1706"/>
      <w:bookmarkEnd w:id="202"/>
      <w:r w:rsidRPr="005B416A">
        <w:rPr>
          <w:sz w:val="28"/>
        </w:rPr>
        <w:t>8.1.</w:t>
      </w:r>
      <w:r w:rsidR="00B81CCB" w:rsidRPr="005B416A">
        <w:rPr>
          <w:sz w:val="28"/>
        </w:rPr>
        <w:t xml:space="preserve">7 Минимальные расстояния от велосипедных дорожек и полос до боковых препятствий следует принимать по таблице </w:t>
      </w:r>
      <w:r w:rsidR="003341C3" w:rsidRPr="005B416A">
        <w:rPr>
          <w:sz w:val="28"/>
        </w:rPr>
        <w:t>3</w:t>
      </w:r>
      <w:r w:rsidRPr="005B416A">
        <w:rPr>
          <w:sz w:val="28"/>
        </w:rPr>
        <w:t>.1</w:t>
      </w:r>
      <w:r w:rsidR="003341C3" w:rsidRPr="005B416A">
        <w:rPr>
          <w:sz w:val="28"/>
        </w:rPr>
        <w:t>1.5</w:t>
      </w:r>
      <w:r w:rsidRPr="005B416A">
        <w:rPr>
          <w:sz w:val="28"/>
        </w:rPr>
        <w:t>.</w:t>
      </w:r>
    </w:p>
    <w:p w:rsidR="00B81CCB" w:rsidRPr="005B416A" w:rsidRDefault="00B81CCB" w:rsidP="00BE3FB7">
      <w:pPr>
        <w:pStyle w:val="ConsPlusNormal"/>
        <w:spacing w:after="60"/>
        <w:ind w:firstLine="540"/>
        <w:jc w:val="both"/>
      </w:pPr>
    </w:p>
    <w:p w:rsidR="00B81CCB" w:rsidRPr="005B416A" w:rsidRDefault="00B81CCB" w:rsidP="00BE3FB7">
      <w:pPr>
        <w:pStyle w:val="ConsPlusNormal"/>
        <w:spacing w:after="60"/>
        <w:jc w:val="right"/>
      </w:pPr>
      <w:r w:rsidRPr="005B416A">
        <w:t xml:space="preserve">Таблица </w:t>
      </w:r>
      <w:r w:rsidR="003341C3" w:rsidRPr="005B416A">
        <w:t>3</w:t>
      </w:r>
      <w:r w:rsidRPr="005B416A">
        <w:t>.1</w:t>
      </w:r>
      <w:r w:rsidR="003341C3" w:rsidRPr="005B416A">
        <w:t>1.5</w:t>
      </w:r>
    </w:p>
    <w:p w:rsidR="00B81CCB" w:rsidRPr="005B416A" w:rsidRDefault="00B81CCB" w:rsidP="00BE3FB7">
      <w:pPr>
        <w:pStyle w:val="ConsPlusNormal"/>
        <w:spacing w:after="60"/>
        <w:jc w:val="center"/>
      </w:pPr>
      <w:r w:rsidRPr="005B416A">
        <w:rPr>
          <w:b/>
          <w:bCs/>
        </w:rPr>
        <w:t>Минимальные расстояния от велосипедных</w:t>
      </w:r>
    </w:p>
    <w:p w:rsidR="00B81CCB" w:rsidRPr="005B416A" w:rsidRDefault="00B81CCB" w:rsidP="00BE3FB7">
      <w:pPr>
        <w:pStyle w:val="ConsPlusNormal"/>
        <w:spacing w:after="60"/>
        <w:jc w:val="center"/>
      </w:pPr>
      <w:r w:rsidRPr="005B416A">
        <w:rPr>
          <w:b/>
          <w:bCs/>
        </w:rPr>
        <w:t>дорожек и полос до боковых препятствий</w:t>
      </w:r>
    </w:p>
    <w:tbl>
      <w:tblPr>
        <w:tblW w:w="0" w:type="auto"/>
        <w:tblInd w:w="62" w:type="dxa"/>
        <w:tblLayout w:type="fixed"/>
        <w:tblCellMar>
          <w:top w:w="102" w:type="dxa"/>
          <w:left w:w="62" w:type="dxa"/>
          <w:bottom w:w="102" w:type="dxa"/>
          <w:right w:w="62" w:type="dxa"/>
        </w:tblCellMar>
        <w:tblLook w:val="0000"/>
      </w:tblPr>
      <w:tblGrid>
        <w:gridCol w:w="5954"/>
        <w:gridCol w:w="1701"/>
        <w:gridCol w:w="1644"/>
      </w:tblGrid>
      <w:tr w:rsidR="005B416A" w:rsidRPr="005B416A" w:rsidTr="003341C3">
        <w:tc>
          <w:tcPr>
            <w:tcW w:w="59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Минимальное расстояние</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Велосипедная дорожка, м</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Велосипедная полоса, м</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До проезжей части, опор, деревьев</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0,75</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0,50</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До стоянок автомобилей (параллельных/под углом)</w:t>
            </w:r>
          </w:p>
        </w:tc>
        <w:tc>
          <w:tcPr>
            <w:tcW w:w="3345"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0,75/0,25</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Тротуаров</w:t>
            </w:r>
          </w:p>
        </w:tc>
        <w:tc>
          <w:tcPr>
            <w:tcW w:w="1701"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0,50</w:t>
            </w:r>
          </w:p>
        </w:tc>
        <w:tc>
          <w:tcPr>
            <w:tcW w:w="164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0,25</w:t>
            </w:r>
          </w:p>
        </w:tc>
      </w:tr>
      <w:tr w:rsidR="005B416A" w:rsidRPr="005B416A" w:rsidTr="003341C3">
        <w:tc>
          <w:tcPr>
            <w:tcW w:w="595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Зданий, оград и других построек и сооружений</w:t>
            </w:r>
          </w:p>
        </w:tc>
        <w:tc>
          <w:tcPr>
            <w:tcW w:w="3345"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0,25</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9.1 СП 396.1325800.2018. </w:t>
      </w:r>
    </w:p>
    <w:p w:rsidR="00B81CCB" w:rsidRPr="005B416A" w:rsidRDefault="00B81CCB" w:rsidP="00BE3FB7">
      <w:pPr>
        <w:pStyle w:val="ConsPlusNormal"/>
        <w:spacing w:after="60"/>
        <w:ind w:firstLine="540"/>
        <w:jc w:val="both"/>
        <w:rPr>
          <w:sz w:val="28"/>
          <w:szCs w:val="28"/>
        </w:rPr>
      </w:pPr>
    </w:p>
    <w:p w:rsidR="00B81CCB" w:rsidRPr="005B416A" w:rsidRDefault="00B81CCB" w:rsidP="00366BFC">
      <w:pPr>
        <w:pStyle w:val="ConsPlusTitle"/>
        <w:spacing w:after="60"/>
        <w:ind w:left="567"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Планировочные параметры велокоммуникаций</w:t>
      </w:r>
    </w:p>
    <w:p w:rsidR="00B81CCB" w:rsidRPr="005B416A" w:rsidRDefault="00B81CCB" w:rsidP="00BE3FB7">
      <w:pPr>
        <w:pStyle w:val="ConsPlusNormal"/>
        <w:spacing w:after="60"/>
        <w:ind w:firstLine="540"/>
        <w:jc w:val="both"/>
        <w:rPr>
          <w:sz w:val="28"/>
          <w:szCs w:val="28"/>
        </w:rPr>
      </w:pPr>
    </w:p>
    <w:p w:rsidR="00FD2BE6" w:rsidRPr="005B416A" w:rsidRDefault="00FD2BE6" w:rsidP="00BE3FB7">
      <w:pPr>
        <w:pStyle w:val="ConsPlusNormal"/>
        <w:spacing w:after="60"/>
        <w:ind w:firstLine="540"/>
        <w:jc w:val="both"/>
        <w:rPr>
          <w:sz w:val="28"/>
          <w:szCs w:val="28"/>
        </w:rPr>
      </w:pPr>
      <w:r w:rsidRPr="005B416A">
        <w:rPr>
          <w:sz w:val="28"/>
          <w:szCs w:val="28"/>
        </w:rPr>
        <w:t>8.2 Планировочные параметры велокоммуникаций</w:t>
      </w:r>
    </w:p>
    <w:p w:rsidR="00B81CCB" w:rsidRPr="005B416A" w:rsidRDefault="00FD2BE6" w:rsidP="00BE3FB7">
      <w:pPr>
        <w:pStyle w:val="ConsPlusNormal"/>
        <w:spacing w:after="60"/>
        <w:ind w:firstLine="540"/>
        <w:jc w:val="both"/>
        <w:rPr>
          <w:sz w:val="28"/>
        </w:rPr>
      </w:pPr>
      <w:r w:rsidRPr="005B416A">
        <w:rPr>
          <w:sz w:val="28"/>
          <w:szCs w:val="28"/>
        </w:rPr>
        <w:t>8</w:t>
      </w:r>
      <w:r w:rsidR="00B81CCB" w:rsidRPr="005B416A">
        <w:rPr>
          <w:sz w:val="28"/>
          <w:szCs w:val="28"/>
        </w:rPr>
        <w:t>.2.1 Выбор типа велосипедных путей осуществляют, исходя из величины прогнозируемой интенсивности велосипедного движения, интенсивности использования прочих транспортных коммуникаций и</w:t>
      </w:r>
      <w:r w:rsidR="00B81CCB" w:rsidRPr="005B416A">
        <w:rPr>
          <w:sz w:val="28"/>
        </w:rPr>
        <w:t xml:space="preserve"> планировочных возможностей на проектируемой территории.</w:t>
      </w:r>
    </w:p>
    <w:p w:rsidR="00B81CCB" w:rsidRPr="005B416A" w:rsidRDefault="00FD2BE6" w:rsidP="00BE3FB7">
      <w:pPr>
        <w:pStyle w:val="ConsPlusNormal"/>
        <w:spacing w:after="60"/>
        <w:ind w:firstLine="540"/>
        <w:jc w:val="both"/>
        <w:rPr>
          <w:sz w:val="28"/>
        </w:rPr>
      </w:pPr>
      <w:r w:rsidRPr="005B416A">
        <w:rPr>
          <w:sz w:val="28"/>
        </w:rPr>
        <w:t>8</w:t>
      </w:r>
      <w:r w:rsidR="00B81CCB" w:rsidRPr="005B416A">
        <w:rPr>
          <w:sz w:val="28"/>
        </w:rPr>
        <w:t>.2.2 Допускается возможность организации по велосипедной дорожке как одностороннего, так и двухстороннего движения.</w:t>
      </w:r>
    </w:p>
    <w:p w:rsidR="0094681E" w:rsidRPr="005B416A" w:rsidRDefault="0094681E">
      <w:pPr>
        <w:rPr>
          <w:rFonts w:ascii="Times New Roman" w:eastAsiaTheme="minorEastAsia" w:hAnsi="Times New Roman" w:cs="Times New Roman"/>
          <w:sz w:val="28"/>
          <w:szCs w:val="24"/>
          <w:lang w:eastAsia="ru-RU"/>
        </w:rPr>
      </w:pPr>
      <w:r w:rsidRPr="005B416A">
        <w:rPr>
          <w:sz w:val="28"/>
        </w:rPr>
        <w:br w:type="page"/>
      </w:r>
    </w:p>
    <w:p w:rsidR="00B81CCB" w:rsidRPr="005B416A" w:rsidRDefault="00FD2BE6" w:rsidP="00BE3FB7">
      <w:pPr>
        <w:pStyle w:val="ConsPlusNormal"/>
        <w:spacing w:after="60"/>
        <w:ind w:firstLine="540"/>
        <w:jc w:val="both"/>
        <w:rPr>
          <w:sz w:val="28"/>
        </w:rPr>
      </w:pPr>
      <w:r w:rsidRPr="005B416A">
        <w:rPr>
          <w:sz w:val="28"/>
        </w:rPr>
        <w:lastRenderedPageBreak/>
        <w:t>8</w:t>
      </w:r>
      <w:r w:rsidR="00B81CCB" w:rsidRPr="005B416A">
        <w:rPr>
          <w:sz w:val="28"/>
        </w:rPr>
        <w:t xml:space="preserve">.2.3 Ширину велосипедных путей следует принимать по расчету необходимого количества полос движения. Ширину одной полосы следует принимать по таблице </w:t>
      </w:r>
      <w:r w:rsidR="003341C3" w:rsidRPr="005B416A">
        <w:rPr>
          <w:sz w:val="28"/>
        </w:rPr>
        <w:t>3.11.6</w:t>
      </w:r>
      <w:r w:rsidR="00B81CCB" w:rsidRPr="005B416A">
        <w:rPr>
          <w:sz w:val="28"/>
        </w:rPr>
        <w:t>.</w:t>
      </w:r>
    </w:p>
    <w:p w:rsidR="00B81CCB" w:rsidRPr="005B416A" w:rsidRDefault="00B81CCB" w:rsidP="00BE3FB7">
      <w:pPr>
        <w:pStyle w:val="ConsPlusNormal"/>
        <w:spacing w:after="60"/>
        <w:ind w:firstLine="540"/>
        <w:jc w:val="both"/>
        <w:rPr>
          <w:sz w:val="28"/>
        </w:rPr>
      </w:pPr>
    </w:p>
    <w:p w:rsidR="00B81CCB" w:rsidRPr="005B416A" w:rsidRDefault="00B81CCB" w:rsidP="00BE3FB7">
      <w:pPr>
        <w:pStyle w:val="ConsPlusNormal"/>
        <w:spacing w:after="60"/>
        <w:jc w:val="right"/>
        <w:rPr>
          <w:sz w:val="28"/>
        </w:rPr>
      </w:pPr>
      <w:r w:rsidRPr="005B416A">
        <w:rPr>
          <w:sz w:val="28"/>
        </w:rPr>
        <w:t xml:space="preserve">Таблица </w:t>
      </w:r>
      <w:r w:rsidR="003341C3" w:rsidRPr="005B416A">
        <w:rPr>
          <w:sz w:val="28"/>
        </w:rPr>
        <w:t>3</w:t>
      </w:r>
      <w:r w:rsidRPr="005B416A">
        <w:rPr>
          <w:sz w:val="28"/>
        </w:rPr>
        <w:t>.</w:t>
      </w:r>
      <w:r w:rsidR="003341C3" w:rsidRPr="005B416A">
        <w:rPr>
          <w:sz w:val="28"/>
        </w:rPr>
        <w:t>11.6</w:t>
      </w:r>
    </w:p>
    <w:p w:rsidR="00B81CCB" w:rsidRPr="005B416A" w:rsidRDefault="00B81CCB" w:rsidP="00BE3FB7">
      <w:pPr>
        <w:pStyle w:val="ConsPlusNormal"/>
        <w:spacing w:after="60"/>
        <w:jc w:val="center"/>
      </w:pPr>
      <w:r w:rsidRPr="005B416A">
        <w:rPr>
          <w:b/>
          <w:bCs/>
        </w:rPr>
        <w:t>Ширина велосипедных путей</w:t>
      </w:r>
    </w:p>
    <w:tbl>
      <w:tblPr>
        <w:tblW w:w="0" w:type="auto"/>
        <w:tblInd w:w="62" w:type="dxa"/>
        <w:tblLayout w:type="fixed"/>
        <w:tblCellMar>
          <w:top w:w="102" w:type="dxa"/>
          <w:left w:w="62" w:type="dxa"/>
          <w:bottom w:w="102" w:type="dxa"/>
          <w:right w:w="62" w:type="dxa"/>
        </w:tblCellMar>
        <w:tblLook w:val="0000"/>
      </w:tblPr>
      <w:tblGrid>
        <w:gridCol w:w="5613"/>
        <w:gridCol w:w="1723"/>
        <w:gridCol w:w="1733"/>
      </w:tblGrid>
      <w:tr w:rsidR="005B416A" w:rsidRPr="005B416A" w:rsidTr="0094681E">
        <w:tc>
          <w:tcPr>
            <w:tcW w:w="56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Тип велосипедного пути</w:t>
            </w:r>
          </w:p>
        </w:tc>
        <w:tc>
          <w:tcPr>
            <w:tcW w:w="345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Ширина полосы, м, при движении</w:t>
            </w:r>
          </w:p>
        </w:tc>
      </w:tr>
      <w:tr w:rsidR="005B416A" w:rsidRPr="005B416A" w:rsidTr="0094681E">
        <w:tc>
          <w:tcPr>
            <w:tcW w:w="56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ind w:firstLine="540"/>
              <w:jc w:val="both"/>
              <w:rPr>
                <w:sz w:val="20"/>
              </w:rPr>
            </w:pPr>
          </w:p>
        </w:tc>
        <w:tc>
          <w:tcPr>
            <w:tcW w:w="17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одностороннем</w:t>
            </w:r>
          </w:p>
        </w:tc>
        <w:tc>
          <w:tcPr>
            <w:tcW w:w="173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BE3FB7">
            <w:pPr>
              <w:pStyle w:val="ConsPlusNormal"/>
              <w:spacing w:after="60"/>
              <w:jc w:val="center"/>
              <w:rPr>
                <w:sz w:val="20"/>
              </w:rPr>
            </w:pPr>
            <w:r w:rsidRPr="005B416A">
              <w:rPr>
                <w:sz w:val="20"/>
              </w:rPr>
              <w:t>двухстороннем</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Полоса, выделенная в пределах полосы движения автомобилей</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Полоса, совмещенная с проезжей частью</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Полоса, отделенная от проезжей части парковкой</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r>
      <w:tr w:rsidR="005B416A" w:rsidRPr="005B416A" w:rsidTr="00B81CCB">
        <w:tc>
          <w:tcPr>
            <w:tcW w:w="5613"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Велосипедная дорожка</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5B416A" w:rsidRDefault="00B81CCB" w:rsidP="00BE3FB7">
            <w:pPr>
              <w:pStyle w:val="ConsPlusNormal"/>
              <w:spacing w:after="60"/>
              <w:jc w:val="center"/>
              <w:rPr>
                <w:sz w:val="20"/>
              </w:rPr>
            </w:pPr>
            <w:r w:rsidRPr="005B416A">
              <w:rPr>
                <w:sz w:val="20"/>
              </w:rPr>
              <w:t>1,0</w:t>
            </w:r>
          </w:p>
        </w:tc>
      </w:tr>
      <w:tr w:rsidR="005B416A" w:rsidRPr="005B416A" w:rsidTr="00B81CCB">
        <w:tc>
          <w:tcPr>
            <w:tcW w:w="9069" w:type="dxa"/>
            <w:gridSpan w:val="3"/>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ind w:firstLine="283"/>
              <w:jc w:val="both"/>
              <w:rPr>
                <w:sz w:val="20"/>
              </w:rPr>
            </w:pPr>
            <w:r w:rsidRPr="005B416A">
              <w:rPr>
                <w:sz w:val="20"/>
              </w:rPr>
              <w:t>Примечание - Знаком "*" отмечено значение ширины полосы, которое допускается уменьшать до 1,2 м при попутном движении.</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9.2 СП 396.1325800.2018. </w:t>
      </w:r>
    </w:p>
    <w:p w:rsidR="00B81CCB" w:rsidRPr="005B416A" w:rsidRDefault="00B81CCB" w:rsidP="003341C3">
      <w:pPr>
        <w:pStyle w:val="ConsPlusNormal"/>
        <w:spacing w:after="60"/>
        <w:jc w:val="both"/>
      </w:pPr>
    </w:p>
    <w:p w:rsidR="00B81CCB" w:rsidRPr="005B416A" w:rsidRDefault="00FD2BE6" w:rsidP="00BE3FB7">
      <w:pPr>
        <w:pStyle w:val="ConsPlusNormal"/>
        <w:spacing w:after="60"/>
        <w:ind w:firstLine="540"/>
        <w:jc w:val="both"/>
        <w:rPr>
          <w:sz w:val="28"/>
        </w:rPr>
      </w:pPr>
      <w:r w:rsidRPr="005B416A">
        <w:rPr>
          <w:sz w:val="28"/>
        </w:rPr>
        <w:t>8</w:t>
      </w:r>
      <w:r w:rsidR="00B81CCB" w:rsidRPr="005B416A">
        <w:rPr>
          <w:sz w:val="28"/>
        </w:rPr>
        <w:t xml:space="preserve">.2.4 При расчете габаритов велосипедной дорожки к ее ширине необходимо добавлять зазоры безопасности с покрытием, аналогичным покрытию велосипедных полос. Ширину зазоров следует принимать в соответствии с </w:t>
      </w:r>
      <w:hyperlink w:anchor="Par1706" w:tooltip="9.1.7 Минимальные расстояния от велосипедных дорожек и полос до боковых препятствий следует принимать по таблице 9.1." w:history="1">
        <w:r w:rsidRPr="005B416A">
          <w:rPr>
            <w:sz w:val="28"/>
          </w:rPr>
          <w:t>8.1.</w:t>
        </w:r>
        <w:r w:rsidR="00B81CCB" w:rsidRPr="005B416A">
          <w:rPr>
            <w:sz w:val="28"/>
          </w:rPr>
          <w:t>7</w:t>
        </w:r>
      </w:hyperlink>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5 На кривых малого радиуса, на крутых спусках и при прохождении велосипедной дорожки в непосредственной близости от крупных транспортных коммуникаций для обеспечения безопасности участников движения велосипедные дорожки следует оборудовать ограждениями.</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 xml:space="preserve">6 Продольный уклон велосипедных путей должен соответствовать продольному уклону проезжей части. Не рекомендуется применять велосипедные дорожки и полосы с двухсторонним движением при продольных уклонах проезжей части улицы или дороги более </w:t>
      </w:r>
      <w:r w:rsidR="00B81CCB" w:rsidRPr="005B416A">
        <w:rPr>
          <w:noProof/>
          <w:position w:val="-4"/>
          <w:sz w:val="28"/>
        </w:rPr>
        <w:drawing>
          <wp:inline distT="0" distB="0" distL="0" distR="0">
            <wp:extent cx="426720" cy="21336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rPr>
        <w:t>.</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7 Минимальный внутренний радиус кривой велосипедной дорожки в плане вне пересечений - 5 м, на пересечениях - 3 м. Рекомендуемый радиус кривых в плане на велосипедных дорожках на протяженных прямых участках и основных велосипедных маршрутах - 20 м. Минимальный радиус вогнутых вертикальных кривых - 100 м, выпуклых - 400 м.</w:t>
      </w:r>
    </w:p>
    <w:p w:rsidR="0094681E" w:rsidRPr="005B416A" w:rsidRDefault="0094681E">
      <w:pPr>
        <w:rPr>
          <w:rFonts w:ascii="Times New Roman" w:eastAsiaTheme="minorEastAsia" w:hAnsi="Times New Roman" w:cs="Times New Roman"/>
          <w:sz w:val="28"/>
          <w:szCs w:val="24"/>
          <w:lang w:eastAsia="ru-RU"/>
        </w:rPr>
      </w:pPr>
      <w:r w:rsidRPr="005B416A">
        <w:rPr>
          <w:sz w:val="28"/>
        </w:rPr>
        <w:br w:type="page"/>
      </w:r>
    </w:p>
    <w:p w:rsidR="00B81CCB" w:rsidRPr="005B416A" w:rsidRDefault="00FD2BE6" w:rsidP="00BE3FB7">
      <w:pPr>
        <w:pStyle w:val="ConsPlusNormal"/>
        <w:spacing w:after="60"/>
        <w:ind w:firstLine="540"/>
        <w:jc w:val="both"/>
        <w:rPr>
          <w:sz w:val="28"/>
          <w:szCs w:val="28"/>
        </w:rPr>
      </w:pPr>
      <w:r w:rsidRPr="005B416A">
        <w:rPr>
          <w:sz w:val="28"/>
        </w:rPr>
        <w:lastRenderedPageBreak/>
        <w:t>8.2.</w:t>
      </w:r>
      <w:r w:rsidR="00B81CCB" w:rsidRPr="005B416A">
        <w:rPr>
          <w:sz w:val="28"/>
        </w:rPr>
        <w:t xml:space="preserve">8 Рекомендуемые длины подъемов велосипедной дорожки в </w:t>
      </w:r>
      <w:r w:rsidR="00B81CCB" w:rsidRPr="005B416A">
        <w:rPr>
          <w:sz w:val="28"/>
          <w:szCs w:val="28"/>
        </w:rPr>
        <w:t xml:space="preserve">зависимости от продольного уклона приведены в таблице </w:t>
      </w:r>
      <w:r w:rsidR="00177703" w:rsidRPr="005B416A">
        <w:rPr>
          <w:sz w:val="28"/>
          <w:szCs w:val="28"/>
        </w:rPr>
        <w:t>3</w:t>
      </w:r>
      <w:r w:rsidR="00B81CCB" w:rsidRPr="005B416A">
        <w:rPr>
          <w:sz w:val="28"/>
          <w:szCs w:val="28"/>
        </w:rPr>
        <w:t>.</w:t>
      </w:r>
      <w:r w:rsidR="00177703" w:rsidRPr="005B416A">
        <w:rPr>
          <w:sz w:val="28"/>
          <w:szCs w:val="28"/>
        </w:rPr>
        <w:t>11</w:t>
      </w:r>
      <w:r w:rsidR="00B81CCB" w:rsidRPr="005B416A">
        <w:rPr>
          <w:sz w:val="28"/>
          <w:szCs w:val="28"/>
        </w:rPr>
        <w:t>.</w:t>
      </w:r>
      <w:r w:rsidR="00177703" w:rsidRPr="005B416A">
        <w:rPr>
          <w:sz w:val="28"/>
          <w:szCs w:val="28"/>
        </w:rPr>
        <w:t>7</w:t>
      </w:r>
    </w:p>
    <w:p w:rsidR="00B81CCB" w:rsidRPr="005B416A" w:rsidRDefault="00B81CCB" w:rsidP="00BE3FB7">
      <w:pPr>
        <w:pStyle w:val="ConsPlusNormal"/>
        <w:spacing w:after="60"/>
        <w:ind w:firstLine="540"/>
        <w:jc w:val="both"/>
        <w:rPr>
          <w:sz w:val="28"/>
          <w:szCs w:val="28"/>
        </w:rPr>
      </w:pPr>
    </w:p>
    <w:p w:rsidR="00B81CCB" w:rsidRPr="005B416A" w:rsidRDefault="00B81CCB" w:rsidP="00BE3FB7">
      <w:pPr>
        <w:pStyle w:val="ConsPlusNormal"/>
        <w:spacing w:after="60"/>
        <w:jc w:val="right"/>
        <w:rPr>
          <w:sz w:val="28"/>
          <w:szCs w:val="28"/>
        </w:rPr>
      </w:pPr>
      <w:r w:rsidRPr="005B416A">
        <w:rPr>
          <w:sz w:val="28"/>
          <w:szCs w:val="28"/>
        </w:rPr>
        <w:t xml:space="preserve">Таблица </w:t>
      </w:r>
      <w:r w:rsidR="00177703" w:rsidRPr="005B416A">
        <w:rPr>
          <w:sz w:val="28"/>
          <w:szCs w:val="28"/>
        </w:rPr>
        <w:t>3</w:t>
      </w:r>
      <w:r w:rsidRPr="005B416A">
        <w:rPr>
          <w:sz w:val="28"/>
          <w:szCs w:val="28"/>
        </w:rPr>
        <w:t>.</w:t>
      </w:r>
      <w:r w:rsidR="00177703" w:rsidRPr="005B416A">
        <w:rPr>
          <w:sz w:val="28"/>
          <w:szCs w:val="28"/>
        </w:rPr>
        <w:t>11.7</w:t>
      </w:r>
    </w:p>
    <w:p w:rsidR="00B81CCB" w:rsidRPr="005B416A" w:rsidRDefault="00B81CCB" w:rsidP="00BE3FB7">
      <w:pPr>
        <w:pStyle w:val="ConsPlusNormal"/>
        <w:spacing w:after="60"/>
        <w:jc w:val="center"/>
        <w:rPr>
          <w:sz w:val="28"/>
          <w:szCs w:val="28"/>
        </w:rPr>
      </w:pPr>
      <w:r w:rsidRPr="005B416A">
        <w:rPr>
          <w:b/>
          <w:bCs/>
          <w:sz w:val="28"/>
          <w:szCs w:val="28"/>
        </w:rPr>
        <w:t>Рекомендуемые длины подъемов велосипедной дорожки</w:t>
      </w:r>
    </w:p>
    <w:tbl>
      <w:tblPr>
        <w:tblW w:w="0" w:type="auto"/>
        <w:tblInd w:w="62" w:type="dxa"/>
        <w:tblLayout w:type="fixed"/>
        <w:tblCellMar>
          <w:top w:w="102" w:type="dxa"/>
          <w:left w:w="62" w:type="dxa"/>
          <w:bottom w:w="102" w:type="dxa"/>
          <w:right w:w="62" w:type="dxa"/>
        </w:tblCellMar>
        <w:tblLook w:val="0000"/>
      </w:tblPr>
      <w:tblGrid>
        <w:gridCol w:w="3969"/>
        <w:gridCol w:w="907"/>
        <w:gridCol w:w="907"/>
        <w:gridCol w:w="1066"/>
        <w:gridCol w:w="1134"/>
        <w:gridCol w:w="1077"/>
      </w:tblGrid>
      <w:tr w:rsidR="005B416A" w:rsidRPr="005B416A" w:rsidTr="0094681E">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rPr>
                <w:sz w:val="20"/>
              </w:rPr>
            </w:pPr>
            <w:r w:rsidRPr="005B416A">
              <w:rPr>
                <w:sz w:val="20"/>
              </w:rPr>
              <w:t>Продольный уклон велосипедной дорожки, </w:t>
            </w:r>
            <w:r w:rsidRPr="005B416A">
              <w:rPr>
                <w:noProof/>
                <w:position w:val="-4"/>
                <w:sz w:val="20"/>
              </w:rPr>
              <w:drawing>
                <wp:inline distT="0" distB="0" distL="0" distR="0">
                  <wp:extent cx="243840" cy="2133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70</w:t>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60</w:t>
            </w:r>
          </w:p>
        </w:tc>
        <w:tc>
          <w:tcPr>
            <w:tcW w:w="10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40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BE3FB7">
            <w:pPr>
              <w:pStyle w:val="ConsPlusNormal"/>
              <w:spacing w:after="60"/>
              <w:jc w:val="center"/>
              <w:rPr>
                <w:sz w:val="20"/>
              </w:rPr>
            </w:pPr>
            <w:r w:rsidRPr="005B416A">
              <w:rPr>
                <w:sz w:val="20"/>
              </w:rPr>
              <w:t>30</w:t>
            </w:r>
          </w:p>
        </w:tc>
      </w:tr>
      <w:tr w:rsidR="005B416A" w:rsidRPr="005B416A" w:rsidTr="00B81CCB">
        <w:tc>
          <w:tcPr>
            <w:tcW w:w="3969"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rPr>
                <w:sz w:val="20"/>
              </w:rPr>
            </w:pPr>
            <w:r w:rsidRPr="005B416A">
              <w:rPr>
                <w:sz w:val="20"/>
              </w:rPr>
              <w:t>Рекомендуемая длина подъема, м</w:t>
            </w:r>
          </w:p>
        </w:tc>
        <w:tc>
          <w:tcPr>
            <w:tcW w:w="90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До 30</w:t>
            </w:r>
          </w:p>
        </w:tc>
        <w:tc>
          <w:tcPr>
            <w:tcW w:w="90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40 - 60</w:t>
            </w:r>
          </w:p>
        </w:tc>
        <w:tc>
          <w:tcPr>
            <w:tcW w:w="1066"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70 - 130</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150 - 250</w:t>
            </w:r>
          </w:p>
        </w:tc>
        <w:tc>
          <w:tcPr>
            <w:tcW w:w="1077" w:type="dxa"/>
            <w:tcBorders>
              <w:top w:val="single" w:sz="4" w:space="0" w:color="auto"/>
              <w:left w:val="single" w:sz="4" w:space="0" w:color="auto"/>
              <w:bottom w:val="single" w:sz="4" w:space="0" w:color="auto"/>
              <w:right w:val="single" w:sz="4" w:space="0" w:color="auto"/>
            </w:tcBorders>
          </w:tcPr>
          <w:p w:rsidR="00B81CCB" w:rsidRPr="005B416A" w:rsidRDefault="00B81CCB" w:rsidP="00BE3FB7">
            <w:pPr>
              <w:pStyle w:val="ConsPlusNormal"/>
              <w:spacing w:after="60"/>
              <w:jc w:val="center"/>
              <w:rPr>
                <w:sz w:val="20"/>
              </w:rPr>
            </w:pPr>
            <w:r w:rsidRPr="005B416A">
              <w:rPr>
                <w:sz w:val="20"/>
              </w:rPr>
              <w:t>250 - 500</w:t>
            </w:r>
          </w:p>
        </w:tc>
      </w:tr>
    </w:tbl>
    <w:p w:rsidR="003341C3" w:rsidRPr="005B416A" w:rsidRDefault="003341C3" w:rsidP="003341C3">
      <w:pPr>
        <w:pStyle w:val="ConsPlusNormal"/>
        <w:spacing w:after="60"/>
        <w:ind w:firstLine="540"/>
        <w:jc w:val="right"/>
        <w:rPr>
          <w:i/>
          <w:szCs w:val="28"/>
        </w:rPr>
      </w:pPr>
      <w:r w:rsidRPr="005B416A">
        <w:rPr>
          <w:i/>
          <w:szCs w:val="28"/>
        </w:rPr>
        <w:t xml:space="preserve">Таблица 9.3 СП 396.1325800.2018. </w:t>
      </w:r>
    </w:p>
    <w:p w:rsidR="00B81CCB" w:rsidRPr="005B416A" w:rsidRDefault="00B81CCB" w:rsidP="003341C3">
      <w:pPr>
        <w:pStyle w:val="ConsPlusNormal"/>
        <w:spacing w:after="60"/>
        <w:jc w:val="both"/>
      </w:pP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 xml:space="preserve">9 При уклонах более </w:t>
      </w:r>
      <w:r w:rsidR="00B81CCB" w:rsidRPr="005B416A">
        <w:rPr>
          <w:noProof/>
          <w:position w:val="-4"/>
          <w:sz w:val="28"/>
        </w:rPr>
        <w:drawing>
          <wp:inline distT="0" distB="0" distL="0" distR="0">
            <wp:extent cx="426720" cy="2133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5B416A">
        <w:rPr>
          <w:sz w:val="28"/>
        </w:rPr>
        <w:t xml:space="preserve"> следует увеличивать ширину велосипедных полос и дорожек в 1,5 раза.</w:t>
      </w:r>
    </w:p>
    <w:p w:rsidR="00B81CCB" w:rsidRPr="005B416A" w:rsidRDefault="00FD2BE6" w:rsidP="00BE3FB7">
      <w:pPr>
        <w:pStyle w:val="ConsPlusNormal"/>
        <w:spacing w:after="60"/>
        <w:ind w:firstLine="540"/>
        <w:jc w:val="both"/>
        <w:rPr>
          <w:sz w:val="28"/>
        </w:rPr>
      </w:pPr>
      <w:r w:rsidRPr="005B416A">
        <w:rPr>
          <w:sz w:val="28"/>
        </w:rPr>
        <w:t>8.2.</w:t>
      </w:r>
      <w:r w:rsidR="00B81CCB" w:rsidRPr="005B416A">
        <w:rPr>
          <w:sz w:val="28"/>
        </w:rPr>
        <w:t xml:space="preserve">10 Продольные уклоны велосипедных дорожек следует назначать индивидуально, но принимать не более указанных в </w:t>
      </w:r>
      <w:hyperlink r:id="rId344" w:history="1">
        <w:r w:rsidR="00B81CCB" w:rsidRPr="005B416A">
          <w:rPr>
            <w:sz w:val="28"/>
          </w:rPr>
          <w:t>таблице 11.6</w:t>
        </w:r>
      </w:hyperlink>
      <w:r w:rsidR="00B81CCB" w:rsidRPr="005B416A">
        <w:rPr>
          <w:sz w:val="28"/>
        </w:rPr>
        <w:t xml:space="preserve"> СП 42.13330.2016.</w:t>
      </w:r>
    </w:p>
    <w:p w:rsidR="00B81CCB" w:rsidRPr="005B416A" w:rsidRDefault="00B81CCB" w:rsidP="00BE3FB7">
      <w:pPr>
        <w:pStyle w:val="ConsPlusNormal"/>
        <w:spacing w:after="60"/>
        <w:ind w:firstLine="540"/>
        <w:jc w:val="both"/>
        <w:rPr>
          <w:sz w:val="28"/>
        </w:rPr>
      </w:pPr>
    </w:p>
    <w:p w:rsidR="00B81CCB" w:rsidRPr="005B416A" w:rsidRDefault="00B81CCB" w:rsidP="00366BFC">
      <w:pPr>
        <w:pStyle w:val="ConsPlusTitle"/>
        <w:spacing w:after="60"/>
        <w:ind w:left="567" w:firstLine="540"/>
        <w:jc w:val="both"/>
        <w:outlineLvl w:val="4"/>
        <w:rPr>
          <w:rFonts w:ascii="Times New Roman" w:hAnsi="Times New Roman" w:cs="Times New Roman"/>
          <w:sz w:val="28"/>
          <w:szCs w:val="28"/>
        </w:rPr>
      </w:pPr>
      <w:r w:rsidRPr="005B416A">
        <w:rPr>
          <w:rFonts w:ascii="Times New Roman" w:hAnsi="Times New Roman" w:cs="Times New Roman"/>
          <w:sz w:val="28"/>
          <w:szCs w:val="28"/>
        </w:rPr>
        <w:t>Велостоянки</w:t>
      </w:r>
    </w:p>
    <w:p w:rsidR="00B81CCB" w:rsidRPr="005B416A" w:rsidRDefault="00B81CCB" w:rsidP="00BE3FB7">
      <w:pPr>
        <w:pStyle w:val="ConsPlusNormal"/>
        <w:spacing w:after="60"/>
        <w:ind w:firstLine="540"/>
        <w:jc w:val="both"/>
        <w:rPr>
          <w:sz w:val="28"/>
        </w:rPr>
      </w:pPr>
    </w:p>
    <w:p w:rsidR="00FD2BE6" w:rsidRPr="005B416A" w:rsidRDefault="00FD2BE6" w:rsidP="00BE3FB7">
      <w:pPr>
        <w:pStyle w:val="ConsPlusNormal"/>
        <w:spacing w:after="60"/>
        <w:ind w:firstLine="540"/>
        <w:jc w:val="both"/>
        <w:rPr>
          <w:sz w:val="28"/>
        </w:rPr>
      </w:pPr>
      <w:r w:rsidRPr="005B416A">
        <w:rPr>
          <w:sz w:val="28"/>
        </w:rPr>
        <w:t>8.3 Велостоянки</w:t>
      </w:r>
    </w:p>
    <w:p w:rsidR="00B81CCB" w:rsidRPr="005B416A" w:rsidRDefault="00FD2BE6" w:rsidP="00BE3FB7">
      <w:pPr>
        <w:pStyle w:val="ConsPlusNormal"/>
        <w:spacing w:after="60"/>
        <w:ind w:firstLine="540"/>
        <w:jc w:val="both"/>
        <w:rPr>
          <w:sz w:val="28"/>
        </w:rPr>
      </w:pPr>
      <w:r w:rsidRPr="005B416A">
        <w:rPr>
          <w:sz w:val="28"/>
        </w:rPr>
        <w:t>8.3.</w:t>
      </w:r>
      <w:r w:rsidR="00B81CCB" w:rsidRPr="005B416A">
        <w:rPr>
          <w:sz w:val="28"/>
        </w:rPr>
        <w:t>1 Размещение велостоянок следует предусматривать у объектов массового посещения, станций скоростного внеуличного транспорта, на транспортно-пересадочных узлах и тротуарах обустроенных зон, содержащих устройства для парковки велосипедов.</w:t>
      </w:r>
    </w:p>
    <w:p w:rsidR="00B81CCB" w:rsidRPr="005B416A" w:rsidRDefault="00FD2BE6" w:rsidP="00BE3FB7">
      <w:pPr>
        <w:pStyle w:val="ConsPlusNormal"/>
        <w:spacing w:after="60"/>
        <w:ind w:firstLine="540"/>
        <w:jc w:val="both"/>
        <w:rPr>
          <w:sz w:val="28"/>
        </w:rPr>
      </w:pPr>
      <w:r w:rsidRPr="005B416A">
        <w:rPr>
          <w:sz w:val="28"/>
        </w:rPr>
        <w:t>8.3.</w:t>
      </w:r>
      <w:r w:rsidR="00B81CCB" w:rsidRPr="005B416A">
        <w:rPr>
          <w:sz w:val="28"/>
        </w:rPr>
        <w:t>2 Велостоянки должны быть оборудованы соответствующими парковочными устройствами, которые служат опорой велосипеду и позволяют закрепить его.</w:t>
      </w:r>
    </w:p>
    <w:p w:rsidR="00B81CCB" w:rsidRPr="005B416A" w:rsidRDefault="00FD2BE6" w:rsidP="00BE3FB7">
      <w:pPr>
        <w:pStyle w:val="ConsPlusNormal"/>
        <w:spacing w:after="60"/>
        <w:ind w:firstLine="540"/>
        <w:jc w:val="both"/>
        <w:rPr>
          <w:sz w:val="28"/>
        </w:rPr>
      </w:pPr>
      <w:r w:rsidRPr="005B416A">
        <w:rPr>
          <w:sz w:val="28"/>
        </w:rPr>
        <w:t>8.3.</w:t>
      </w:r>
      <w:r w:rsidR="00B81CCB" w:rsidRPr="005B416A">
        <w:rPr>
          <w:sz w:val="28"/>
        </w:rPr>
        <w:t>3 Емкость велостоянок определяют, исходя из интенсивности велосипедного движения и планировочной возможности.</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81CCB" w:rsidP="00BE3FB7">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eastAsia="Calibri" w:hAnsi="Times New Roman" w:cs="Times New Roman"/>
          <w:sz w:val="28"/>
          <w:szCs w:val="28"/>
          <w:lang/>
        </w:rPr>
      </w:pPr>
      <w:bookmarkStart w:id="203" w:name="_Toc89019796"/>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содержания мест захоронения, организации ритуальных услуг</w:t>
      </w:r>
      <w:bookmarkEnd w:id="203"/>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480471" w:rsidRPr="005B416A" w:rsidRDefault="00480471" w:rsidP="00BE3FB7">
      <w:pPr>
        <w:spacing w:after="60" w:line="240" w:lineRule="auto"/>
        <w:ind w:firstLine="709"/>
        <w:jc w:val="both"/>
        <w:rPr>
          <w:rFonts w:ascii="Times New Roman" w:eastAsia="Times New Roman" w:hAnsi="Times New Roman" w:cs="Times New Roman"/>
          <w:b/>
          <w:sz w:val="28"/>
          <w:szCs w:val="30"/>
          <w:lang w:eastAsia="ru-RU"/>
        </w:rPr>
      </w:pPr>
      <w:r w:rsidRPr="005B416A">
        <w:rPr>
          <w:rFonts w:ascii="Times New Roman" w:eastAsia="Times New Roman" w:hAnsi="Times New Roman" w:cs="Times New Roman"/>
          <w:b/>
          <w:sz w:val="28"/>
          <w:szCs w:val="30"/>
          <w:lang w:eastAsia="ru-RU"/>
        </w:rPr>
        <w:t xml:space="preserve">Требования к размещению, участкам и территориям кладбищ </w:t>
      </w:r>
    </w:p>
    <w:p w:rsidR="00B81CCB" w:rsidRPr="005B416A" w:rsidRDefault="00FD2BE6"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.1. Выбор участков и отвод территории под строительство кладбищ (крематория) осуществляются главным архитектором города совместно с представителями органов жилищно-коммунального хозяйства по согласованию с представителями санитарно-эпидемиологической и экологической служб и утверждаются решением органов исполнительной власти субъектов Российской Федерации или местного самоуправления на основании генеральных планов развития поселений. </w:t>
      </w:r>
    </w:p>
    <w:p w:rsidR="00B81CCB" w:rsidRPr="005B416A" w:rsidRDefault="00FD2BE6"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.2. Освоение территории кладбища и строительство на нем зданий и сооружений должны осуществляться в соответствии с градостроительным кодексом по утвержденному проекту и отражать требования действующих нормативных документов.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.3. При решении градостроительных задач по созданию, развитию и реконструкции кладбищ следует в расчетах принимать кладбищенский период не менее 20 лет для погребения умерших в гробах, а среднее количество погребений на одном месте захоронения - не менее двух, ориентируясь на создание семейных мест захоронения. </w:t>
      </w:r>
    </w:p>
    <w:p w:rsidR="00E20425"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.4. Размеры территории, необходимой для устройства кладбища, следует определять с учетом срока его эксплуатации для погребений не менее чем в два кладбищенских периода - 40 лет. При этом следует отводить участки с площадью не менее 0,5 га и не более 40 га. </w:t>
      </w:r>
    </w:p>
    <w:p w:rsidR="00B81CCB" w:rsidRPr="005B416A" w:rsidRDefault="00E20425" w:rsidP="00BE3FB7">
      <w:pPr>
        <w:spacing w:after="6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xml:space="preserve">.5. Следует размещать кладбища традиционного и смешанного способов захоронения в пригородной зоне или в пределах ландшафтных территорий города с соблюдением требований экологической и санитарной защиты. Существующие и закрытые кладбища допускается сохранять и использовать в селитебной зоне как кладбища с погребениями после кремации.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6</w:t>
      </w:r>
      <w:r w:rsidR="00B81CCB" w:rsidRPr="005B416A">
        <w:rPr>
          <w:rFonts w:ascii="Times New Roman" w:eastAsia="Times New Roman" w:hAnsi="Times New Roman" w:cs="Times New Roman"/>
          <w:sz w:val="28"/>
          <w:szCs w:val="28"/>
          <w:lang w:eastAsia="ru-RU"/>
        </w:rPr>
        <w:t xml:space="preserve">. Не допускается осуществлять новые погребения некремированных останков на сохраняемых в застройке, реконструируемых, реставрируемых кладбищах, в случаях отсутствия вокруг них санитарно-защитных зон (СЗЗ). Размеры СЗЗ должны быть не менее 500 м до селитебной территории.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7</w:t>
      </w:r>
      <w:r w:rsidR="00B81CCB" w:rsidRPr="005B416A">
        <w:rPr>
          <w:rFonts w:ascii="Times New Roman" w:eastAsia="Times New Roman" w:hAnsi="Times New Roman" w:cs="Times New Roman"/>
          <w:sz w:val="28"/>
          <w:szCs w:val="28"/>
          <w:lang w:eastAsia="ru-RU"/>
        </w:rPr>
        <w:t xml:space="preserve">. Земельные участки для строительства зданий и сооружений похоронного назначения следует размещать на обособленных участках вблизи существующих инженерных коммуникаций и дорог. Эти участки должны иметь удобные подъезды, автостоянки и остановки общественного транспорта. Допускается размещать Дом траурных обрядов на территории </w:t>
      </w:r>
      <w:r w:rsidR="00B81CCB" w:rsidRPr="005B416A">
        <w:rPr>
          <w:rFonts w:ascii="Times New Roman" w:eastAsia="Times New Roman" w:hAnsi="Times New Roman" w:cs="Times New Roman"/>
          <w:sz w:val="28"/>
          <w:szCs w:val="28"/>
          <w:lang w:eastAsia="ru-RU"/>
        </w:rPr>
        <w:lastRenderedPageBreak/>
        <w:t xml:space="preserve">действующих, закрытых или вновь проектируемых кладбищ. На участке Дома траурных обрядов допускается размещение бюро похоронного обслуживания. Строительство кладбищ, Домов траурных обрядов, крематориев (типа 1), в которых подготовительные, обрядовый и кремационный процессы осуществляются в одном здании, зданий-колумбариев, зданий-кладбищ без мер соответствующей защиты вблизи объектов с повышенным шумовым режимом эксплуатации (аэропорты и т.п.), а также вблизи объектов, распространяющих неприятные запахи, не допускается.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8</w:t>
      </w:r>
      <w:r w:rsidR="00B81CCB" w:rsidRPr="005B416A">
        <w:rPr>
          <w:rFonts w:ascii="Times New Roman" w:eastAsia="Times New Roman" w:hAnsi="Times New Roman" w:cs="Times New Roman"/>
          <w:sz w:val="28"/>
          <w:szCs w:val="28"/>
          <w:lang w:eastAsia="ru-RU"/>
        </w:rPr>
        <w:t xml:space="preserve">. Автостоянки и остановки общественного транспорта следует располагать на расстоянии не более 150 м от Дома траурных обрядов, крематориев (тип 1), зданий-колумбариев и кладбищ.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w:t>
      </w:r>
      <w:r w:rsidR="00E20425">
        <w:rPr>
          <w:rFonts w:ascii="Times New Roman" w:eastAsia="Times New Roman" w:hAnsi="Times New Roman" w:cs="Times New Roman"/>
          <w:sz w:val="28"/>
          <w:szCs w:val="28"/>
          <w:lang w:eastAsia="ru-RU"/>
        </w:rPr>
        <w:t>9</w:t>
      </w:r>
      <w:r w:rsidR="00B81CCB" w:rsidRPr="005B416A">
        <w:rPr>
          <w:rFonts w:ascii="Times New Roman" w:eastAsia="Times New Roman" w:hAnsi="Times New Roman" w:cs="Times New Roman"/>
          <w:sz w:val="28"/>
          <w:szCs w:val="28"/>
          <w:lang w:eastAsia="ru-RU"/>
        </w:rPr>
        <w:t xml:space="preserve">. Бюро и бюро-магазины похоронного обслуживания рекомендуется размещать на селитебной территории. Указанные учреждения не разрешается размещать ближе 100 м от жилых зданий, лечебных, детских, спортивных и культурно-просветительских учреждений. </w:t>
      </w:r>
    </w:p>
    <w:p w:rsidR="00B81CCB" w:rsidRPr="005B416A" w:rsidRDefault="00E20425" w:rsidP="00BE3FB7">
      <w:pPr>
        <w:pStyle w:val="a4"/>
        <w:spacing w:after="6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1.10</w:t>
      </w:r>
      <w:r w:rsidR="00B81CCB" w:rsidRPr="005B416A">
        <w:rPr>
          <w:rFonts w:ascii="Times New Roman" w:eastAsia="Times New Roman" w:hAnsi="Times New Roman" w:cs="Times New Roman"/>
          <w:sz w:val="28"/>
          <w:szCs w:val="28"/>
          <w:lang w:eastAsia="ru-RU"/>
        </w:rPr>
        <w:t xml:space="preserve">. Крематорий (типа 1) следует размещать, как правило, не на территории кладбища, а на обособленном участке, в том числе смежном с кладбищем.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.11</w:t>
      </w:r>
      <w:r w:rsidR="00B81CCB" w:rsidRPr="005B416A">
        <w:rPr>
          <w:rFonts w:ascii="Times New Roman" w:eastAsia="Times New Roman" w:hAnsi="Times New Roman" w:cs="Times New Roman"/>
          <w:sz w:val="28"/>
          <w:szCs w:val="28"/>
          <w:lang w:eastAsia="ru-RU"/>
        </w:rPr>
        <w:t xml:space="preserve">. Крематорий (типа 2), предназначенный только для кремации, следует размещать на отдельном участке в пригородной зоне, в том числе и на участке производственно-кремационного комплекса.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.12</w:t>
      </w:r>
      <w:r w:rsidR="00B81CCB" w:rsidRPr="005B416A">
        <w:rPr>
          <w:rFonts w:ascii="Times New Roman" w:eastAsia="Times New Roman" w:hAnsi="Times New Roman" w:cs="Times New Roman"/>
          <w:sz w:val="28"/>
          <w:szCs w:val="28"/>
          <w:lang w:eastAsia="ru-RU"/>
        </w:rPr>
        <w:t xml:space="preserve">. Здание-колумбарий рекомендуется размещать как на территории кладбища, так и на обособленном участке. Стены-колумбарии размещают на территории кладбища. Стены-колумбарии, расположенные по периметру кладбища, могут выполнять функции хранилища урн и ограждения территории кладбища. </w:t>
      </w:r>
    </w:p>
    <w:p w:rsidR="00B81CCB" w:rsidRPr="005B416A"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.13</w:t>
      </w:r>
      <w:r w:rsidR="00B81CCB" w:rsidRPr="005B416A">
        <w:rPr>
          <w:rFonts w:ascii="Times New Roman" w:eastAsia="Times New Roman" w:hAnsi="Times New Roman" w:cs="Times New Roman"/>
          <w:sz w:val="28"/>
          <w:szCs w:val="28"/>
          <w:lang w:eastAsia="ru-RU"/>
        </w:rPr>
        <w:t xml:space="preserve">. Территория для строительства зданий и сооружений похоронного обслуживания не должна непосредственно примыкать к дорогам с интенсивным транспортным движением. К каждому из указанных объектов следует предусмотреть самостоятельные подъезды с раздельными полосами движения. Подъезды не должны проходить через трамвайные пути и неохраняемые железнодорожные переезды. </w:t>
      </w:r>
    </w:p>
    <w:p w:rsidR="00B81CCB" w:rsidRPr="005B416A" w:rsidRDefault="007745D7" w:rsidP="00BE3FB7">
      <w:pPr>
        <w:pStyle w:val="a4"/>
        <w:spacing w:after="60" w:line="240" w:lineRule="auto"/>
        <w:ind w:firstLine="709"/>
        <w:jc w:val="both"/>
        <w:rPr>
          <w:rFonts w:ascii="Times New Roman" w:eastAsia="Calibri" w:hAnsi="Times New Roman" w:cs="Times New Roman"/>
          <w:sz w:val="28"/>
          <w:szCs w:val="28"/>
          <w:lang/>
        </w:rPr>
      </w:pPr>
      <w:r w:rsidRPr="005B416A">
        <w:rPr>
          <w:rFonts w:ascii="Times New Roman" w:eastAsia="Times New Roman" w:hAnsi="Times New Roman" w:cs="Times New Roman"/>
          <w:sz w:val="28"/>
          <w:szCs w:val="28"/>
          <w:lang w:eastAsia="ru-RU"/>
        </w:rPr>
        <w:t>1</w:t>
      </w:r>
      <w:r w:rsidR="00E20425">
        <w:rPr>
          <w:rFonts w:ascii="Times New Roman" w:eastAsia="Times New Roman" w:hAnsi="Times New Roman" w:cs="Times New Roman"/>
          <w:sz w:val="28"/>
          <w:szCs w:val="28"/>
          <w:lang w:eastAsia="ru-RU"/>
        </w:rPr>
        <w:t>.14</w:t>
      </w:r>
      <w:r w:rsidR="00B81CCB" w:rsidRPr="005B416A">
        <w:rPr>
          <w:rFonts w:ascii="Times New Roman" w:eastAsia="Times New Roman" w:hAnsi="Times New Roman" w:cs="Times New Roman"/>
          <w:sz w:val="28"/>
          <w:szCs w:val="28"/>
          <w:lang w:eastAsia="ru-RU"/>
        </w:rPr>
        <w:t>. Размещение учреждений похоронного обслуживания, имеющих в своем составе залы для прощания, на территории медицинских учреждений не рекомендуется.</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480471" w:rsidP="00BE3FB7">
      <w:pPr>
        <w:spacing w:after="60" w:line="240" w:lineRule="auto"/>
        <w:ind w:firstLine="709"/>
        <w:jc w:val="both"/>
        <w:rPr>
          <w:rFonts w:ascii="Times New Roman" w:eastAsia="Times New Roman" w:hAnsi="Times New Roman" w:cs="Times New Roman"/>
          <w:b/>
          <w:sz w:val="28"/>
          <w:szCs w:val="28"/>
          <w:lang w:eastAsia="ru-RU"/>
        </w:rPr>
      </w:pPr>
      <w:r w:rsidRPr="005B416A">
        <w:rPr>
          <w:rFonts w:ascii="Times New Roman" w:eastAsia="Times New Roman" w:hAnsi="Times New Roman" w:cs="Times New Roman"/>
          <w:b/>
          <w:sz w:val="28"/>
          <w:szCs w:val="28"/>
          <w:lang w:eastAsia="ru-RU"/>
        </w:rPr>
        <w:t>Планировочное решение кладбищ, зоны захоронений и устройства могил</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 Для беспрепятственного проезда траурных процессий ширина ворот на кладбище должна быть не менее 6,9 м. Ширина калитки в свету должна быть не менее 1,2 м. Перед входом на кладбище следует размещать площадку для ожидания и сбора родственников, сопровождающих траурную </w:t>
      </w:r>
      <w:r w:rsidR="00B81CCB" w:rsidRPr="005B416A">
        <w:rPr>
          <w:rFonts w:ascii="Times New Roman" w:eastAsia="Times New Roman" w:hAnsi="Times New Roman" w:cs="Times New Roman"/>
          <w:sz w:val="28"/>
          <w:szCs w:val="28"/>
          <w:lang w:eastAsia="ru-RU"/>
        </w:rPr>
        <w:lastRenderedPageBreak/>
        <w:t xml:space="preserve">процессию, при наличии подъездов городского транспорта - предусмотреть павильон-навес для пассажиров, ожидающих транспорт.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.2. Территория кладбища, как правило, должна иметь ограду высотой не менее 2,0 м. Кладбища в лесопарковой защитной полосе могут иметь ограду в виде деревянной или живой зеленой изгороди из древесных и кустарниковых пород и рва глубиной 60-80 см.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.3. Для всех типов кладбищ площадь мест захоронения должна составлять не менее 65 - 75 % общей площади кладбища.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.4. По периметру кладбищ устраивается кольцевая (объездная) дорога, имеющая хозяйственное значение: вдоль нее размещаются туалеты, мусоросборники и трасса поливочного водопровода. При необходимости может быть предусмотрена защитная зеленая полоса шириной не менее 6 м по внутреннему периметру кладбища, которая может входить в состав озеленения санитарной защитной зоны (СЗЗ).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.5. На всех типах кладбищ захоронения некремированных останков могут осуществляться: </w:t>
      </w:r>
    </w:p>
    <w:p w:rsidR="00B81CCB" w:rsidRPr="005B416A"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xml:space="preserve">а) в землю: в гробах, без гробов; б) в склепах, аналогично указанному в подпункте а), а также в герметичных саркофагах в нишах стен; в) в герметичных саркофагах - отдельно стоящих, пристроенных или встроенных в склепы и мемориальные сооружения.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.6. На всех типах кладбищ, кроме вероисповедательных, независимо от того, являются они общественными, воинскими, иными, а также независимо от форм собственности, для захоронения останков после кремации (прахов) следует предусматривать специальные участки, предназначенные для захоронения погребальных урн с прахом и безурновых захоронений.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.7. Захоронение останков после кремации (прахов) допускается производить в погребальных урнах, шурфах, методом всыпания в могилу, рассеиванием на специальных участках на кладбищах, а также развеиванием над водной поверхностью, лесом с разрешения администрации (префектуры) по согласованию с региональным центром Госсанэпидемнадзора. При рассеивании не допускается попадание праха за пределы отведенной для этой территории. Установка памятных знаков на местах рассеивания может осуществляться по решению местных органов власти.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.8. Захоронение урн с прахом допускается производить: в землю; в стены-колумбарии, как в отдельно стоящие, так и находящиеся в составе зданий-колумбариев, или в ограждениях территории кладбища, в подпорных стенах, в составе мемориальных сооружений; в иные урнохранилища на кладбищах.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.9. Во исполнение требований Федерального закона «О погребении и похоронном деле» места захоронений рекомендуется предусматривать следующих видов: на одну могилу - для одиноких и малоимущих граждан; на 2-6 могил - семейные, семейные склепы и пантеоны; групповые на 6 и более </w:t>
      </w:r>
      <w:r w:rsidR="00B81CCB" w:rsidRPr="005B416A">
        <w:rPr>
          <w:rFonts w:ascii="Times New Roman" w:eastAsia="Times New Roman" w:hAnsi="Times New Roman" w:cs="Times New Roman"/>
          <w:sz w:val="28"/>
          <w:szCs w:val="28"/>
          <w:lang w:eastAsia="ru-RU"/>
        </w:rPr>
        <w:lastRenderedPageBreak/>
        <w:t xml:space="preserve">могил - для жертв аварий, катастроф; братские (общие) или пантеоны - для лиц, чьи останки сохранились не целиком, не могут быть идентифицированы, личность которых не установлена, для одиноких граждан, похороненных за счет государственного или муниципального бюджетов, а также для жертв массовых катастроф и иных чрезвычайных ситуаций. Места захоронений различного типа целесообразно предусматривать на обособленных участках для каждого из указанных видов захоронений.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.10. Захоронение родственника в одну и ту же могилу разрешается после истечения полного периода минерализации, установленного местными санитарными органами, как правило, не ранее чем через 15 лет с момента предыдущего захоронения. Захоронение урны с прахом в родственную могилу разрешается независимо от времени предыдущего захоронения в нее гроба.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.11. Вновь создаваемые места погребения должны размещаться на расстоянии не менее 300 м от границ селитебной территории. Использование территории места погребения разрешается по истечении 20 лет с момента его переноса и только под зеленые насаждения. Запреты на устройство мест погребения, правила создания новых и реконструкции старых мест погребения, отвода под них земельных участков, а также санитарные и экологические требования к их содержанию определяются нормативными и законодательными актами Российской Федерации и субъектов Российской Федерации.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.12. При прокладке проездов и внутриквартальных дорог на кладбище следует принимать расстояние от наиболее удаленной могилы на участке до проезда или дороги не более 25 м. При этом каждое место захоронения должно выходить одной из сторон к пешеходной дороге, обеспечивающей проезд хозяйственного моторизованного транспорта.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 xml:space="preserve">.13. На участках дорог, предназначенных для движения инвалидов и маломобильных лиц, уклоны, горизонтальные участки, разметку, рельефные элементы следует принимать по ВСН 62-91*. </w:t>
      </w:r>
    </w:p>
    <w:p w:rsidR="00B81CCB" w:rsidRPr="005B416A"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.14. Размеры мест захоронения рекомендуется принимать не менее указанных в таблице</w:t>
      </w:r>
      <w:r w:rsidR="00177703" w:rsidRPr="005B416A">
        <w:rPr>
          <w:rFonts w:ascii="Times New Roman" w:eastAsia="Times New Roman" w:hAnsi="Times New Roman" w:cs="Times New Roman"/>
          <w:sz w:val="28"/>
          <w:szCs w:val="28"/>
          <w:lang w:eastAsia="ru-RU"/>
        </w:rPr>
        <w:t xml:space="preserve"> 3.12.1</w:t>
      </w:r>
      <w:r w:rsidR="00B81CCB" w:rsidRPr="005B416A">
        <w:rPr>
          <w:rFonts w:ascii="Times New Roman" w:eastAsia="Times New Roman" w:hAnsi="Times New Roman" w:cs="Times New Roman"/>
          <w:sz w:val="28"/>
          <w:szCs w:val="28"/>
          <w:lang w:eastAsia="ru-RU"/>
        </w:rPr>
        <w:t xml:space="preserve">. </w:t>
      </w:r>
    </w:p>
    <w:p w:rsidR="00B81CCB" w:rsidRPr="005B416A" w:rsidRDefault="007745D7" w:rsidP="00BE3FB7">
      <w:pPr>
        <w:pStyle w:val="a4"/>
        <w:spacing w:after="60" w:line="240" w:lineRule="auto"/>
        <w:ind w:firstLine="709"/>
        <w:jc w:val="both"/>
        <w:rPr>
          <w:rFonts w:ascii="Arial" w:eastAsia="Times New Roman" w:hAnsi="Arial" w:cs="Arial"/>
          <w:sz w:val="28"/>
          <w:szCs w:val="30"/>
          <w:lang w:eastAsia="ru-RU"/>
        </w:rPr>
      </w:pPr>
      <w:r w:rsidRPr="005B416A">
        <w:rPr>
          <w:rFonts w:ascii="Times New Roman" w:eastAsia="Times New Roman" w:hAnsi="Times New Roman" w:cs="Times New Roman"/>
          <w:sz w:val="28"/>
          <w:szCs w:val="28"/>
          <w:lang w:eastAsia="ru-RU"/>
        </w:rPr>
        <w:t>2</w:t>
      </w:r>
      <w:r w:rsidR="00B81CCB" w:rsidRPr="005B416A">
        <w:rPr>
          <w:rFonts w:ascii="Times New Roman" w:eastAsia="Times New Roman" w:hAnsi="Times New Roman" w:cs="Times New Roman"/>
          <w:sz w:val="28"/>
          <w:szCs w:val="28"/>
          <w:lang w:eastAsia="ru-RU"/>
        </w:rPr>
        <w:t>.15. При захоронении гроба с телом или тела без гроба глубину могилы следует устанавливать в зависимости от местных условий (характера грунтов и уровня стояния грунтовых вод); при этом глубина должна составлять не менее 1,5 м (от поверхности земли до крышки гроба). Во всех случаях отметка дна могилы должна быть на 0,5 м выше уровня стояния грунтовых вод.</w:t>
      </w:r>
    </w:p>
    <w:p w:rsidR="00177703" w:rsidRPr="005B416A" w:rsidRDefault="00177703" w:rsidP="00177703">
      <w:pPr>
        <w:pStyle w:val="a4"/>
        <w:spacing w:after="60" w:line="240" w:lineRule="auto"/>
        <w:ind w:firstLine="709"/>
        <w:jc w:val="right"/>
        <w:rPr>
          <w:rFonts w:ascii="Times New Roman" w:eastAsia="Calibri" w:hAnsi="Times New Roman" w:cs="Times New Roman"/>
          <w:sz w:val="28"/>
          <w:lang/>
        </w:rPr>
      </w:pPr>
      <w:r w:rsidRPr="005B416A">
        <w:rPr>
          <w:rFonts w:ascii="Times New Roman" w:eastAsia="Calibri" w:hAnsi="Times New Roman" w:cs="Times New Roman"/>
          <w:sz w:val="28"/>
          <w:lang/>
        </w:rPr>
        <w:t>Таблица 3.12.1</w:t>
      </w:r>
    </w:p>
    <w:p w:rsidR="00B81CCB" w:rsidRPr="005B416A" w:rsidRDefault="00B81CCB" w:rsidP="00BE3FB7">
      <w:pPr>
        <w:pStyle w:val="a4"/>
        <w:spacing w:after="60" w:line="240" w:lineRule="auto"/>
        <w:jc w:val="both"/>
        <w:rPr>
          <w:rFonts w:ascii="Times New Roman" w:eastAsia="Calibri" w:hAnsi="Times New Roman" w:cs="Times New Roman"/>
          <w:sz w:val="28"/>
          <w:lang/>
        </w:rPr>
      </w:pPr>
      <w:r w:rsidRPr="005B416A">
        <w:rPr>
          <w:noProof/>
          <w:lang w:eastAsia="ru-RU"/>
        </w:rPr>
        <w:lastRenderedPageBreak/>
        <w:drawing>
          <wp:inline distT="0" distB="0" distL="0" distR="0">
            <wp:extent cx="5940425" cy="1381950"/>
            <wp:effectExtent l="0" t="0" r="3175" b="889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5940425" cy="1381950"/>
                    </a:xfrm>
                    <a:prstGeom prst="rect">
                      <a:avLst/>
                    </a:prstGeom>
                  </pic:spPr>
                </pic:pic>
              </a:graphicData>
            </a:graphic>
          </wp:inline>
        </w:drawing>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E3FB7" w:rsidP="00BE3FB7">
      <w:pPr>
        <w:pStyle w:val="a4"/>
        <w:spacing w:after="6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xml:space="preserve">3. </w:t>
      </w:r>
      <w:r w:rsidR="00B81CCB" w:rsidRPr="005B416A">
        <w:rPr>
          <w:rFonts w:ascii="Times New Roman" w:eastAsia="Calibri" w:hAnsi="Times New Roman" w:cs="Times New Roman"/>
          <w:sz w:val="28"/>
          <w:lang/>
        </w:rPr>
        <w:t>В соответствии со статьей 16 Федерального закона от 12.01.1996 № 8-ФЗ "О погребении и похоронном деле":</w:t>
      </w:r>
    </w:p>
    <w:p w:rsidR="00B81CCB" w:rsidRPr="005B416A" w:rsidRDefault="00BE3FB7" w:rsidP="00BE3FB7">
      <w:pPr>
        <w:pStyle w:val="ab"/>
        <w:spacing w:before="0" w:beforeAutospacing="0" w:after="60" w:afterAutospacing="0"/>
        <w:ind w:firstLine="709"/>
        <w:jc w:val="both"/>
        <w:rPr>
          <w:sz w:val="28"/>
          <w:szCs w:val="28"/>
        </w:rPr>
      </w:pPr>
      <w:r w:rsidRPr="005B416A">
        <w:rPr>
          <w:sz w:val="28"/>
          <w:szCs w:val="28"/>
        </w:rPr>
        <w:t>3.</w:t>
      </w:r>
      <w:r w:rsidR="00B81CCB" w:rsidRPr="005B416A">
        <w:rPr>
          <w:sz w:val="28"/>
          <w:szCs w:val="28"/>
        </w:rPr>
        <w:t xml:space="preserve">1. Выбор земельного участка для размещения места погребения осуществляется в соответствии с правилами застройки города или иного поселения с учетом гидрогеологических характеристик, особенностей рельефа местности, состава грунтов, предельно допустимых экологических нагрузок на окружающую среду, а также в соответствии с </w:t>
      </w:r>
      <w:hyperlink r:id="rId346" w:history="1">
        <w:r w:rsidR="00B81CCB" w:rsidRPr="005B416A">
          <w:rPr>
            <w:rStyle w:val="a5"/>
            <w:rFonts w:eastAsiaTheme="majorEastAsia"/>
            <w:color w:val="auto"/>
            <w:sz w:val="28"/>
            <w:szCs w:val="28"/>
          </w:rPr>
          <w:t>санитарными правилами</w:t>
        </w:r>
      </w:hyperlink>
      <w:r w:rsidR="00B81CCB" w:rsidRPr="005B416A">
        <w:rPr>
          <w:sz w:val="28"/>
          <w:szCs w:val="28"/>
        </w:rPr>
        <w:t xml:space="preserve"> и нормами и должен обеспечивать неопределенно долгий срок существования места погребения. </w:t>
      </w:r>
    </w:p>
    <w:p w:rsidR="00B81CCB" w:rsidRPr="005B416A" w:rsidRDefault="00BE3FB7" w:rsidP="00BE3FB7">
      <w:pPr>
        <w:spacing w:after="60" w:line="240" w:lineRule="auto"/>
        <w:ind w:firstLine="709"/>
        <w:jc w:val="both"/>
        <w:rPr>
          <w:rFonts w:ascii="Times New Roman" w:hAnsi="Times New Roman" w:cs="Times New Roman"/>
          <w:sz w:val="28"/>
          <w:szCs w:val="28"/>
        </w:rPr>
      </w:pPr>
      <w:r w:rsidRPr="005B416A">
        <w:rPr>
          <w:rFonts w:ascii="Times New Roman" w:hAnsi="Times New Roman" w:cs="Times New Roman"/>
          <w:sz w:val="28"/>
          <w:szCs w:val="28"/>
        </w:rPr>
        <w:t>3.</w:t>
      </w:r>
      <w:r w:rsidR="00B81CCB" w:rsidRPr="005B416A">
        <w:rPr>
          <w:rFonts w:ascii="Times New Roman" w:hAnsi="Times New Roman" w:cs="Times New Roman"/>
          <w:sz w:val="28"/>
          <w:szCs w:val="28"/>
        </w:rPr>
        <w:t>2. Вновь создаваемые места погребения должны размещаться на расстоянии не менее 300 метров от границ селитебной территории.</w:t>
      </w:r>
    </w:p>
    <w:p w:rsidR="00B81CCB" w:rsidRPr="005B416A" w:rsidRDefault="00B81CCB" w:rsidP="00BE3FB7">
      <w:pPr>
        <w:pStyle w:val="ab"/>
        <w:spacing w:before="0" w:beforeAutospacing="0" w:after="60" w:afterAutospacing="0"/>
        <w:ind w:firstLine="709"/>
        <w:jc w:val="both"/>
        <w:rPr>
          <w:sz w:val="28"/>
          <w:szCs w:val="28"/>
        </w:rPr>
      </w:pPr>
      <w:r w:rsidRPr="005B416A">
        <w:rPr>
          <w:sz w:val="28"/>
          <w:szCs w:val="28"/>
        </w:rPr>
        <w:t>Не разрешается устройство кладбищ на территориях:</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1) первого и второго поясов зоны санитарной охраны источника водоснабжения, минерального источника, первой зоны округа санитарной (горно-санитарной) охраны курорта;</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2) с выходами на поверхность закарстованных, сильнотрещиноватых пород и в местах выклинивания водоносных горизонтов;</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 xml:space="preserve">3) на берегах озер, рек и других поверхностных водных объектов, используемых населением для хозяйственно-бытовых нужд, купания и культурно-оздоровительных целей; (в ред. Федерального </w:t>
      </w:r>
      <w:hyperlink r:id="rId347" w:anchor="dst100141" w:history="1">
        <w:r w:rsidRPr="005B416A">
          <w:rPr>
            <w:rStyle w:val="a5"/>
            <w:rFonts w:eastAsiaTheme="majorEastAsia"/>
            <w:color w:val="auto"/>
            <w:sz w:val="28"/>
            <w:szCs w:val="28"/>
          </w:rPr>
          <w:t>закона</w:t>
        </w:r>
      </w:hyperlink>
      <w:r w:rsidRPr="005B416A">
        <w:rPr>
          <w:sz w:val="28"/>
          <w:szCs w:val="28"/>
        </w:rPr>
        <w:t xml:space="preserve"> от 14.07.2008 N 118-ФЗ)</w:t>
      </w:r>
    </w:p>
    <w:p w:rsidR="00B81CCB" w:rsidRPr="005B416A" w:rsidRDefault="00B81CCB" w:rsidP="00BE3FB7">
      <w:pPr>
        <w:pStyle w:val="ab"/>
        <w:spacing w:before="0" w:beforeAutospacing="0" w:after="60" w:afterAutospacing="0"/>
        <w:ind w:left="1134" w:firstLine="709"/>
        <w:jc w:val="both"/>
        <w:rPr>
          <w:sz w:val="28"/>
          <w:szCs w:val="28"/>
        </w:rPr>
      </w:pPr>
      <w:r w:rsidRPr="005B416A">
        <w:rPr>
          <w:sz w:val="28"/>
          <w:szCs w:val="28"/>
        </w:rPr>
        <w:t>4) 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w:t>
      </w:r>
    </w:p>
    <w:p w:rsidR="00B81CCB" w:rsidRPr="005B416A" w:rsidRDefault="00BE3FB7" w:rsidP="00BE3FB7">
      <w:pPr>
        <w:pStyle w:val="ab"/>
        <w:spacing w:before="0" w:beforeAutospacing="0" w:after="60" w:afterAutospacing="0"/>
        <w:ind w:firstLine="709"/>
        <w:jc w:val="both"/>
        <w:rPr>
          <w:sz w:val="28"/>
          <w:szCs w:val="28"/>
        </w:rPr>
      </w:pPr>
      <w:r w:rsidRPr="005B416A">
        <w:rPr>
          <w:sz w:val="28"/>
          <w:szCs w:val="28"/>
        </w:rPr>
        <w:t>3.</w:t>
      </w:r>
      <w:r w:rsidR="00B81CCB" w:rsidRPr="005B416A">
        <w:rPr>
          <w:sz w:val="28"/>
          <w:szCs w:val="28"/>
        </w:rPr>
        <w:t>3. Создание новых мест погребения, реконструкция действующих мест погребения возможны при наличии положительного заключения экологической и санитарно-гигиенической экспертизы.</w:t>
      </w:r>
    </w:p>
    <w:p w:rsidR="00B81CCB" w:rsidRPr="005B416A" w:rsidRDefault="00BE3FB7" w:rsidP="00BE3FB7">
      <w:pPr>
        <w:spacing w:after="60" w:line="240" w:lineRule="auto"/>
        <w:ind w:firstLine="709"/>
        <w:rPr>
          <w:rFonts w:ascii="Times New Roman" w:hAnsi="Times New Roman" w:cs="Times New Roman"/>
          <w:sz w:val="28"/>
          <w:szCs w:val="28"/>
        </w:rPr>
      </w:pPr>
      <w:r w:rsidRPr="005B416A">
        <w:rPr>
          <w:rFonts w:ascii="Times New Roman" w:hAnsi="Times New Roman" w:cs="Times New Roman"/>
          <w:sz w:val="28"/>
          <w:szCs w:val="28"/>
        </w:rPr>
        <w:t>3.4</w:t>
      </w:r>
      <w:r w:rsidR="00B81CCB" w:rsidRPr="005B416A">
        <w:rPr>
          <w:rFonts w:ascii="Times New Roman" w:hAnsi="Times New Roman" w:cs="Times New Roman"/>
          <w:sz w:val="28"/>
          <w:szCs w:val="28"/>
        </w:rPr>
        <w:t xml:space="preserve">. Размер земельного участка для кладбища определяется с учетом количества жителей конкретного города или иного поселения, но не может превышать сорока гектаров. </w:t>
      </w:r>
    </w:p>
    <w:p w:rsidR="00B81CCB" w:rsidRPr="005B416A" w:rsidRDefault="00B81CCB" w:rsidP="00177703">
      <w:pPr>
        <w:spacing w:after="60" w:line="240" w:lineRule="auto"/>
        <w:ind w:firstLine="709"/>
        <w:jc w:val="both"/>
        <w:rPr>
          <w:rFonts w:ascii="Times New Roman" w:hAnsi="Times New Roman" w:cs="Times New Roman"/>
          <w:sz w:val="28"/>
          <w:szCs w:val="28"/>
        </w:rPr>
      </w:pPr>
      <w:r w:rsidRPr="005B416A">
        <w:rPr>
          <w:rFonts w:ascii="Times New Roman" w:hAnsi="Times New Roman" w:cs="Times New Roman"/>
          <w:sz w:val="28"/>
          <w:szCs w:val="28"/>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B81CCB" w:rsidRPr="005B416A" w:rsidRDefault="00BE3FB7" w:rsidP="00177703">
      <w:pPr>
        <w:spacing w:after="60" w:line="240" w:lineRule="auto"/>
        <w:ind w:firstLine="709"/>
        <w:jc w:val="both"/>
        <w:rPr>
          <w:rFonts w:ascii="Times New Roman" w:hAnsi="Times New Roman" w:cs="Times New Roman"/>
          <w:sz w:val="28"/>
          <w:szCs w:val="28"/>
        </w:rPr>
      </w:pPr>
      <w:r w:rsidRPr="005B416A">
        <w:rPr>
          <w:rFonts w:ascii="Times New Roman" w:hAnsi="Times New Roman" w:cs="Times New Roman"/>
          <w:sz w:val="28"/>
          <w:szCs w:val="28"/>
        </w:rPr>
        <w:lastRenderedPageBreak/>
        <w:t>3.5</w:t>
      </w:r>
      <w:r w:rsidR="00B81CCB" w:rsidRPr="005B416A">
        <w:rPr>
          <w:rFonts w:ascii="Times New Roman" w:hAnsi="Times New Roman" w:cs="Times New Roman"/>
          <w:sz w:val="28"/>
          <w:szCs w:val="28"/>
        </w:rPr>
        <w:t xml:space="preserve">. 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 </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.1. Прокладка сетей централизованного хозяйственно-питьевого водоснабжения, используемого для хозяйственно-питьевых целей населением городов и других населенных пунктов, по территории санитарно-защитных зон и кладбищ не разрешается.</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.2. Для проведения поливочных и уборочных работ кладбищ и в крематориях необходимо предусмотреть систему водоснабжения самостоятельную или с подключением к водопроводам и водоводам технической воды промышленных предприятий, расположенных от них в непосредственной близости.</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.3. Для питьевых и хозяйственных нужд на кладбищах и других объектах похоронного назначения следует предусматривать хозяйственно-питьевое водоснабжение. Качество воды должно отвечать требованиям санитарных правил для питьевой воды.</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.4.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.5. Сброс неочищенных сточных вод от кладбищ и крематориев на открытые площадки, кюветы, канавы, траншеи не допускается.</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.6. На участках кладбищ, крематориев, зданий и сооружений похоронного назначения необходимо предусмотреть зону зеленых насаждений, стоянки автокатафалков и автотранспорта, урны для сбора мусора, площадки для мусоросборников с подъездами к ним.</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3.5</w:t>
      </w:r>
      <w:r w:rsidR="00B81CCB" w:rsidRPr="005B416A">
        <w:rPr>
          <w:rFonts w:ascii="Times New Roman" w:eastAsia="Times New Roman" w:hAnsi="Times New Roman" w:cs="Times New Roman"/>
          <w:sz w:val="28"/>
          <w:szCs w:val="28"/>
          <w:lang w:eastAsia="ru-RU"/>
        </w:rPr>
        <w:t>.7. Площадки для мусоросборников должны быть ограждены и иметь твердое покрытие (асфальтирование, бетонирование).</w:t>
      </w:r>
    </w:p>
    <w:p w:rsidR="00B81CCB" w:rsidRPr="005B416A" w:rsidRDefault="00B81CCB" w:rsidP="00BE3FB7">
      <w:pPr>
        <w:pStyle w:val="a4"/>
        <w:spacing w:after="60" w:line="240" w:lineRule="auto"/>
        <w:ind w:firstLine="567"/>
        <w:jc w:val="both"/>
        <w:rPr>
          <w:rFonts w:ascii="Times New Roman" w:eastAsia="Calibri" w:hAnsi="Times New Roman" w:cs="Times New Roman"/>
          <w:sz w:val="28"/>
          <w:lang/>
        </w:rPr>
      </w:pPr>
    </w:p>
    <w:p w:rsidR="00B81CCB" w:rsidRPr="005B416A" w:rsidRDefault="00BE3FB7" w:rsidP="00BE3FB7">
      <w:pPr>
        <w:pStyle w:val="a4"/>
        <w:spacing w:after="6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xml:space="preserve">4. </w:t>
      </w:r>
      <w:r w:rsidR="00B81CCB" w:rsidRPr="005B416A">
        <w:rPr>
          <w:rFonts w:ascii="Times New Roman" w:eastAsia="Calibri" w:hAnsi="Times New Roman" w:cs="Times New Roman"/>
          <w:sz w:val="28"/>
          <w:lang/>
        </w:rPr>
        <w:t>В соответствие с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7745D7" w:rsidRPr="005B416A">
        <w:rPr>
          <w:rFonts w:ascii="Times New Roman" w:eastAsia="Times New Roman" w:hAnsi="Times New Roman" w:cs="Times New Roman"/>
          <w:sz w:val="28"/>
          <w:szCs w:val="28"/>
          <w:lang w:eastAsia="ru-RU"/>
        </w:rPr>
        <w:t>.1</w:t>
      </w:r>
      <w:r w:rsidR="00B81CCB" w:rsidRPr="005B416A">
        <w:rPr>
          <w:rFonts w:ascii="Times New Roman" w:eastAsia="Times New Roman" w:hAnsi="Times New Roman" w:cs="Times New Roman"/>
          <w:sz w:val="28"/>
          <w:szCs w:val="28"/>
          <w:lang w:eastAsia="ru-RU"/>
        </w:rPr>
        <w:t>. Кладбища должны размещаться в соответствии с требованиями законодательства Российской Федерации.</w:t>
      </w:r>
    </w:p>
    <w:p w:rsidR="00B81CCB" w:rsidRPr="005B416A"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w:t>
      </w:r>
      <w:r w:rsidR="00B81CCB" w:rsidRPr="005B416A">
        <w:rPr>
          <w:rFonts w:ascii="Times New Roman" w:eastAsia="Times New Roman" w:hAnsi="Times New Roman" w:cs="Times New Roman"/>
          <w:sz w:val="28"/>
          <w:szCs w:val="28"/>
          <w:lang w:eastAsia="ru-RU"/>
        </w:rPr>
        <w:t>.</w:t>
      </w:r>
      <w:r w:rsidR="007745D7" w:rsidRPr="005B416A">
        <w:rPr>
          <w:rFonts w:ascii="Times New Roman" w:eastAsia="Times New Roman" w:hAnsi="Times New Roman" w:cs="Times New Roman"/>
          <w:sz w:val="28"/>
          <w:szCs w:val="28"/>
          <w:lang w:eastAsia="ru-RU"/>
        </w:rPr>
        <w:t xml:space="preserve">2 </w:t>
      </w:r>
      <w:r w:rsidR="00B81CCB" w:rsidRPr="005B416A">
        <w:rPr>
          <w:rFonts w:ascii="Times New Roman" w:eastAsia="Times New Roman" w:hAnsi="Times New Roman" w:cs="Times New Roman"/>
          <w:sz w:val="28"/>
          <w:szCs w:val="28"/>
          <w:lang w:eastAsia="ru-RU"/>
        </w:rPr>
        <w:t>Участок, отводимый под кладбище, должен соответствовать следующим требованиям:</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иметь уклон в сторону, противоположную от населенных пунктов, открытых водоемов, потоков грунтовых вод, используемых населением для питьевых и хозяйственно-бытовых целей;</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не затопляться при паводках;</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иметь уровень стояния грунтовых вод не менее чем в двух метрах от поверхности земли при максимальном стоянии грунтовых вод. При уровне выше двух метров от поверхности земли участок может быть использован только для размещения кладбища для погребения после кремации;</w:t>
      </w:r>
    </w:p>
    <w:p w:rsidR="00B81CCB" w:rsidRPr="005B416A"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иметь сухую, пористую почву на глубине 1,5 метров и ниже с влажностью почвы в пределах 6 - 18%.</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19 Пункт 2 статьи 16 Федерального закона от 12.01.1996 № 8-ФЗ "О погребении и похоронном деле".</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20 Статья 4 Федерального закона от 12.01.1996 № 8-ФЗ.</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4.3</w:t>
      </w:r>
      <w:r w:rsidR="00B81CCB" w:rsidRPr="005B416A">
        <w:rPr>
          <w:rFonts w:ascii="Times New Roman" w:eastAsia="Times New Roman" w:hAnsi="Times New Roman" w:cs="Times New Roman"/>
          <w:sz w:val="28"/>
          <w:szCs w:val="28"/>
          <w:lang w:eastAsia="ru-RU"/>
        </w:rPr>
        <w:t> Кладбище с погребением путем предания тела (останков) умершего земле (захоронение в могилу, склеп) размещают на расстоянии:</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от жилых, общественных зданий, спортивно-оздоровительных и санаторно-курортных зон в соответствии с требованиями к санитарно-защитным зонам;</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от водозаборных сооружений на водных объектах, используемых в целях питьевого и хозяйственно-бытового водоснабжения населения, в соответствии с требованиями к зонам санитарной охраны водных объектов</w:t>
      </w:r>
      <w:r w:rsidRPr="005B416A">
        <w:rPr>
          <w:rFonts w:ascii="Times New Roman" w:eastAsia="Times New Roman" w:hAnsi="Times New Roman" w:cs="Times New Roman"/>
          <w:sz w:val="28"/>
          <w:szCs w:val="28"/>
          <w:vertAlign w:val="superscript"/>
          <w:lang w:eastAsia="ru-RU"/>
        </w:rPr>
        <w:t>22</w:t>
      </w:r>
      <w:r w:rsidRPr="005B416A">
        <w:rPr>
          <w:rFonts w:ascii="Times New Roman" w:eastAsia="Times New Roman" w:hAnsi="Times New Roman" w:cs="Times New Roman"/>
          <w:sz w:val="28"/>
          <w:szCs w:val="28"/>
          <w:lang w:eastAsia="ru-RU"/>
        </w:rPr>
        <w:t>;</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от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медицинских, спортивно-оздоровительных, культурно-просветительных организаций; учреждений по предоставлению социальных услуг гражданам; территорий ведения гражданами садоводства и огородничества до колумбариев и стен скорби для захоронения урн с прахом умерших должны составлять не менее 50 метров;</w:t>
      </w:r>
    </w:p>
    <w:p w:rsidR="00B81CCB" w:rsidRPr="005B416A"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до зданий и сооружений, имеющих в своем составе помещения для хранения тел умерших, подготовки их к похоронам, проведения церемонии прощания - не менее 50 метров.</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5D7D1D">
      <w:pPr>
        <w:numPr>
          <w:ilvl w:val="0"/>
          <w:numId w:val="7"/>
        </w:numPr>
        <w:spacing w:after="60" w:line="240" w:lineRule="auto"/>
        <w:ind w:firstLine="0"/>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21 Федеральный закон от 03.08.2018 № 342-ФЗ "О внесении изменений в Градостроительный кодекс Российской Федерации и отдельные законодательные акты Российской Федерации".</w:t>
      </w:r>
    </w:p>
    <w:p w:rsidR="00B81CCB" w:rsidRPr="005B416A" w:rsidRDefault="00B81CCB" w:rsidP="005D7D1D">
      <w:pPr>
        <w:numPr>
          <w:ilvl w:val="0"/>
          <w:numId w:val="7"/>
        </w:numPr>
        <w:spacing w:after="60" w:line="240" w:lineRule="auto"/>
        <w:ind w:firstLine="0"/>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22 Федеральный закон от 03.08.2018 № 342-ФЗ.</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4.4</w:t>
      </w:r>
      <w:r w:rsidR="00B81CCB" w:rsidRPr="005B416A">
        <w:rPr>
          <w:rFonts w:ascii="Times New Roman" w:eastAsia="Times New Roman" w:hAnsi="Times New Roman" w:cs="Times New Roman"/>
          <w:sz w:val="28"/>
          <w:szCs w:val="28"/>
          <w:lang w:eastAsia="ru-RU"/>
        </w:rPr>
        <w:t> При устройстве кладбища должны предусматриваться:</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водоупорный слой;</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система дренажа;</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обваловка территории кладбища;</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разделение территории кладбища на зоны: ритуальную, административно-хозяйственную, захоронений;</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водоснабжение, водоотведение, тепло-электроснабжение, благоустройство территории;</w:t>
      </w:r>
    </w:p>
    <w:p w:rsidR="00B81CCB" w:rsidRPr="005B416A"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подъездные пути и автостоянки.</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4.5</w:t>
      </w:r>
      <w:r w:rsidR="00B81CCB" w:rsidRPr="005B416A">
        <w:rPr>
          <w:rFonts w:ascii="Times New Roman" w:eastAsia="Times New Roman" w:hAnsi="Times New Roman" w:cs="Times New Roman"/>
          <w:sz w:val="28"/>
          <w:szCs w:val="28"/>
          <w:lang w:eastAsia="ru-RU"/>
        </w:rPr>
        <w:t> Площадь участков для размещения мест захоронения должна быть не более 70% общей площади кладбища.</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4.6</w:t>
      </w:r>
      <w:r w:rsidR="00B81CCB" w:rsidRPr="005B416A">
        <w:rPr>
          <w:rFonts w:ascii="Times New Roman" w:eastAsia="Times New Roman" w:hAnsi="Times New Roman" w:cs="Times New Roman"/>
          <w:sz w:val="28"/>
          <w:szCs w:val="28"/>
          <w:lang w:eastAsia="ru-RU"/>
        </w:rPr>
        <w:t> Повторное захоронение в одну и ту же могилу тел родственников допускается по истечении времени разложения и минерализации тела умершего.</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4.7</w:t>
      </w:r>
      <w:r w:rsidR="00B81CCB" w:rsidRPr="005B416A">
        <w:rPr>
          <w:rFonts w:ascii="Times New Roman" w:eastAsia="Times New Roman" w:hAnsi="Times New Roman" w:cs="Times New Roman"/>
          <w:sz w:val="28"/>
          <w:szCs w:val="28"/>
          <w:lang w:eastAsia="ru-RU"/>
        </w:rPr>
        <w:t> Перевозка умершего к месту захоронения должна осуществляться с использованием автокатафалка, который после перевозки умершего должен подвергаться хозяйствующим субъектом, владеющим автокатафалком, уборке и дезинфекции после каждой перевозки.</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4.8</w:t>
      </w:r>
      <w:r w:rsidR="00B81CCB" w:rsidRPr="005B416A">
        <w:rPr>
          <w:rFonts w:ascii="Times New Roman" w:eastAsia="Times New Roman" w:hAnsi="Times New Roman" w:cs="Times New Roman"/>
          <w:sz w:val="28"/>
          <w:szCs w:val="28"/>
          <w:lang w:eastAsia="ru-RU"/>
        </w:rPr>
        <w:t> Погребение трупов, а также патолого-анатомических, анатомических отходов, инфицированных возбудителями инфекционных заболеваний, представляющих опасность для окружающих, и инфекций неясной этиологии, допускается в оцинкованных герметически гробах, запаянных непосредственно в патолого-анатомическом отделении медицинской организации.</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4.9</w:t>
      </w:r>
      <w:r w:rsidR="00B81CCB" w:rsidRPr="005B416A">
        <w:rPr>
          <w:rFonts w:ascii="Times New Roman" w:eastAsia="Times New Roman" w:hAnsi="Times New Roman" w:cs="Times New Roman"/>
          <w:sz w:val="28"/>
          <w:szCs w:val="28"/>
          <w:lang w:eastAsia="ru-RU"/>
        </w:rPr>
        <w:t> При перевозке и (или) погребении тела человека, умершего от инфекционного заболевания, представляющего опасность для окружающих, или от инфекции неясной этиологии, лицом, осуществляющим его транспортирование, должны проводиться мероприятия по санитарной охране территории.</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23 Пункт 2 статьи 30 Федерального закона от 30.03.1999 № 52-ФЗ и раздел VI Порядка проведения государственного санитарно-эпидемиологического надзора (контроля) на таможенной границе Евразийского экономического союза и на таможенной территории Евразийского экономического союза, утвержденного Решением № 299.</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4.10</w:t>
      </w:r>
      <w:r w:rsidR="00B81CCB" w:rsidRPr="005B416A">
        <w:rPr>
          <w:rFonts w:ascii="Times New Roman" w:eastAsia="Times New Roman" w:hAnsi="Times New Roman" w:cs="Times New Roman"/>
          <w:sz w:val="28"/>
          <w:szCs w:val="28"/>
          <w:lang w:eastAsia="ru-RU"/>
        </w:rPr>
        <w:t> Патолого-анатомические и анатомические отходы подлежат кремации или захоронению на кладбищах в деревянных ящиках.</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4.11</w:t>
      </w:r>
      <w:r w:rsidR="00B81CCB" w:rsidRPr="005B416A">
        <w:rPr>
          <w:rFonts w:ascii="Times New Roman" w:eastAsia="Times New Roman" w:hAnsi="Times New Roman" w:cs="Times New Roman"/>
          <w:sz w:val="28"/>
          <w:szCs w:val="28"/>
          <w:lang w:eastAsia="ru-RU"/>
        </w:rPr>
        <w:t> Лицо, осуществляющее извлечение останков умершего, обязано продезинфицировать дезинфекционными средствами могилу и засыпать ее землей. Останки умершего из могилы должны переноситься в герметичной таре.</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Лицо, осуществляющее извлечение останков и их перевозку, должно очистить и продезинфицировать герметичную тару и транспортное средство, используемые для перевозки останков умершего, после завершения соответствующих работ.</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lastRenderedPageBreak/>
        <w:t>Работники кладбища, осуществляющие эксгумацию и перезахоронение останков умершего, должны быть привиты против столбняка.</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Работодатель обеспечивает проведение дезинфекции специальной одежды, обуви и средств индивидуальной защиты, а также очистку и дезинфекцию рабочего инструмента.</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4.12</w:t>
      </w:r>
      <w:r w:rsidR="00B81CCB" w:rsidRPr="005B416A">
        <w:rPr>
          <w:rFonts w:ascii="Times New Roman" w:eastAsia="Times New Roman" w:hAnsi="Times New Roman" w:cs="Times New Roman"/>
          <w:sz w:val="28"/>
          <w:szCs w:val="28"/>
          <w:lang w:eastAsia="ru-RU"/>
        </w:rPr>
        <w:t> Использование территории места погребения разрешается по истечении двадцати лет с момента последнего захоронения. Территория места погребения по истечении двадцати лет с момента последнего захоронения может быть использована только под зеленые насаждения. Строительство зданий и сооружений на территории места погребения не допускается.</w:t>
      </w:r>
    </w:p>
    <w:p w:rsidR="00B81CCB" w:rsidRPr="005B416A" w:rsidRDefault="00B81CCB" w:rsidP="00BE3FB7">
      <w:pPr>
        <w:spacing w:after="60" w:line="240" w:lineRule="auto"/>
        <w:jc w:val="both"/>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______________________________</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24 Пункт 4 статьи 11 Федерального закона от 17.09.1998 № 157-ФЗ "Об иммунопрофилактике инфекционных болезней" и пункт 1 Перечня работ, выполнение которых связано с высоким риском заболевания инфекционными болезнями и требует обязательного проведения профилактических прививок, утвержденного постановлением Правительства Российской Федерации от 15.07.1999 № 825.</w:t>
      </w:r>
    </w:p>
    <w:p w:rsidR="00B81CCB" w:rsidRPr="005B416A" w:rsidRDefault="00B81CCB" w:rsidP="00BE3FB7">
      <w:pPr>
        <w:spacing w:after="60" w:line="240" w:lineRule="auto"/>
        <w:rPr>
          <w:rFonts w:ascii="Times New Roman" w:eastAsia="Times New Roman" w:hAnsi="Times New Roman" w:cs="Times New Roman"/>
          <w:sz w:val="20"/>
          <w:szCs w:val="28"/>
          <w:lang w:eastAsia="ru-RU"/>
        </w:rPr>
      </w:pPr>
      <w:r w:rsidRPr="005B416A">
        <w:rPr>
          <w:rFonts w:ascii="Times New Roman" w:eastAsia="Times New Roman" w:hAnsi="Times New Roman" w:cs="Times New Roman"/>
          <w:sz w:val="20"/>
          <w:szCs w:val="28"/>
          <w:lang w:eastAsia="ru-RU"/>
        </w:rPr>
        <w:t>25 Пункт 6 статьи 16 Федерального закона от от 12.01.1996 № 8-ФЗ.</w:t>
      </w:r>
    </w:p>
    <w:p w:rsidR="00B81CCB" w:rsidRPr="005B416A" w:rsidRDefault="00B81CCB" w:rsidP="007745D7">
      <w:pPr>
        <w:spacing w:after="60" w:line="240" w:lineRule="auto"/>
        <w:ind w:firstLine="709"/>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 </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4.13</w:t>
      </w:r>
      <w:r w:rsidR="00B81CCB" w:rsidRPr="005B416A">
        <w:rPr>
          <w:rFonts w:ascii="Times New Roman" w:eastAsia="Times New Roman" w:hAnsi="Times New Roman" w:cs="Times New Roman"/>
          <w:sz w:val="28"/>
          <w:szCs w:val="28"/>
          <w:lang w:eastAsia="ru-RU"/>
        </w:rPr>
        <w:t> Производить захоронения умершего на закрытых кладбищах запрещается, за исключением захоронения урн с прахом после кремации в родственные могилы.</w:t>
      </w:r>
    </w:p>
    <w:p w:rsidR="00B81CCB" w:rsidRPr="005B416A" w:rsidRDefault="00BE3FB7" w:rsidP="00480471">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4.14</w:t>
      </w:r>
      <w:r w:rsidR="00B81CCB" w:rsidRPr="005B416A">
        <w:rPr>
          <w:rFonts w:ascii="Times New Roman" w:eastAsia="Times New Roman" w:hAnsi="Times New Roman" w:cs="Times New Roman"/>
          <w:sz w:val="28"/>
          <w:szCs w:val="28"/>
          <w:lang w:eastAsia="ru-RU"/>
        </w:rPr>
        <w:t> В крематории должны предусматриваться следующие помещени</w:t>
      </w:r>
      <w:r w:rsidR="00480471" w:rsidRPr="005B416A">
        <w:rPr>
          <w:rFonts w:ascii="Times New Roman" w:eastAsia="Times New Roman" w:hAnsi="Times New Roman" w:cs="Times New Roman"/>
          <w:sz w:val="28"/>
          <w:szCs w:val="28"/>
          <w:lang w:eastAsia="ru-RU"/>
        </w:rPr>
        <w:t>я:</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приема умерших с вестибюлем, холодильной камерой;</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для сохранения умерших до кремации;</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для кремированияумерших;</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кремационный зал;</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обработки и хранения кремированных останков;</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хранилище урн с прахом;</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помещение газоочистки;</w:t>
      </w:r>
    </w:p>
    <w:p w:rsidR="00B81CCB" w:rsidRPr="005B416A"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помещения инженерно-технической службы и санитарно-технические.</w:t>
      </w:r>
    </w:p>
    <w:p w:rsidR="00480471" w:rsidRPr="005B416A" w:rsidRDefault="00480471" w:rsidP="007745D7">
      <w:pPr>
        <w:spacing w:after="60" w:line="240" w:lineRule="auto"/>
        <w:ind w:firstLine="709"/>
        <w:jc w:val="both"/>
        <w:rPr>
          <w:rFonts w:ascii="Times New Roman" w:eastAsia="Times New Roman" w:hAnsi="Times New Roman" w:cs="Times New Roman"/>
          <w:sz w:val="28"/>
          <w:szCs w:val="28"/>
          <w:lang w:eastAsia="ru-RU"/>
        </w:rPr>
      </w:pP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Помещения для людей, участвующих в похоронах, должны быть изолированы от помещений, предназначенных для деятельности обслуживающих работников.</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Все помещения, входящие в состав крематориев, должны быть оборудованы системами приточно-вытяжной вентиляции с механическим побуждением. Применение систем рециркуляции воздуха не допускается.</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4.15</w:t>
      </w:r>
      <w:r w:rsidR="00B81CCB" w:rsidRPr="005B416A">
        <w:rPr>
          <w:rFonts w:ascii="Times New Roman" w:eastAsia="Times New Roman" w:hAnsi="Times New Roman" w:cs="Times New Roman"/>
          <w:sz w:val="28"/>
          <w:szCs w:val="28"/>
          <w:lang w:eastAsia="ru-RU"/>
        </w:rPr>
        <w:t xml:space="preserve"> По территории кладбищ не допускается прокладка сетей централизованного хозяйственно-питьевового водоснабжения, не </w:t>
      </w:r>
      <w:r w:rsidR="00B81CCB" w:rsidRPr="005B416A">
        <w:rPr>
          <w:rFonts w:ascii="Times New Roman" w:eastAsia="Times New Roman" w:hAnsi="Times New Roman" w:cs="Times New Roman"/>
          <w:sz w:val="28"/>
          <w:szCs w:val="28"/>
          <w:lang w:eastAsia="ru-RU"/>
        </w:rPr>
        <w:lastRenderedPageBreak/>
        <w:t>предназначенных для водоснабжения зданий, сооружений кладбища и объектов похоронного назначения.</w:t>
      </w:r>
    </w:p>
    <w:p w:rsidR="00B81CCB" w:rsidRPr="005B416A"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На кладбище и других объектах похоронного назначения их владельцем должна быть оборудована система водоснабжения и водоотведения для нужд данных объектов.</w:t>
      </w:r>
    </w:p>
    <w:p w:rsidR="00B81CCB" w:rsidRPr="005B416A"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5B416A">
        <w:rPr>
          <w:rFonts w:ascii="Times New Roman" w:eastAsia="Times New Roman" w:hAnsi="Times New Roman" w:cs="Times New Roman"/>
          <w:sz w:val="28"/>
          <w:szCs w:val="28"/>
          <w:lang w:eastAsia="ru-RU"/>
        </w:rPr>
        <w:t>4.16</w:t>
      </w:r>
      <w:r w:rsidR="00B81CCB" w:rsidRPr="005B416A">
        <w:rPr>
          <w:rFonts w:ascii="Times New Roman" w:eastAsia="Times New Roman" w:hAnsi="Times New Roman" w:cs="Times New Roman"/>
          <w:sz w:val="28"/>
          <w:szCs w:val="28"/>
          <w:lang w:eastAsia="ru-RU"/>
        </w:rPr>
        <w:t> На кладбище его владельцем должны быть оборудованы контейнерные площадки для накопления ТКО в соответствии с пунктом 3 Санитарных правил.</w:t>
      </w:r>
    </w:p>
    <w:p w:rsidR="00B81CCB" w:rsidRPr="005B416A" w:rsidRDefault="00B81CCB" w:rsidP="0048419E">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04" w:name="_Toc89019797"/>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жилищного строительства, в том числе жилого фонда социального использования</w:t>
      </w:r>
      <w:bookmarkEnd w:id="204"/>
    </w:p>
    <w:p w:rsidR="00B81CCB" w:rsidRPr="005B416A" w:rsidRDefault="00B81CCB" w:rsidP="0048419E">
      <w:pPr>
        <w:pStyle w:val="a4"/>
        <w:spacing w:after="60" w:line="240" w:lineRule="auto"/>
        <w:ind w:firstLine="567"/>
        <w:jc w:val="both"/>
        <w:rPr>
          <w:rFonts w:ascii="Times New Roman" w:eastAsia="Calibri" w:hAnsi="Times New Roman" w:cs="Times New Roman"/>
          <w:sz w:val="28"/>
          <w:lang/>
        </w:rPr>
      </w:pPr>
    </w:p>
    <w:p w:rsidR="000A6706" w:rsidRPr="005B416A" w:rsidRDefault="000A6706"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Жилищное строительство</w:t>
      </w: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.1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настоящего свода правил, не допускается размещать в жилых зонах.</w:t>
      </w:r>
    </w:p>
    <w:p w:rsidR="00F84A80" w:rsidRPr="005B416A" w:rsidRDefault="00F84A80" w:rsidP="00122E29">
      <w:pPr>
        <w:pStyle w:val="ConsPlusNormal"/>
        <w:spacing w:after="60"/>
        <w:ind w:firstLine="540"/>
        <w:jc w:val="both"/>
        <w:rPr>
          <w:sz w:val="28"/>
        </w:rPr>
      </w:pPr>
      <w:r w:rsidRPr="005B416A">
        <w:rPr>
          <w:sz w:val="28"/>
        </w:rPr>
        <w:t>В жилых зонах размещаются:</w:t>
      </w:r>
    </w:p>
    <w:p w:rsidR="00F84A80" w:rsidRPr="005B416A" w:rsidRDefault="00F84A80" w:rsidP="00122E29">
      <w:pPr>
        <w:pStyle w:val="ConsPlusNormal"/>
        <w:spacing w:after="60"/>
        <w:ind w:firstLine="540"/>
        <w:jc w:val="both"/>
        <w:rPr>
          <w:sz w:val="28"/>
        </w:rPr>
      </w:pPr>
      <w:r w:rsidRPr="005B416A">
        <w:rPr>
          <w:sz w:val="28"/>
        </w:rPr>
        <w:t>- жилые дома разных типов (многоквартирные многоэтажные, средней и малой этажности);</w:t>
      </w:r>
    </w:p>
    <w:p w:rsidR="00F84A80" w:rsidRPr="005B416A" w:rsidRDefault="00F84A80" w:rsidP="00122E29">
      <w:pPr>
        <w:pStyle w:val="ConsPlusNormal"/>
        <w:spacing w:after="60"/>
        <w:ind w:firstLine="540"/>
        <w:jc w:val="both"/>
        <w:rPr>
          <w:sz w:val="28"/>
        </w:rPr>
      </w:pPr>
      <w:r w:rsidRPr="005B416A">
        <w:rPr>
          <w:sz w:val="28"/>
        </w:rPr>
        <w:t>- блокированные;</w:t>
      </w:r>
    </w:p>
    <w:p w:rsidR="00F84A80" w:rsidRPr="005B416A" w:rsidRDefault="00F84A80" w:rsidP="00122E29">
      <w:pPr>
        <w:pStyle w:val="ConsPlusNormal"/>
        <w:spacing w:after="60"/>
        <w:ind w:firstLine="540"/>
        <w:jc w:val="both"/>
        <w:rPr>
          <w:sz w:val="28"/>
        </w:rPr>
      </w:pPr>
      <w:r w:rsidRPr="005B416A">
        <w:rPr>
          <w:sz w:val="28"/>
        </w:rPr>
        <w:t>- усадебные с приквартирными и приусадебными участками;</w:t>
      </w:r>
    </w:p>
    <w:p w:rsidR="00F84A80" w:rsidRPr="005B416A" w:rsidRDefault="00F84A80" w:rsidP="00122E29">
      <w:pPr>
        <w:pStyle w:val="ConsPlusNormal"/>
        <w:spacing w:after="60"/>
        <w:ind w:firstLine="540"/>
        <w:jc w:val="both"/>
        <w:rPr>
          <w:sz w:val="28"/>
        </w:rPr>
      </w:pPr>
      <w:r w:rsidRPr="005B416A">
        <w:rPr>
          <w:sz w:val="28"/>
        </w:rPr>
        <w:t xml:space="preserve">- отдельно стоящие, встроенные или пристроенные объекты социального и культурно-бытового обслуживания населения с учетом требований </w:t>
      </w:r>
      <w:hyperlink w:anchor="Par831" w:tooltip="10 Учреждения, организации и предприятия обслуживания" w:history="1">
        <w:r w:rsidRPr="005B416A">
          <w:rPr>
            <w:sz w:val="28"/>
          </w:rPr>
          <w:t>раздела 10</w:t>
        </w:r>
      </w:hyperlink>
      <w:r w:rsidRPr="005B416A">
        <w:rPr>
          <w:sz w:val="28"/>
        </w:rPr>
        <w:t xml:space="preserve"> СП 42.13330.2016;</w:t>
      </w:r>
    </w:p>
    <w:p w:rsidR="00F84A80" w:rsidRPr="005B416A" w:rsidRDefault="00F84A80" w:rsidP="00122E29">
      <w:pPr>
        <w:pStyle w:val="ConsPlusNormal"/>
        <w:spacing w:after="60"/>
        <w:ind w:firstLine="540"/>
        <w:jc w:val="both"/>
        <w:rPr>
          <w:sz w:val="28"/>
        </w:rPr>
      </w:pPr>
      <w:r w:rsidRPr="005B416A">
        <w:rPr>
          <w:sz w:val="28"/>
        </w:rPr>
        <w:t>- гаражи (гаражи-стоянки) и стоянки автомобилей для легковых автомобилей, принадлежащих гражданам;</w:t>
      </w:r>
    </w:p>
    <w:p w:rsidR="00F84A80" w:rsidRPr="005B416A" w:rsidRDefault="00F84A80" w:rsidP="00122E29">
      <w:pPr>
        <w:pStyle w:val="ConsPlusNormal"/>
        <w:spacing w:after="60"/>
        <w:ind w:firstLine="540"/>
        <w:jc w:val="both"/>
        <w:rPr>
          <w:sz w:val="28"/>
        </w:rPr>
      </w:pPr>
      <w:r w:rsidRPr="005B416A">
        <w:rPr>
          <w:sz w:val="28"/>
        </w:rPr>
        <w:t>- культовые объекты.</w:t>
      </w:r>
    </w:p>
    <w:p w:rsidR="00F84A80" w:rsidRPr="005B416A" w:rsidRDefault="00F84A80" w:rsidP="00122E29">
      <w:pPr>
        <w:pStyle w:val="ConsPlusNormal"/>
        <w:spacing w:after="60"/>
        <w:ind w:firstLine="540"/>
        <w:jc w:val="both"/>
        <w:rPr>
          <w:sz w:val="28"/>
        </w:rPr>
      </w:pPr>
      <w:r w:rsidRPr="005B416A">
        <w:rPr>
          <w:sz w:val="28"/>
        </w:rPr>
        <w:t>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rsidR="00F84A80" w:rsidRPr="005B416A" w:rsidRDefault="00F84A80" w:rsidP="00122E29">
      <w:pPr>
        <w:pStyle w:val="ConsPlusNormal"/>
        <w:spacing w:after="60"/>
        <w:ind w:firstLine="540"/>
        <w:jc w:val="both"/>
        <w:rPr>
          <w:sz w:val="28"/>
        </w:rPr>
      </w:pPr>
      <w:r w:rsidRPr="005B416A">
        <w:rPr>
          <w:sz w:val="28"/>
        </w:rPr>
        <w:t>Примечание - К жилым зонам относятся также территории для садоводства и огородничества, а также в сфере крестьянского (фермерского) хозяйства, расположенных в пределах границ (черты) поселений. Развитие социальной, транспортной и инженерной инфраструктуры в отношении этих зон необходимо предусматривать в объемах, обеспечивающих на перспективу возможность постоянного проживания.</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 xml:space="preserve">.2 Планировочную структуру жилых зон следует формировать в увязке с зонированием и планировочной структурой поселения в целом с учетом градостроительных и природных особенностей территории. При этом необходимо предусматривать взаимоувязанное размещение жилых домов, общественных зданий и сооружений, УДС, озелененных территорий общего пользования, а также других объектов, размещение которых допускается на </w:t>
      </w:r>
      <w:r w:rsidR="00F84A80" w:rsidRPr="005B416A">
        <w:rPr>
          <w:sz w:val="28"/>
        </w:rPr>
        <w:lastRenderedPageBreak/>
        <w:t>территории жилых зон по санитарно-гигиеническим нормам, требованиям безопасности и доступности для МГН.</w:t>
      </w: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.3 Для предварительного определения общих размеров территорий жилых зон принимаются укрупненные показатели в расчете на 1000 чел.: в городах - при средней этажности жилой застройки до 3 этажей - 10 га для застройки без земельных участков и 20 га - для застройки с участком; от 4 до 8 этажей - 8 га; 9 этажей и выше - 7 га; в сельских поселениях с усадебной застройкой - 40 га. Для районов севернее 58° с.ш., а также для климатических подрайонов IА, IБ, IГ, IД и IIА указанные показатели не следует уменьшать более чем на 30%. При определении размера территорий жилых зон следует исходить из необходимости поэтапной реализации жилищной программы. Объем жилищного фонда и его структура определяются на основе анализа фактических и прогнозных данных о семейном составе населения, уровнях его дохода, существующей и перспективной жилищной обеспеченности исходя из необходимости обеспечения каждой семьи отдельной квартирой или домом, а для государственного и муниципального жилищного фонда - с учетом нормы предоставления площади жилья, установленной в соответствии с законодательством Российской Федерации и нормативными правовыми актами субъектов Российской Федерации.</w:t>
      </w:r>
    </w:p>
    <w:p w:rsidR="00F84A80" w:rsidRPr="005B416A" w:rsidRDefault="00F84A80" w:rsidP="00122E29">
      <w:pPr>
        <w:pStyle w:val="ConsPlusNormal"/>
        <w:spacing w:after="60"/>
        <w:ind w:firstLine="540"/>
        <w:jc w:val="both"/>
        <w:rPr>
          <w:sz w:val="28"/>
        </w:rPr>
      </w:pPr>
      <w:r w:rsidRPr="005B416A">
        <w:rPr>
          <w:sz w:val="28"/>
        </w:rPr>
        <w:t>Примечание - Укрупненные показатели приведены при средней расчетной жилищной обеспеченности 20 м</w:t>
      </w:r>
      <w:r w:rsidRPr="005B416A">
        <w:rPr>
          <w:sz w:val="28"/>
          <w:vertAlign w:val="superscript"/>
        </w:rPr>
        <w:t>2</w:t>
      </w:r>
      <w:r w:rsidRPr="005B416A">
        <w:rPr>
          <w:sz w:val="28"/>
        </w:rPr>
        <w:t xml:space="preserve"> на одного человека.</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.4 Территории жилой зоны организуются в виде следующих функционально-планировочных жилых образований:</w:t>
      </w:r>
    </w:p>
    <w:p w:rsidR="00F84A80" w:rsidRPr="005B416A" w:rsidRDefault="00F84A80" w:rsidP="00122E29">
      <w:pPr>
        <w:pStyle w:val="ConsPlusNormal"/>
        <w:spacing w:after="60"/>
        <w:ind w:firstLine="540"/>
        <w:jc w:val="both"/>
        <w:rPr>
          <w:sz w:val="28"/>
        </w:rPr>
      </w:pPr>
      <w:r w:rsidRPr="005B416A">
        <w:rPr>
          <w:sz w:val="28"/>
        </w:rPr>
        <w:t>- квартал и микрорайон - основные элементы планировочной структуры застройки в границах красных линий или других границ, размеры территорий которых составляют до 5 га и до 60 га соответственно. В микрорайоне, квартале выделяются земельные участки жилой застройки для отдельных домов или групп жилых домов в соответствии с планом межевания территории;</w:t>
      </w:r>
    </w:p>
    <w:p w:rsidR="00F84A80" w:rsidRPr="005B416A" w:rsidRDefault="00F84A80" w:rsidP="00122E29">
      <w:pPr>
        <w:pStyle w:val="ConsPlusNormal"/>
        <w:spacing w:after="60"/>
        <w:ind w:firstLine="540"/>
        <w:jc w:val="both"/>
        <w:rPr>
          <w:sz w:val="28"/>
        </w:rPr>
      </w:pPr>
      <w:r w:rsidRPr="005B416A">
        <w:rPr>
          <w:sz w:val="28"/>
        </w:rPr>
        <w:t>- район формируется как группа микрорайонов или кварталов в пределах территории, ограниченной городскими магистралями, линиями железных дорог, естественными рубежами (река, лес и др.). Площадь территории района не должна превышать 250 га.</w:t>
      </w:r>
    </w:p>
    <w:p w:rsidR="00F84A80" w:rsidRPr="00E20425" w:rsidRDefault="00F84A80" w:rsidP="00122E29">
      <w:pPr>
        <w:pStyle w:val="ConsPlusNormal"/>
        <w:spacing w:after="60"/>
        <w:ind w:firstLine="540"/>
        <w:jc w:val="both"/>
      </w:pPr>
      <w:r w:rsidRPr="00E20425">
        <w:t>Примечания</w:t>
      </w:r>
    </w:p>
    <w:p w:rsidR="00F84A80" w:rsidRPr="00E20425" w:rsidRDefault="00F84A80" w:rsidP="00122E29">
      <w:pPr>
        <w:pStyle w:val="ConsPlusNormal"/>
        <w:spacing w:after="60"/>
        <w:ind w:firstLine="540"/>
        <w:jc w:val="both"/>
      </w:pPr>
      <w:r w:rsidRPr="00E20425">
        <w:t>1 Район, микрорайон или квартал являются объектами документов территориального планирования и документов по планировке территории.</w:t>
      </w:r>
    </w:p>
    <w:p w:rsidR="00F84A80" w:rsidRPr="00E20425" w:rsidRDefault="00F84A80" w:rsidP="00122E29">
      <w:pPr>
        <w:pStyle w:val="ConsPlusNormal"/>
        <w:spacing w:after="60"/>
        <w:ind w:firstLine="540"/>
        <w:jc w:val="both"/>
      </w:pPr>
      <w:r w:rsidRPr="00E20425">
        <w:t>2 При разработке документов по планировке территории на отдельный участок территории, занимающий часть территории квартала или микрорайона, необходимо обеспечить совместимость размещаемых объектов с окружающей застройкой и требуемый уровень социального и культурно-бытового обслуживания населения для квартала или микрорайона в целом.</w:t>
      </w:r>
    </w:p>
    <w:p w:rsidR="00F84A80" w:rsidRPr="00E20425" w:rsidRDefault="00F84A80" w:rsidP="00122E29">
      <w:pPr>
        <w:pStyle w:val="ConsPlusNormal"/>
        <w:spacing w:after="60"/>
        <w:ind w:firstLine="540"/>
        <w:jc w:val="both"/>
      </w:pPr>
      <w:r w:rsidRPr="00E20425">
        <w:t xml:space="preserve">3 В кварталах и микрорайонах жилых зон не допускаются размещение объектов городского значения, а также устройство транзитных проездов на территории групп жилых домов, объединенных общим пространством (двором). Территория групп жилых </w:t>
      </w:r>
      <w:r w:rsidRPr="00E20425">
        <w:lastRenderedPageBreak/>
        <w:t>домов не должна превышать 5 га.</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.5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противопожарными и другими требованиями, предъявляемыми к формированию жилой среды, а также с возможностью развития социальной, транспортной и инженерной инфраструктуры и обеспечения противопожарной безопасности.</w:t>
      </w:r>
    </w:p>
    <w:p w:rsidR="00F84A80" w:rsidRPr="005B416A" w:rsidRDefault="00F84A80" w:rsidP="00122E29">
      <w:pPr>
        <w:pStyle w:val="ConsPlusNormal"/>
        <w:spacing w:after="60"/>
        <w:ind w:firstLine="540"/>
        <w:jc w:val="both"/>
        <w:rPr>
          <w:sz w:val="28"/>
        </w:rPr>
      </w:pPr>
      <w:r w:rsidRPr="005B416A">
        <w:rPr>
          <w:sz w:val="28"/>
        </w:rPr>
        <w:t>В состав жилых зон включаются:</w:t>
      </w:r>
    </w:p>
    <w:p w:rsidR="00F84A80" w:rsidRPr="005B416A" w:rsidRDefault="00F84A80" w:rsidP="00122E29">
      <w:pPr>
        <w:pStyle w:val="ConsPlusNormal"/>
        <w:spacing w:after="60"/>
        <w:ind w:firstLine="540"/>
        <w:jc w:val="both"/>
        <w:rPr>
          <w:sz w:val="28"/>
        </w:rPr>
      </w:pPr>
      <w:r w:rsidRPr="005B416A">
        <w:rPr>
          <w:sz w:val="28"/>
        </w:rPr>
        <w:t>- зона застройки многоэтажными жилыми домами (девять этажей и более);</w:t>
      </w:r>
    </w:p>
    <w:p w:rsidR="00F84A80" w:rsidRPr="005B416A" w:rsidRDefault="00F84A80" w:rsidP="00122E29">
      <w:pPr>
        <w:pStyle w:val="ConsPlusNormal"/>
        <w:spacing w:after="60"/>
        <w:ind w:firstLine="540"/>
        <w:jc w:val="both"/>
        <w:rPr>
          <w:sz w:val="28"/>
        </w:rPr>
      </w:pPr>
      <w:r w:rsidRPr="005B416A">
        <w:rPr>
          <w:sz w:val="28"/>
        </w:rPr>
        <w:t>- зона застройки среднеэтажными жилыми домами (от пяти до восьми этажей, включая мансардный);</w:t>
      </w:r>
    </w:p>
    <w:p w:rsidR="00F84A80" w:rsidRPr="005B416A" w:rsidRDefault="00F84A80" w:rsidP="00122E29">
      <w:pPr>
        <w:pStyle w:val="ConsPlusNormal"/>
        <w:spacing w:after="60"/>
        <w:ind w:firstLine="540"/>
        <w:jc w:val="both"/>
        <w:rPr>
          <w:sz w:val="28"/>
        </w:rPr>
      </w:pPr>
      <w:r w:rsidRPr="005B416A">
        <w:rPr>
          <w:sz w:val="28"/>
        </w:rPr>
        <w:t>- зона застройки малоэтажными многоквартирными жилыми домами (до четырех этажей, включая мансардный);</w:t>
      </w:r>
    </w:p>
    <w:p w:rsidR="00F84A80" w:rsidRPr="005B416A" w:rsidRDefault="00F84A80" w:rsidP="00122E29">
      <w:pPr>
        <w:pStyle w:val="ConsPlusNormal"/>
        <w:spacing w:after="60"/>
        <w:ind w:firstLine="540"/>
        <w:jc w:val="both"/>
        <w:rPr>
          <w:sz w:val="28"/>
        </w:rPr>
      </w:pPr>
      <w:r w:rsidRPr="005B416A">
        <w:rPr>
          <w:sz w:val="28"/>
        </w:rPr>
        <w:t>- зона застройки блокированными жилыми домами;</w:t>
      </w:r>
    </w:p>
    <w:p w:rsidR="00F84A80" w:rsidRPr="005B416A" w:rsidRDefault="00F84A80" w:rsidP="00122E29">
      <w:pPr>
        <w:pStyle w:val="ConsPlusNormal"/>
        <w:spacing w:after="60"/>
        <w:ind w:firstLine="540"/>
        <w:jc w:val="both"/>
        <w:rPr>
          <w:sz w:val="28"/>
        </w:rPr>
      </w:pPr>
      <w:r w:rsidRPr="005B416A">
        <w:rPr>
          <w:sz w:val="28"/>
        </w:rPr>
        <w:t>- зона застройки индивидуальными отдельно стоящими жилыми домами с приусадебными земельными участками.</w:t>
      </w:r>
    </w:p>
    <w:p w:rsidR="00F84A80" w:rsidRPr="005B416A" w:rsidRDefault="00F84A80" w:rsidP="00122E29">
      <w:pPr>
        <w:pStyle w:val="ConsPlusNormal"/>
        <w:spacing w:after="60"/>
        <w:ind w:firstLine="540"/>
        <w:jc w:val="both"/>
        <w:rPr>
          <w:sz w:val="28"/>
        </w:rPr>
      </w:pPr>
      <w:r w:rsidRPr="005B416A">
        <w:rPr>
          <w:sz w:val="28"/>
        </w:rPr>
        <w:t>В районах компактного проживания малочисленных народностей при формировании жилых зон и выборе типа жилищ необходимо учитывать исторически сложившийся уклад жизни населения.</w:t>
      </w:r>
    </w:p>
    <w:p w:rsidR="00F84A80" w:rsidRPr="005B416A" w:rsidRDefault="00F84A80" w:rsidP="00122E29">
      <w:pPr>
        <w:pStyle w:val="ConsPlusNormal"/>
        <w:spacing w:after="60"/>
        <w:ind w:firstLine="540"/>
        <w:jc w:val="both"/>
        <w:rPr>
          <w:sz w:val="28"/>
        </w:rPr>
      </w:pPr>
      <w:r w:rsidRPr="005B416A">
        <w:rPr>
          <w:sz w:val="28"/>
        </w:rPr>
        <w:t>Примечание - В правилах землепользования и застройки, а при их отсутствии - в градостроительной документации допускается уточнять типологию жилой застройки, а также предусматривать дополнительные ограничения по размещению отдельных объектов в зонах жилой застройки.</w:t>
      </w:r>
    </w:p>
    <w:p w:rsidR="00F84A80" w:rsidRPr="005B416A" w:rsidRDefault="00F84A80" w:rsidP="00122E29">
      <w:pPr>
        <w:pStyle w:val="ConsPlusNormal"/>
        <w:spacing w:after="6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 xml:space="preserve">.6 Расчетные показатели объемов и типов жилой застройки следует принимать с учетом сложившейся и прогнозируемой социально-демографической ситуации и доходов населения. Для этого используются разнообразные типы жилых домов, дифференцированных по уровню комфорта в соответствии с таблицей </w:t>
      </w:r>
      <w:r w:rsidR="00535915" w:rsidRPr="005B416A">
        <w:rPr>
          <w:sz w:val="28"/>
        </w:rPr>
        <w:t>3.13.1</w:t>
      </w:r>
      <w:r w:rsidR="00F84A80" w:rsidRPr="005B416A">
        <w:rPr>
          <w:sz w:val="28"/>
        </w:rPr>
        <w:t>. Средний расчетный показатель жилищной обеспеченности зависит от соотношения жилых домов и квартир различного уровня комфорта и определяется расчетом.</w:t>
      </w:r>
    </w:p>
    <w:p w:rsidR="00F84A80" w:rsidRPr="005B416A" w:rsidRDefault="00F84A80" w:rsidP="00F84A80">
      <w:pPr>
        <w:pStyle w:val="ConsPlusNormal"/>
        <w:jc w:val="right"/>
      </w:pPr>
    </w:p>
    <w:p w:rsidR="006D327D" w:rsidRPr="005B416A" w:rsidRDefault="006D327D">
      <w:pPr>
        <w:rPr>
          <w:rFonts w:ascii="Times New Roman" w:eastAsiaTheme="minorEastAsia" w:hAnsi="Times New Roman" w:cs="Times New Roman"/>
          <w:sz w:val="24"/>
          <w:szCs w:val="24"/>
          <w:lang w:eastAsia="ru-RU"/>
        </w:rPr>
      </w:pPr>
      <w:r w:rsidRPr="005B416A">
        <w:br w:type="page"/>
      </w:r>
    </w:p>
    <w:p w:rsidR="00F84A80" w:rsidRPr="005B416A" w:rsidRDefault="00F84A80" w:rsidP="00535915">
      <w:pPr>
        <w:pStyle w:val="ConsPlusNormal"/>
        <w:jc w:val="right"/>
      </w:pPr>
      <w:r w:rsidRPr="005B416A">
        <w:lastRenderedPageBreak/>
        <w:t xml:space="preserve">Таблица </w:t>
      </w:r>
      <w:r w:rsidR="00535915" w:rsidRPr="005B416A">
        <w:t>3.13.1</w:t>
      </w:r>
    </w:p>
    <w:p w:rsidR="00F84A80" w:rsidRPr="005B416A" w:rsidRDefault="00F84A80" w:rsidP="00F84A80">
      <w:pPr>
        <w:pStyle w:val="ConsPlusNormal"/>
        <w:jc w:val="center"/>
      </w:pPr>
      <w:r w:rsidRPr="005B416A">
        <w:rPr>
          <w:b/>
          <w:bCs/>
        </w:rPr>
        <w:t>Структура жилищного фонда,</w:t>
      </w:r>
    </w:p>
    <w:p w:rsidR="00F84A80" w:rsidRPr="005B416A" w:rsidRDefault="00F84A80" w:rsidP="00F84A80">
      <w:pPr>
        <w:pStyle w:val="ConsPlusNormal"/>
        <w:jc w:val="center"/>
      </w:pPr>
      <w:r w:rsidRPr="005B416A">
        <w:rPr>
          <w:b/>
          <w:bCs/>
        </w:rPr>
        <w:t>дифференцированного по уровню комфорта</w:t>
      </w:r>
    </w:p>
    <w:p w:rsidR="00F84A80" w:rsidRPr="005B416A" w:rsidRDefault="00F84A80" w:rsidP="00F84A80">
      <w:pPr>
        <w:pStyle w:val="ConsPlusNormal"/>
        <w:jc w:val="both"/>
      </w:pPr>
    </w:p>
    <w:tbl>
      <w:tblPr>
        <w:tblW w:w="0" w:type="auto"/>
        <w:tblInd w:w="62" w:type="dxa"/>
        <w:tblLayout w:type="fixed"/>
        <w:tblCellMar>
          <w:top w:w="102" w:type="dxa"/>
          <w:left w:w="62" w:type="dxa"/>
          <w:bottom w:w="102" w:type="dxa"/>
          <w:right w:w="62" w:type="dxa"/>
        </w:tblCellMar>
        <w:tblLook w:val="0000"/>
      </w:tblPr>
      <w:tblGrid>
        <w:gridCol w:w="2460"/>
        <w:gridCol w:w="2280"/>
        <w:gridCol w:w="2160"/>
        <w:gridCol w:w="2456"/>
      </w:tblGrid>
      <w:tr w:rsidR="005B416A" w:rsidRPr="005B416A" w:rsidTr="00535915">
        <w:tc>
          <w:tcPr>
            <w:tcW w:w="2460"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Тип жилого дома и квартиры по уровню комфорта</w:t>
            </w:r>
          </w:p>
        </w:tc>
        <w:tc>
          <w:tcPr>
            <w:tcW w:w="2280"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Норма площади жилья в расчете на одного человека, м</w:t>
            </w:r>
            <w:r w:rsidRPr="005B416A">
              <w:rPr>
                <w:vertAlign w:val="superscript"/>
              </w:rPr>
              <w:t>2</w:t>
            </w:r>
          </w:p>
        </w:tc>
        <w:tc>
          <w:tcPr>
            <w:tcW w:w="2160"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Формула заселения жилого дома и квартиры</w:t>
            </w:r>
          </w:p>
        </w:tc>
        <w:tc>
          <w:tcPr>
            <w:tcW w:w="2456" w:type="dxa"/>
            <w:tcBorders>
              <w:top w:val="single" w:sz="4" w:space="0" w:color="auto"/>
              <w:left w:val="single" w:sz="4" w:space="0" w:color="auto"/>
              <w:bottom w:val="single" w:sz="4" w:space="0" w:color="auto"/>
              <w:right w:val="single" w:sz="4" w:space="0" w:color="auto"/>
            </w:tcBorders>
            <w:vAlign w:val="center"/>
          </w:tcPr>
          <w:p w:rsidR="00F84A80" w:rsidRPr="005B416A" w:rsidRDefault="00F84A80" w:rsidP="00122E29">
            <w:pPr>
              <w:pStyle w:val="ConsPlusNormal"/>
              <w:jc w:val="center"/>
            </w:pPr>
            <w:r w:rsidRPr="005B416A">
              <w:t>Доля в общем объеме жилищного строительства, %</w:t>
            </w:r>
          </w:p>
        </w:tc>
      </w:tr>
      <w:tr w:rsidR="005B416A" w:rsidRPr="005B416A" w:rsidTr="00535915">
        <w:tc>
          <w:tcPr>
            <w:tcW w:w="24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Бизнес-класс</w:t>
            </w:r>
          </w:p>
        </w:tc>
        <w:tc>
          <w:tcPr>
            <w:tcW w:w="228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40</w:t>
            </w:r>
          </w:p>
        </w:tc>
        <w:tc>
          <w:tcPr>
            <w:tcW w:w="21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+ 2</w:t>
            </w:r>
          </w:p>
        </w:tc>
        <w:tc>
          <w:tcPr>
            <w:tcW w:w="2456"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10</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15</w:t>
            </w:r>
          </w:p>
        </w:tc>
      </w:tr>
      <w:tr w:rsidR="005B416A" w:rsidRPr="005B416A" w:rsidTr="00535915">
        <w:tc>
          <w:tcPr>
            <w:tcW w:w="2460"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t>Стандартное жилье</w:t>
            </w:r>
          </w:p>
        </w:tc>
        <w:tc>
          <w:tcPr>
            <w:tcW w:w="2280"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t>30</w:t>
            </w:r>
          </w:p>
        </w:tc>
        <w:tc>
          <w:tcPr>
            <w:tcW w:w="2160"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p>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tc>
        <w:tc>
          <w:tcPr>
            <w:tcW w:w="2456" w:type="dxa"/>
            <w:tcBorders>
              <w:top w:val="single" w:sz="4" w:space="0" w:color="auto"/>
              <w:left w:val="single" w:sz="4" w:space="0" w:color="auto"/>
              <w:right w:val="single" w:sz="4" w:space="0" w:color="auto"/>
            </w:tcBorders>
          </w:tcPr>
          <w:p w:rsidR="00F84A80" w:rsidRPr="005B416A" w:rsidRDefault="00F84A80" w:rsidP="00122E29">
            <w:pPr>
              <w:pStyle w:val="ConsPlusNormal"/>
              <w:jc w:val="center"/>
            </w:pPr>
            <w:r w:rsidRPr="005B416A">
              <w:t>25</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50</w:t>
            </w:r>
          </w:p>
        </w:tc>
      </w:tr>
      <w:tr w:rsidR="005B416A" w:rsidRPr="005B416A" w:rsidTr="00535915">
        <w:tc>
          <w:tcPr>
            <w:tcW w:w="9356" w:type="dxa"/>
            <w:gridSpan w:val="4"/>
            <w:tcBorders>
              <w:left w:val="single" w:sz="4" w:space="0" w:color="auto"/>
              <w:bottom w:val="single" w:sz="4" w:space="0" w:color="auto"/>
              <w:right w:val="single" w:sz="4" w:space="0" w:color="auto"/>
            </w:tcBorders>
          </w:tcPr>
          <w:p w:rsidR="00F84A80" w:rsidRPr="005B416A" w:rsidRDefault="00F84A80" w:rsidP="00122E29">
            <w:pPr>
              <w:pStyle w:val="ConsPlusNormal"/>
              <w:jc w:val="both"/>
            </w:pPr>
            <w:r w:rsidRPr="005B416A">
              <w:t xml:space="preserve">(в ред. </w:t>
            </w:r>
            <w:hyperlink r:id="rId348" w:history="1">
              <w:r w:rsidRPr="005B416A">
                <w:t>Изменения N 1</w:t>
              </w:r>
            </w:hyperlink>
            <w:r w:rsidRPr="005B416A">
              <w:t>, утв. Приказом Минстроя России от 19.09.2019 N 557/пр)</w:t>
            </w:r>
          </w:p>
        </w:tc>
      </w:tr>
      <w:tr w:rsidR="005B416A" w:rsidRPr="005B416A" w:rsidTr="00535915">
        <w:tc>
          <w:tcPr>
            <w:tcW w:w="24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Муниципальный</w:t>
            </w:r>
          </w:p>
        </w:tc>
        <w:tc>
          <w:tcPr>
            <w:tcW w:w="228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20</w:t>
            </w:r>
          </w:p>
        </w:tc>
        <w:tc>
          <w:tcPr>
            <w:tcW w:w="21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p w:rsidR="00F84A80" w:rsidRPr="005B416A" w:rsidRDefault="00F84A80" w:rsidP="00122E29">
            <w:pPr>
              <w:pStyle w:val="ConsPlusNormal"/>
              <w:jc w:val="center"/>
            </w:pPr>
            <w:r w:rsidRPr="005B416A">
              <w:rPr>
                <w:i/>
                <w:iCs/>
              </w:rPr>
              <w:t>k</w:t>
            </w:r>
            <w:r w:rsidRPr="005B416A">
              <w:t xml:space="preserve"> = </w:t>
            </w:r>
            <w:r w:rsidRPr="005B416A">
              <w:rPr>
                <w:i/>
                <w:iCs/>
              </w:rPr>
              <w:t>n</w:t>
            </w:r>
          </w:p>
        </w:tc>
        <w:tc>
          <w:tcPr>
            <w:tcW w:w="2456"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60</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30</w:t>
            </w:r>
          </w:p>
        </w:tc>
      </w:tr>
      <w:tr w:rsidR="005B416A" w:rsidRPr="005B416A" w:rsidTr="00535915">
        <w:tc>
          <w:tcPr>
            <w:tcW w:w="24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Специализированный</w:t>
            </w:r>
          </w:p>
        </w:tc>
        <w:tc>
          <w:tcPr>
            <w:tcW w:w="228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w:t>
            </w:r>
          </w:p>
        </w:tc>
        <w:tc>
          <w:tcPr>
            <w:tcW w:w="2160"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- 2</w:t>
            </w:r>
          </w:p>
          <w:p w:rsidR="00F84A80" w:rsidRPr="005B416A" w:rsidRDefault="00F84A80" w:rsidP="00122E29">
            <w:pPr>
              <w:pStyle w:val="ConsPlusNormal"/>
              <w:jc w:val="center"/>
            </w:pPr>
            <w:r w:rsidRPr="005B416A">
              <w:rPr>
                <w:i/>
                <w:iCs/>
              </w:rPr>
              <w:t>k</w:t>
            </w:r>
            <w:r w:rsidRPr="005B416A">
              <w:t xml:space="preserve"> = </w:t>
            </w:r>
            <w:r w:rsidRPr="005B416A">
              <w:rPr>
                <w:i/>
                <w:iCs/>
              </w:rPr>
              <w:t>n</w:t>
            </w:r>
            <w:r w:rsidRPr="005B416A">
              <w:t xml:space="preserve"> - 1</w:t>
            </w:r>
          </w:p>
        </w:tc>
        <w:tc>
          <w:tcPr>
            <w:tcW w:w="2456" w:type="dxa"/>
            <w:tcBorders>
              <w:top w:val="single" w:sz="4" w:space="0" w:color="auto"/>
              <w:left w:val="single" w:sz="4" w:space="0" w:color="auto"/>
              <w:bottom w:val="single" w:sz="4" w:space="0" w:color="auto"/>
              <w:right w:val="single" w:sz="4" w:space="0" w:color="auto"/>
            </w:tcBorders>
          </w:tcPr>
          <w:p w:rsidR="00F84A80" w:rsidRPr="005B416A" w:rsidRDefault="00F84A80" w:rsidP="00122E29">
            <w:pPr>
              <w:pStyle w:val="ConsPlusNormal"/>
              <w:jc w:val="center"/>
            </w:pPr>
            <w:r w:rsidRPr="005B416A">
              <w:t>7</w:t>
            </w:r>
          </w:p>
          <w:p w:rsidR="00F84A80" w:rsidRPr="005B416A" w:rsidRDefault="00F84A80" w:rsidP="00122E29">
            <w:pPr>
              <w:pStyle w:val="ConsPlusNormal"/>
              <w:jc w:val="center"/>
            </w:pPr>
            <w:r w:rsidRPr="005B416A">
              <w:t>--</w:t>
            </w:r>
          </w:p>
          <w:p w:rsidR="00F84A80" w:rsidRPr="005B416A" w:rsidRDefault="00F84A80" w:rsidP="00122E29">
            <w:pPr>
              <w:pStyle w:val="ConsPlusNormal"/>
              <w:jc w:val="center"/>
            </w:pPr>
            <w:r w:rsidRPr="005B416A">
              <w:t>5</w:t>
            </w:r>
          </w:p>
        </w:tc>
      </w:tr>
      <w:tr w:rsidR="005B416A" w:rsidRPr="005B416A" w:rsidTr="00535915">
        <w:tc>
          <w:tcPr>
            <w:tcW w:w="9356" w:type="dxa"/>
            <w:gridSpan w:val="4"/>
            <w:tcBorders>
              <w:top w:val="single" w:sz="4" w:space="0" w:color="auto"/>
              <w:left w:val="single" w:sz="4" w:space="0" w:color="auto"/>
              <w:right w:val="single" w:sz="4" w:space="0" w:color="auto"/>
            </w:tcBorders>
          </w:tcPr>
          <w:p w:rsidR="00F84A80" w:rsidRPr="005B416A" w:rsidRDefault="00F84A80" w:rsidP="00122E29">
            <w:pPr>
              <w:pStyle w:val="ConsPlusNormal"/>
              <w:ind w:firstLine="283"/>
              <w:jc w:val="both"/>
            </w:pPr>
            <w:r w:rsidRPr="005B416A">
              <w:t>Примечания</w:t>
            </w:r>
          </w:p>
          <w:p w:rsidR="00F84A80" w:rsidRPr="005B416A" w:rsidRDefault="00F84A80" w:rsidP="00122E29">
            <w:pPr>
              <w:pStyle w:val="ConsPlusNormal"/>
              <w:ind w:firstLine="283"/>
              <w:jc w:val="both"/>
            </w:pPr>
            <w:r w:rsidRPr="005B416A">
              <w:t xml:space="preserve">1 </w:t>
            </w:r>
            <w:r w:rsidRPr="005B416A">
              <w:rPr>
                <w:i/>
                <w:iCs/>
              </w:rPr>
              <w:t>k</w:t>
            </w:r>
            <w:r w:rsidRPr="005B416A">
              <w:t xml:space="preserve"> - общее число жилых комнат в квартире или доме; </w:t>
            </w:r>
            <w:r w:rsidRPr="005B416A">
              <w:rPr>
                <w:i/>
                <w:iCs/>
              </w:rPr>
              <w:t>n</w:t>
            </w:r>
            <w:r w:rsidRPr="005B416A">
              <w:t xml:space="preserve"> - численность проживающих людей.</w:t>
            </w:r>
          </w:p>
          <w:p w:rsidR="00F84A80" w:rsidRPr="005B416A" w:rsidRDefault="00F84A80" w:rsidP="00122E29">
            <w:pPr>
              <w:pStyle w:val="ConsPlusNormal"/>
              <w:ind w:firstLine="283"/>
              <w:jc w:val="both"/>
            </w:pPr>
            <w:r w:rsidRPr="005B416A">
              <w:t xml:space="preserve">2 В числителе - на первую очередь, в знаменателе - на расчетный срок согласно </w:t>
            </w:r>
            <w:hyperlink w:anchor="Par243" w:tooltip="4.3 В документах территориального планирования муниципальных образований необходимо предусматривать рациональную очередность их развития. При этом необходимо определять перспективы развития поселений за пределами расчетного срока, включая принципиальные решени" w:history="1">
              <w:r w:rsidRPr="005B416A">
                <w:t>4.3</w:t>
              </w:r>
            </w:hyperlink>
            <w:r w:rsidRPr="005B416A">
              <w:t>.</w:t>
            </w:r>
          </w:p>
        </w:tc>
      </w:tr>
      <w:tr w:rsidR="005B416A" w:rsidRPr="005B416A" w:rsidTr="00535915">
        <w:tc>
          <w:tcPr>
            <w:tcW w:w="9356" w:type="dxa"/>
            <w:gridSpan w:val="4"/>
            <w:tcBorders>
              <w:left w:val="single" w:sz="4" w:space="0" w:color="auto"/>
              <w:right w:val="single" w:sz="4" w:space="0" w:color="auto"/>
            </w:tcBorders>
          </w:tcPr>
          <w:p w:rsidR="00F84A80" w:rsidRPr="005B416A" w:rsidRDefault="00F84A80" w:rsidP="00122E29">
            <w:pPr>
              <w:pStyle w:val="ConsPlusNormal"/>
              <w:jc w:val="both"/>
            </w:pPr>
            <w:r w:rsidRPr="005B416A">
              <w:t xml:space="preserve">(в ред. </w:t>
            </w:r>
            <w:hyperlink r:id="rId349" w:history="1">
              <w:r w:rsidRPr="005B416A">
                <w:t>Изменения N 1</w:t>
              </w:r>
            </w:hyperlink>
            <w:r w:rsidRPr="005B416A">
              <w:t>, утв. Приказом Минстроя России от 19.09.2019 N 557/пр)</w:t>
            </w:r>
          </w:p>
        </w:tc>
      </w:tr>
      <w:tr w:rsidR="005B416A" w:rsidRPr="005B416A" w:rsidTr="00535915">
        <w:tc>
          <w:tcPr>
            <w:tcW w:w="9356" w:type="dxa"/>
            <w:gridSpan w:val="4"/>
            <w:tcBorders>
              <w:left w:val="single" w:sz="4" w:space="0" w:color="auto"/>
              <w:bottom w:val="single" w:sz="4" w:space="0" w:color="auto"/>
              <w:right w:val="single" w:sz="4" w:space="0" w:color="auto"/>
            </w:tcBorders>
          </w:tcPr>
          <w:p w:rsidR="00F84A80" w:rsidRPr="005B416A" w:rsidRDefault="00F84A80" w:rsidP="00122E29">
            <w:pPr>
              <w:pStyle w:val="ConsPlusNormal"/>
              <w:ind w:firstLine="283"/>
              <w:jc w:val="both"/>
            </w:pPr>
            <w:r w:rsidRPr="005B416A">
              <w:t>3 Указанные нормативные показатели не являются основанием для установления нормы реального заселения.</w:t>
            </w:r>
          </w:p>
        </w:tc>
      </w:tr>
    </w:tbl>
    <w:p w:rsidR="00F84A80" w:rsidRPr="005B416A" w:rsidRDefault="00535915" w:rsidP="00535915">
      <w:pPr>
        <w:pStyle w:val="ConsPlusNormal"/>
        <w:jc w:val="right"/>
      </w:pPr>
      <w:r w:rsidRPr="005B416A">
        <w:t xml:space="preserve">Таблица </w:t>
      </w:r>
      <w:hyperlink r:id="rId350" w:history="1">
        <w:r w:rsidRPr="005B416A">
          <w:t>5.1</w:t>
        </w:r>
      </w:hyperlink>
      <w:r w:rsidRPr="005B416A">
        <w:t xml:space="preserve">  СП 42.13330.2016</w:t>
      </w:r>
    </w:p>
    <w:p w:rsidR="00535915" w:rsidRPr="005B416A" w:rsidRDefault="00535915" w:rsidP="00122E29">
      <w:pPr>
        <w:pStyle w:val="ConsPlusNormal"/>
        <w:spacing w:after="60"/>
        <w:ind w:firstLine="540"/>
        <w:jc w:val="both"/>
        <w:rPr>
          <w:sz w:val="28"/>
        </w:rPr>
      </w:pPr>
    </w:p>
    <w:p w:rsidR="00F84A80" w:rsidRPr="005B416A" w:rsidRDefault="000A6706" w:rsidP="00122E29">
      <w:pPr>
        <w:pStyle w:val="ConsPlusNormal"/>
        <w:spacing w:after="60"/>
        <w:ind w:firstLine="540"/>
        <w:jc w:val="both"/>
        <w:rPr>
          <w:sz w:val="28"/>
        </w:rPr>
      </w:pPr>
      <w:r w:rsidRPr="005B416A">
        <w:rPr>
          <w:sz w:val="28"/>
        </w:rPr>
        <w:t>1</w:t>
      </w:r>
      <w:r w:rsidR="00F84A80" w:rsidRPr="005B416A">
        <w:rPr>
          <w:sz w:val="28"/>
        </w:rPr>
        <w:t xml:space="preserve">.7 Размер земельного участка при доме (квартире) определяется с учетом демографической структуры населения в зависимости от типа дома и других местных особенностей с учетом </w:t>
      </w:r>
      <w:hyperlink w:anchor="Par2598" w:tooltip="РАЗМЕРЫ ПРИУСАДЕБНЫХ И ПРИКВАРТИРНЫХ ЗЕМЕЛЬНЫХ УЧАСТКОВ" w:history="1">
        <w:r w:rsidR="00F84A80" w:rsidRPr="005B416A">
          <w:rPr>
            <w:sz w:val="28"/>
          </w:rPr>
          <w:t>приложения В</w:t>
        </w:r>
      </w:hyperlink>
      <w:r w:rsidR="00F84A80" w:rsidRPr="005B416A">
        <w:rPr>
          <w:sz w:val="28"/>
        </w:rPr>
        <w:t xml:space="preserve"> СП 42.13330.2016 (</w:t>
      </w:r>
      <w:r w:rsidR="00535915" w:rsidRPr="005B416A">
        <w:rPr>
          <w:sz w:val="28"/>
        </w:rPr>
        <w:t xml:space="preserve">в настоящем разделе п. </w:t>
      </w:r>
      <w:r w:rsidR="002621B2" w:rsidRPr="005B416A">
        <w:rPr>
          <w:sz w:val="28"/>
        </w:rPr>
        <w:t>1</w:t>
      </w:r>
      <w:r w:rsidR="00535915" w:rsidRPr="005B416A">
        <w:rPr>
          <w:sz w:val="28"/>
        </w:rPr>
        <w:t>.8</w:t>
      </w:r>
      <w:r w:rsidR="00F84A80" w:rsidRPr="005B416A">
        <w:rPr>
          <w:sz w:val="28"/>
        </w:rPr>
        <w:t>). Предельные размеры земельных участков для индивидуального жилищного строительства и личного подсобного хозяйства устанавливаются органами местного самоуправления. Допускается для ведения личного подсобного хозяйства выделение части земельного участка, недостающей до установленной максимальной нормы, за пределами жилой зоны.</w:t>
      </w:r>
    </w:p>
    <w:p w:rsidR="006D327D" w:rsidRPr="005B416A" w:rsidRDefault="006D327D" w:rsidP="00122E29">
      <w:pPr>
        <w:pStyle w:val="ConsPlusNormal"/>
        <w:spacing w:after="60"/>
        <w:ind w:firstLine="540"/>
        <w:jc w:val="both"/>
        <w:rPr>
          <w:sz w:val="28"/>
          <w:szCs w:val="28"/>
        </w:rPr>
      </w:pPr>
    </w:p>
    <w:p w:rsidR="00F84A80" w:rsidRPr="005B416A" w:rsidRDefault="000A6706" w:rsidP="00122E29">
      <w:pPr>
        <w:pStyle w:val="ConsPlusNormal"/>
        <w:spacing w:after="60"/>
        <w:ind w:firstLine="540"/>
        <w:jc w:val="both"/>
        <w:rPr>
          <w:sz w:val="28"/>
          <w:szCs w:val="28"/>
        </w:rPr>
      </w:pPr>
      <w:r w:rsidRPr="005B416A">
        <w:rPr>
          <w:sz w:val="28"/>
          <w:szCs w:val="28"/>
        </w:rPr>
        <w:t>1</w:t>
      </w:r>
      <w:r w:rsidR="00535915" w:rsidRPr="005B416A">
        <w:rPr>
          <w:sz w:val="28"/>
          <w:szCs w:val="28"/>
        </w:rPr>
        <w:t xml:space="preserve">.8 </w:t>
      </w:r>
      <w:r w:rsidR="00F84A80" w:rsidRPr="005B416A">
        <w:rPr>
          <w:sz w:val="28"/>
          <w:szCs w:val="28"/>
        </w:rPr>
        <w:t>Размеры земельных участков, выделяемых около жилых домов на индивидуальный дом или квартиру, в зависимости от применяемых типов жилых домов, характера формирующейся застройки (среды), ее размещения в структуре городов разной величины следующие:</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lastRenderedPageBreak/>
        <w:t>400 - 600 м</w:t>
      </w:r>
      <w:r w:rsidRPr="005B416A">
        <w:rPr>
          <w:sz w:val="28"/>
          <w:szCs w:val="28"/>
          <w:vertAlign w:val="superscript"/>
        </w:rPr>
        <w:t>2</w:t>
      </w:r>
      <w:r w:rsidRPr="005B416A">
        <w:rPr>
          <w:sz w:val="28"/>
          <w:szCs w:val="28"/>
        </w:rPr>
        <w:t xml:space="preserve"> и более (включая площадь застройки) - при одно-, двухквартирных одно-, двухэтажных домах в застройке усадебного типа на новых периферийных территориях или при реконструкции существующей индивидуальной усадебной застройки малых городов, на резервных территориях малых и средних городов в сельскохозяйственных районах, в новых или развивающихся поселках в пригородных зонах городов любой величины;</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t>200 - 400 м</w:t>
      </w:r>
      <w:r w:rsidRPr="005B416A">
        <w:rPr>
          <w:sz w:val="28"/>
          <w:szCs w:val="28"/>
          <w:vertAlign w:val="superscript"/>
        </w:rPr>
        <w:t>2</w:t>
      </w:r>
      <w:r w:rsidRPr="005B416A">
        <w:rPr>
          <w:sz w:val="28"/>
          <w:szCs w:val="28"/>
        </w:rPr>
        <w:t xml:space="preserve"> (включая площадь застройки) - при одно-, двух- или четырехквартирных одно-, двухэтажных домах в застройке коттеджного типа на новых периферийных территориях малых, средних и больших городов, на резервных территориях больших городов, при реконструкции существующей индивидуальной усадебной застройки и в новых и развивающихся поселках в пригородной зоне городов любой величины;</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t>60 - 100 м</w:t>
      </w:r>
      <w:r w:rsidRPr="005B416A">
        <w:rPr>
          <w:sz w:val="28"/>
          <w:szCs w:val="28"/>
          <w:vertAlign w:val="superscript"/>
        </w:rPr>
        <w:t>2</w:t>
      </w:r>
      <w:r w:rsidRPr="005B416A">
        <w:rPr>
          <w:sz w:val="28"/>
          <w:szCs w:val="28"/>
        </w:rPr>
        <w:t xml:space="preserve"> (без площади застройки) - при многоквартирных одно-, двух-, трехэтажных домах в застройке блокированного типа на новых периферийных территориях малых, средних и больших городов, на резервных территориях больших и крупных городов, в новых и развивающихся поселках в пригородной зоне крупных и крупнейших городов и в условиях реконструкции существующей индивидуальной усадебной застройки городов любой величины;</w:t>
      </w:r>
    </w:p>
    <w:p w:rsidR="00F84A80" w:rsidRPr="005B416A" w:rsidRDefault="00F84A80" w:rsidP="005D7D1D">
      <w:pPr>
        <w:pStyle w:val="ConsPlusNormal"/>
        <w:numPr>
          <w:ilvl w:val="0"/>
          <w:numId w:val="28"/>
        </w:numPr>
        <w:spacing w:after="60"/>
        <w:ind w:left="284" w:firstLine="567"/>
        <w:jc w:val="both"/>
        <w:rPr>
          <w:sz w:val="28"/>
          <w:szCs w:val="28"/>
        </w:rPr>
      </w:pPr>
      <w:r w:rsidRPr="005B416A">
        <w:rPr>
          <w:sz w:val="28"/>
          <w:szCs w:val="28"/>
        </w:rPr>
        <w:t>30 - 60 м</w:t>
      </w:r>
      <w:r w:rsidRPr="005B416A">
        <w:rPr>
          <w:sz w:val="28"/>
          <w:szCs w:val="28"/>
          <w:vertAlign w:val="superscript"/>
        </w:rPr>
        <w:t>2</w:t>
      </w:r>
      <w:r w:rsidRPr="005B416A">
        <w:rPr>
          <w:sz w:val="28"/>
          <w:szCs w:val="28"/>
        </w:rPr>
        <w:t xml:space="preserve"> (без площади застройки) - при многоквартирных одно-, двух-, трехэтажных блокированных домах или двух-, трех-, четырех (пяти)-этажных домах сложной объемно-пространственной структуры (в том числе только для квартир первых этажей) в городах любой величины при применении плотной малоэтажной застройки и в условиях реконструкции.</w:t>
      </w:r>
    </w:p>
    <w:p w:rsidR="00F84A80" w:rsidRPr="00E20425" w:rsidRDefault="00F84A80" w:rsidP="00122E29">
      <w:pPr>
        <w:pStyle w:val="ConsPlusNormal"/>
        <w:spacing w:after="60"/>
        <w:ind w:firstLine="540"/>
        <w:jc w:val="both"/>
      </w:pPr>
      <w:r w:rsidRPr="00E20425">
        <w:t xml:space="preserve">Примечание - В соответствии с </w:t>
      </w:r>
      <w:r w:rsidR="00535915" w:rsidRPr="00E20425">
        <w:t xml:space="preserve">Земельным кодексом Российской Федерации </w:t>
      </w:r>
      <w:r w:rsidRPr="00E20425">
        <w:t>при осуществлении компактной застройки населенных пунктов земельные участки для ведения личного подсобного хозяйства около дома (квартиры) предоставляются в меньшем размере с выделением остальной части участка за пределами жилой зоны населенных пунктов.</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w:t>
      </w:r>
      <w:r w:rsidR="00535915" w:rsidRPr="005B416A">
        <w:rPr>
          <w:sz w:val="28"/>
        </w:rPr>
        <w:t>9</w:t>
      </w:r>
      <w:r w:rsidR="00F84A80" w:rsidRPr="005B416A">
        <w:rPr>
          <w:sz w:val="28"/>
        </w:rPr>
        <w:t xml:space="preserve"> При реконструкции жилой застройки должна быть сохранена и модернизирована существующая капитальная жилая и общественная застройка. Допускаются строительство новых нежилых и общественных зданий, надстройка зданий, устройство мансардных этажей, использование надземного и подземного пространства при соблюдении санитарно-гигиенических, противопожарных и других требований настоящего свода правил. При этом необходимо также обеспечивать нормативный уровень обслуживания населения в соответствии с требованиями </w:t>
      </w:r>
      <w:hyperlink w:anchor="Par831" w:tooltip="10 Учреждения, организации и предприятия обслуживания" w:history="1">
        <w:r w:rsidR="00F84A80" w:rsidRPr="005B416A">
          <w:rPr>
            <w:sz w:val="28"/>
          </w:rPr>
          <w:t>раздела 10</w:t>
        </w:r>
      </w:hyperlink>
      <w:r w:rsidR="00535915" w:rsidRPr="005B416A">
        <w:rPr>
          <w:sz w:val="28"/>
        </w:rPr>
        <w:t xml:space="preserve"> СП 42.13330.2016</w:t>
      </w:r>
      <w:r w:rsidR="00F84A80" w:rsidRPr="005B416A">
        <w:rPr>
          <w:sz w:val="28"/>
        </w:rPr>
        <w:t>, а также модернизацию инженерной и транспортной инфраструктуры.</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w:t>
      </w:r>
      <w:r w:rsidR="00535915" w:rsidRPr="005B416A">
        <w:rPr>
          <w:sz w:val="28"/>
        </w:rPr>
        <w:t>10</w:t>
      </w:r>
      <w:r w:rsidR="00F84A80" w:rsidRPr="005B416A">
        <w:rPr>
          <w:sz w:val="28"/>
        </w:rPr>
        <w:t xml:space="preserve"> Границы, размеры и режим использования земельных участков при многоквартирных жилых домах, находящихся в общей долевой собственности членов товарищества - собственников жилых помещений в многоквартирных домах, определяются в градостроительной документации с </w:t>
      </w:r>
      <w:r w:rsidR="00F84A80" w:rsidRPr="005B416A">
        <w:rPr>
          <w:sz w:val="28"/>
        </w:rPr>
        <w:lastRenderedPageBreak/>
        <w:t>учетом законодательства Российской Федерации и нормативных правовых актов субъектов Российской Федерации.</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.1</w:t>
      </w:r>
      <w:r w:rsidR="00535915" w:rsidRPr="005B416A">
        <w:rPr>
          <w:sz w:val="28"/>
        </w:rPr>
        <w:t>1</w:t>
      </w:r>
      <w:r w:rsidR="00F84A80" w:rsidRPr="005B416A">
        <w:rPr>
          <w:sz w:val="28"/>
        </w:rPr>
        <w:t xml:space="preserve"> Планировочная организация жилых зон сельских поселений должна определяться в увязке с размещением производственных объектов при соблюдении требований их взаимной совместимости. Жилые зоны не должны пересекаться дорогами категорий I - III, а также дорогами, предназначенными для движения сельскохозяйственных машин.</w:t>
      </w:r>
    </w:p>
    <w:p w:rsidR="00F84A80" w:rsidRPr="005B416A" w:rsidRDefault="002621B2" w:rsidP="00122E29">
      <w:pPr>
        <w:pStyle w:val="ConsPlusNormal"/>
        <w:spacing w:after="60"/>
        <w:ind w:firstLine="540"/>
        <w:jc w:val="both"/>
        <w:rPr>
          <w:sz w:val="28"/>
        </w:rPr>
      </w:pPr>
      <w:r w:rsidRPr="005B416A">
        <w:rPr>
          <w:sz w:val="28"/>
        </w:rPr>
        <w:t>1</w:t>
      </w:r>
      <w:r w:rsidR="00F84A80" w:rsidRPr="005B416A">
        <w:rPr>
          <w:sz w:val="28"/>
        </w:rPr>
        <w:t>.1</w:t>
      </w:r>
      <w:r w:rsidR="00535915" w:rsidRPr="005B416A">
        <w:rPr>
          <w:sz w:val="28"/>
        </w:rPr>
        <w:t>2</w:t>
      </w:r>
      <w:r w:rsidR="00F84A80" w:rsidRPr="005B416A">
        <w:rPr>
          <w:sz w:val="28"/>
        </w:rPr>
        <w:t xml:space="preserve"> Жилые зоны сельских поселений следует застраивать жилыми домами усадебного и коттеджного типов, блокированными жилыми домами с земельными участками при домах (квартирах), многоквартирными малоэтажными жилыми домами </w:t>
      </w:r>
      <w:hyperlink w:anchor="Par2598" w:tooltip="РАЗМЕРЫ ПРИУСАДЕБНЫХ И ПРИКВАРТИРНЫХ ЗЕМЕЛЬНЫХ УЧАСТКОВ" w:history="1">
        <w:r w:rsidR="00F84A80" w:rsidRPr="005B416A">
          <w:rPr>
            <w:sz w:val="28"/>
          </w:rPr>
          <w:t>(</w:t>
        </w:r>
        <w:hyperlink w:anchor="Par2598" w:tooltip="РАЗМЕРЫ ПРИУСАДЕБНЫХ И ПРИКВАРТИРНЫХ ЗЕМЕЛЬНЫХ УЧАСТКОВ" w:history="1">
          <w:r w:rsidR="00535915" w:rsidRPr="005B416A">
            <w:rPr>
              <w:sz w:val="28"/>
            </w:rPr>
            <w:t>приложения В</w:t>
          </w:r>
        </w:hyperlink>
        <w:r w:rsidR="00535915" w:rsidRPr="005B416A">
          <w:rPr>
            <w:sz w:val="28"/>
          </w:rPr>
          <w:t xml:space="preserve"> СП 42.13330.2016, в настоящем разделе п. </w:t>
        </w:r>
        <w:r w:rsidRPr="005B416A">
          <w:rPr>
            <w:sz w:val="28"/>
          </w:rPr>
          <w:t>1</w:t>
        </w:r>
        <w:r w:rsidR="00535915" w:rsidRPr="005B416A">
          <w:rPr>
            <w:sz w:val="28"/>
          </w:rPr>
          <w:t>.8)</w:t>
        </w:r>
      </w:hyperlink>
      <w:r w:rsidR="00F84A80" w:rsidRPr="005B416A">
        <w:rPr>
          <w:sz w:val="28"/>
        </w:rPr>
        <w:t>. Для жителей многоквартирных жилых домов в сельских поселениях хозяйственные постройки для скота и птицы выделяются за пределами жилой зоны; при многоквартирных домах (с учетом местных традиций) применяются встроенные или отдельно стоящие коллективные подземные хранилища сельскохозяйственных продуктов, площадь которых определяется региональными нормативами градостроительного проектирования, а при их отсутствии - заданием на проектирование.</w:t>
      </w:r>
    </w:p>
    <w:p w:rsidR="0052571E" w:rsidRPr="005B416A" w:rsidRDefault="0052571E" w:rsidP="00122E29">
      <w:pPr>
        <w:pStyle w:val="a4"/>
        <w:spacing w:after="60" w:line="240" w:lineRule="auto"/>
        <w:ind w:firstLine="567"/>
        <w:jc w:val="both"/>
        <w:rPr>
          <w:rFonts w:ascii="Times New Roman" w:eastAsia="Calibri" w:hAnsi="Times New Roman" w:cs="Times New Roman"/>
          <w:sz w:val="28"/>
          <w:lang/>
        </w:rPr>
      </w:pPr>
    </w:p>
    <w:p w:rsidR="000A6706" w:rsidRPr="005B416A" w:rsidRDefault="000A6706" w:rsidP="00366BFC">
      <w:pPr>
        <w:pStyle w:val="ConsPlusTitle"/>
        <w:spacing w:after="60"/>
        <w:ind w:firstLine="540"/>
        <w:jc w:val="both"/>
        <w:outlineLvl w:val="3"/>
        <w:rPr>
          <w:rFonts w:ascii="Times New Roman" w:hAnsi="Times New Roman" w:cs="Times New Roman"/>
          <w:sz w:val="28"/>
          <w:szCs w:val="28"/>
        </w:rPr>
      </w:pPr>
      <w:r w:rsidRPr="005B416A">
        <w:rPr>
          <w:rFonts w:ascii="Times New Roman" w:hAnsi="Times New Roman" w:cs="Times New Roman"/>
          <w:sz w:val="28"/>
          <w:szCs w:val="28"/>
        </w:rPr>
        <w:t xml:space="preserve">Жилищный фонд социального использования </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 </w:t>
      </w:r>
      <w:r w:rsidR="000A6706" w:rsidRPr="005B416A">
        <w:rPr>
          <w:rFonts w:ascii="Times New Roman" w:hAnsi="Times New Roman" w:cs="Times New Roman"/>
          <w:sz w:val="28"/>
          <w:szCs w:val="28"/>
        </w:rPr>
        <w:t>Жилищный фонд социального использования представляет собой совокупность жилых помещений (</w:t>
      </w:r>
      <w:hyperlink r:id="rId351" w:history="1">
        <w:r w:rsidR="000A6706" w:rsidRPr="005B416A">
          <w:rPr>
            <w:rFonts w:ascii="Times New Roman" w:hAnsi="Times New Roman" w:cs="Times New Roman"/>
            <w:sz w:val="28"/>
            <w:szCs w:val="28"/>
          </w:rPr>
          <w:t>п. 1 ч. 3 ст. 19</w:t>
        </w:r>
      </w:hyperlink>
      <w:r w:rsidR="000A6706" w:rsidRPr="005B416A">
        <w:rPr>
          <w:rFonts w:ascii="Times New Roman" w:hAnsi="Times New Roman" w:cs="Times New Roman"/>
          <w:sz w:val="28"/>
          <w:szCs w:val="28"/>
        </w:rPr>
        <w:t xml:space="preserve"> ЖК РФ):</w:t>
      </w:r>
    </w:p>
    <w:p w:rsidR="000A6706" w:rsidRPr="005B416A" w:rsidRDefault="000A6706" w:rsidP="005D7D1D">
      <w:pPr>
        <w:numPr>
          <w:ilvl w:val="0"/>
          <w:numId w:val="29"/>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государственного и муниципального жилищных фондов, предоставляемых гражданам по договорам социального найма;</w:t>
      </w:r>
    </w:p>
    <w:p w:rsidR="000A6706" w:rsidRPr="005B416A" w:rsidRDefault="000A6706" w:rsidP="005D7D1D">
      <w:pPr>
        <w:numPr>
          <w:ilvl w:val="0"/>
          <w:numId w:val="29"/>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государственного, муниципального и частного жилищных фондов, предоставляемых гражданам по договорам найма жилищного фонда социального использования.</w:t>
      </w:r>
    </w:p>
    <w:p w:rsidR="000A6706" w:rsidRPr="005B416A"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2.2</w:t>
      </w:r>
      <w:r w:rsidR="000A6706" w:rsidRPr="005B416A">
        <w:rPr>
          <w:rFonts w:ascii="Times New Roman" w:hAnsi="Times New Roman" w:cs="Times New Roman"/>
          <w:sz w:val="28"/>
          <w:szCs w:val="28"/>
        </w:rPr>
        <w:t>По общему правилу жилые помещения жилищного фонда социального использования предоставляются гражданам, состоящим на учете в качестве нуждающихся в жилых помещениях, а также гражданам, признанным нуждающимися в предоставлении жилых помещений, по договорам найма жилых помещений жилищного фонда социального использования в порядке очередности исходя из времени принятия их на учет (</w:t>
      </w:r>
      <w:hyperlink r:id="rId352" w:history="1">
        <w:r w:rsidR="000A6706" w:rsidRPr="005B416A">
          <w:rPr>
            <w:rFonts w:ascii="Times New Roman" w:hAnsi="Times New Roman" w:cs="Times New Roman"/>
            <w:sz w:val="28"/>
            <w:szCs w:val="28"/>
          </w:rPr>
          <w:t>ч. 1 ст. 52</w:t>
        </w:r>
      </w:hyperlink>
      <w:r w:rsidR="000A6706" w:rsidRPr="005B416A">
        <w:rPr>
          <w:rFonts w:ascii="Times New Roman" w:hAnsi="Times New Roman" w:cs="Times New Roman"/>
          <w:sz w:val="28"/>
          <w:szCs w:val="28"/>
        </w:rPr>
        <w:t xml:space="preserve">, </w:t>
      </w:r>
      <w:hyperlink r:id="rId353" w:history="1">
        <w:r w:rsidR="000A6706" w:rsidRPr="005B416A">
          <w:rPr>
            <w:rFonts w:ascii="Times New Roman" w:hAnsi="Times New Roman" w:cs="Times New Roman"/>
            <w:sz w:val="28"/>
            <w:szCs w:val="28"/>
          </w:rPr>
          <w:t>ч. 1 ст. 57</w:t>
        </w:r>
      </w:hyperlink>
      <w:r w:rsidR="000A6706" w:rsidRPr="005B416A">
        <w:rPr>
          <w:rFonts w:ascii="Times New Roman" w:hAnsi="Times New Roman" w:cs="Times New Roman"/>
          <w:sz w:val="28"/>
          <w:szCs w:val="28"/>
        </w:rPr>
        <w:t xml:space="preserve">, </w:t>
      </w:r>
      <w:hyperlink r:id="rId354" w:history="1">
        <w:r w:rsidR="000A6706" w:rsidRPr="005B416A">
          <w:rPr>
            <w:rFonts w:ascii="Times New Roman" w:hAnsi="Times New Roman" w:cs="Times New Roman"/>
            <w:sz w:val="28"/>
            <w:szCs w:val="28"/>
          </w:rPr>
          <w:t>ч. 1 ст. 91.3</w:t>
        </w:r>
      </w:hyperlink>
      <w:r w:rsidR="000A6706" w:rsidRPr="005B416A">
        <w:rPr>
          <w:rFonts w:ascii="Times New Roman" w:hAnsi="Times New Roman" w:cs="Times New Roman"/>
          <w:sz w:val="28"/>
          <w:szCs w:val="28"/>
        </w:rPr>
        <w:t xml:space="preserve">, </w:t>
      </w:r>
      <w:hyperlink r:id="rId355" w:history="1">
        <w:r w:rsidR="000A6706" w:rsidRPr="005B416A">
          <w:rPr>
            <w:rFonts w:ascii="Times New Roman" w:hAnsi="Times New Roman" w:cs="Times New Roman"/>
            <w:sz w:val="28"/>
            <w:szCs w:val="28"/>
          </w:rPr>
          <w:t>ч. 3 ст. 91.13</w:t>
        </w:r>
      </w:hyperlink>
      <w:r w:rsidR="000A6706" w:rsidRPr="005B416A">
        <w:rPr>
          <w:rFonts w:ascii="Times New Roman" w:hAnsi="Times New Roman" w:cs="Times New Roman"/>
          <w:sz w:val="28"/>
          <w:szCs w:val="28"/>
        </w:rPr>
        <w:t xml:space="preserve">, </w:t>
      </w:r>
      <w:hyperlink r:id="rId356" w:history="1">
        <w:r w:rsidR="000A6706" w:rsidRPr="005B416A">
          <w:rPr>
            <w:rFonts w:ascii="Times New Roman" w:hAnsi="Times New Roman" w:cs="Times New Roman"/>
            <w:sz w:val="28"/>
            <w:szCs w:val="28"/>
          </w:rPr>
          <w:t>ч. 1 ст. 91.15</w:t>
        </w:r>
      </w:hyperlink>
      <w:r w:rsidR="000A6706" w:rsidRPr="005B416A">
        <w:rPr>
          <w:rFonts w:ascii="Times New Roman" w:hAnsi="Times New Roman" w:cs="Times New Roman"/>
          <w:sz w:val="28"/>
          <w:szCs w:val="28"/>
        </w:rPr>
        <w:t xml:space="preserve"> ЖК РФ).</w:t>
      </w:r>
    </w:p>
    <w:p w:rsidR="000A6706" w:rsidRPr="005B416A"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2.3</w:t>
      </w:r>
      <w:r w:rsidR="000A6706" w:rsidRPr="005B416A">
        <w:rPr>
          <w:rFonts w:ascii="Times New Roman" w:hAnsi="Times New Roman" w:cs="Times New Roman"/>
          <w:sz w:val="28"/>
          <w:szCs w:val="28"/>
        </w:rPr>
        <w:t>Вне очереди жилье предоставляется гражданам, жилые помещения которых признаны в установленном порядке непригодными для проживания, не подлежащими ремонту или реконструкции, а также гражданам, страдающим тяжелыми формами хронических заболеваний в соответствии с утвержденным перечнем (</w:t>
      </w:r>
      <w:hyperlink r:id="rId357" w:history="1">
        <w:r w:rsidR="000A6706" w:rsidRPr="005B416A">
          <w:rPr>
            <w:rFonts w:ascii="Times New Roman" w:hAnsi="Times New Roman" w:cs="Times New Roman"/>
            <w:sz w:val="28"/>
            <w:szCs w:val="28"/>
          </w:rPr>
          <w:t>ч. 2 ст. 57</w:t>
        </w:r>
      </w:hyperlink>
      <w:r w:rsidR="000A6706" w:rsidRPr="005B416A">
        <w:rPr>
          <w:rFonts w:ascii="Times New Roman" w:hAnsi="Times New Roman" w:cs="Times New Roman"/>
          <w:sz w:val="28"/>
          <w:szCs w:val="28"/>
        </w:rPr>
        <w:t xml:space="preserve">, </w:t>
      </w:r>
      <w:hyperlink r:id="rId358" w:history="1">
        <w:r w:rsidR="000A6706" w:rsidRPr="005B416A">
          <w:rPr>
            <w:rFonts w:ascii="Times New Roman" w:hAnsi="Times New Roman" w:cs="Times New Roman"/>
            <w:sz w:val="28"/>
            <w:szCs w:val="28"/>
          </w:rPr>
          <w:t>ч. 2 ст. 91.15</w:t>
        </w:r>
      </w:hyperlink>
      <w:r w:rsidR="000A6706" w:rsidRPr="005B416A">
        <w:rPr>
          <w:rFonts w:ascii="Times New Roman" w:hAnsi="Times New Roman" w:cs="Times New Roman"/>
          <w:sz w:val="28"/>
          <w:szCs w:val="28"/>
        </w:rPr>
        <w:t xml:space="preserve"> ЖК РФ; </w:t>
      </w:r>
      <w:hyperlink r:id="rId359" w:history="1">
        <w:r w:rsidR="000A6706" w:rsidRPr="005B416A">
          <w:rPr>
            <w:rFonts w:ascii="Times New Roman" w:hAnsi="Times New Roman" w:cs="Times New Roman"/>
            <w:sz w:val="28"/>
            <w:szCs w:val="28"/>
          </w:rPr>
          <w:t>п. 1</w:t>
        </w:r>
      </w:hyperlink>
      <w:r w:rsidR="000A6706" w:rsidRPr="005B416A">
        <w:rPr>
          <w:rFonts w:ascii="Times New Roman" w:hAnsi="Times New Roman" w:cs="Times New Roman"/>
          <w:sz w:val="28"/>
          <w:szCs w:val="28"/>
        </w:rPr>
        <w:t xml:space="preserve"> Положения, утв. Постановлением Правительства РФ от 28.01.2006 N 47; </w:t>
      </w:r>
      <w:hyperlink r:id="rId360" w:history="1">
        <w:r w:rsidR="000A6706" w:rsidRPr="005B416A">
          <w:rPr>
            <w:rFonts w:ascii="Times New Roman" w:hAnsi="Times New Roman" w:cs="Times New Roman"/>
            <w:sz w:val="28"/>
            <w:szCs w:val="28"/>
          </w:rPr>
          <w:t>Перечень</w:t>
        </w:r>
      </w:hyperlink>
      <w:r w:rsidR="000A6706" w:rsidRPr="005B416A">
        <w:rPr>
          <w:rFonts w:ascii="Times New Roman" w:hAnsi="Times New Roman" w:cs="Times New Roman"/>
          <w:sz w:val="28"/>
          <w:szCs w:val="28"/>
        </w:rPr>
        <w:t>, утв. Приказом Минздрава России от 29.11.2012 N 987н).</w:t>
      </w:r>
    </w:p>
    <w:p w:rsidR="000A6706" w:rsidRPr="005B416A" w:rsidRDefault="000A6706" w:rsidP="00366BFC">
      <w:pPr>
        <w:pStyle w:val="ConsPlusTitle"/>
        <w:spacing w:after="60"/>
        <w:jc w:val="both"/>
        <w:outlineLvl w:val="3"/>
        <w:rPr>
          <w:rFonts w:ascii="Times New Roman" w:hAnsi="Times New Roman" w:cs="Times New Roman"/>
          <w:sz w:val="28"/>
          <w:szCs w:val="28"/>
        </w:rPr>
      </w:pPr>
      <w:r w:rsidRPr="005B416A">
        <w:rPr>
          <w:rFonts w:ascii="Times New Roman" w:hAnsi="Times New Roman" w:cs="Times New Roman"/>
          <w:sz w:val="28"/>
          <w:szCs w:val="28"/>
        </w:rPr>
        <w:t>Предоставление жилых помещений по договору социального найма</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lastRenderedPageBreak/>
        <w:t xml:space="preserve">2.4 </w:t>
      </w:r>
      <w:r w:rsidR="000A6706" w:rsidRPr="005B416A">
        <w:rPr>
          <w:rFonts w:ascii="Times New Roman" w:hAnsi="Times New Roman" w:cs="Times New Roman"/>
          <w:sz w:val="28"/>
          <w:szCs w:val="28"/>
        </w:rPr>
        <w:t>Нуждающимися в жилых помещениях, предоставляемых по договорам социального найма, признаются граждане (</w:t>
      </w:r>
      <w:hyperlink r:id="rId361" w:history="1">
        <w:r w:rsidR="000A6706" w:rsidRPr="005B416A">
          <w:rPr>
            <w:rFonts w:ascii="Times New Roman" w:hAnsi="Times New Roman" w:cs="Times New Roman"/>
            <w:sz w:val="28"/>
            <w:szCs w:val="28"/>
          </w:rPr>
          <w:t>ч. 1 ст. 51</w:t>
        </w:r>
      </w:hyperlink>
      <w:r w:rsidR="000A6706" w:rsidRPr="005B416A">
        <w:rPr>
          <w:rFonts w:ascii="Times New Roman" w:hAnsi="Times New Roman" w:cs="Times New Roman"/>
          <w:sz w:val="28"/>
          <w:szCs w:val="28"/>
        </w:rPr>
        <w:t xml:space="preserve"> ЖК РФ):</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не являющиеся нанимателями (членами семьи нанимателей) жилого помещения по договору социального найма, договору найма жилого помещения жилищного фонда социального использования (далее - нанимателями (членами семьи нанимателя) жилого помещения) либо собственниками жилых помещений или членами семьи собственника жилого помещения;</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являющиеся нанимателями (членами семьи нанимателя) жилого помещения либо собственниками жилых помещений (членами семьи собственника жилого помещения) и обеспеченные общей площадью жилого помещения на одного члена семьи менее учетной нормы;</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проживающие в помещении, не отвечающем установленным для жилых помещений требованиям;</w:t>
      </w:r>
    </w:p>
    <w:p w:rsidR="000A6706" w:rsidRPr="005B416A"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являющиеся нанимателями (членами семьи нанимателя) жилого помещения или собственниками жилых помещений (членами семьи собственника жилого помещения), проживающими в квартире, занятой несколькими семьями, если в составе семьи имеется больной, страдающий тяжелой формой хронического заболевания, при которой совместное проживание с ним в одной квартире невозможно, и не имеющими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p>
    <w:p w:rsidR="000A6706" w:rsidRPr="005B416A"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5</w:t>
      </w:r>
      <w:r w:rsidR="000A6706" w:rsidRPr="005B416A">
        <w:rPr>
          <w:rFonts w:ascii="Times New Roman" w:hAnsi="Times New Roman" w:cs="Times New Roman"/>
          <w:sz w:val="28"/>
          <w:szCs w:val="28"/>
        </w:rPr>
        <w:t>Жилые помещения по договорам социального найма предоставляются (</w:t>
      </w:r>
      <w:hyperlink r:id="rId362" w:history="1">
        <w:r w:rsidR="000A6706" w:rsidRPr="005B416A">
          <w:rPr>
            <w:rFonts w:ascii="Times New Roman" w:hAnsi="Times New Roman" w:cs="Times New Roman"/>
            <w:sz w:val="28"/>
            <w:szCs w:val="28"/>
          </w:rPr>
          <w:t>ч. 2</w:t>
        </w:r>
      </w:hyperlink>
      <w:r w:rsidR="000A6706" w:rsidRPr="005B416A">
        <w:rPr>
          <w:rFonts w:ascii="Times New Roman" w:hAnsi="Times New Roman" w:cs="Times New Roman"/>
          <w:sz w:val="28"/>
          <w:szCs w:val="28"/>
        </w:rPr>
        <w:t xml:space="preserve">, </w:t>
      </w:r>
      <w:hyperlink r:id="rId363" w:history="1">
        <w:r w:rsidR="000A6706" w:rsidRPr="005B416A">
          <w:rPr>
            <w:rFonts w:ascii="Times New Roman" w:hAnsi="Times New Roman" w:cs="Times New Roman"/>
            <w:sz w:val="28"/>
            <w:szCs w:val="28"/>
          </w:rPr>
          <w:t>3 ст. 49</w:t>
        </w:r>
      </w:hyperlink>
      <w:r w:rsidR="000A6706" w:rsidRPr="005B416A">
        <w:rPr>
          <w:rFonts w:ascii="Times New Roman" w:hAnsi="Times New Roman" w:cs="Times New Roman"/>
          <w:sz w:val="28"/>
          <w:szCs w:val="28"/>
        </w:rPr>
        <w:t xml:space="preserve"> ЖК РФ):</w:t>
      </w:r>
    </w:p>
    <w:p w:rsidR="000A6706" w:rsidRPr="005B416A" w:rsidRDefault="000A6706" w:rsidP="005D7D1D">
      <w:pPr>
        <w:numPr>
          <w:ilvl w:val="0"/>
          <w:numId w:val="30"/>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гражданам, признанным органом местного самоуправления в установленном порядке малоимущими;</w:t>
      </w:r>
    </w:p>
    <w:p w:rsidR="000A6706" w:rsidRPr="005B416A" w:rsidRDefault="000A6706" w:rsidP="005D7D1D">
      <w:pPr>
        <w:numPr>
          <w:ilvl w:val="0"/>
          <w:numId w:val="30"/>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5B416A">
        <w:rPr>
          <w:rFonts w:ascii="Times New Roman" w:hAnsi="Times New Roman" w:cs="Times New Roman"/>
          <w:sz w:val="28"/>
          <w:szCs w:val="28"/>
        </w:rPr>
        <w:t>иным определенным федеральным законом, указом Президента РФ или законом субъекта РФ категориям граждан, нуждающимся в улучшении жилищных условий, в частности (</w:t>
      </w:r>
      <w:hyperlink r:id="rId364" w:history="1">
        <w:r w:rsidRPr="005B416A">
          <w:rPr>
            <w:rFonts w:ascii="Times New Roman" w:hAnsi="Times New Roman" w:cs="Times New Roman"/>
            <w:sz w:val="28"/>
            <w:szCs w:val="28"/>
          </w:rPr>
          <w:t>п. 6 ч. 5 ст. 47</w:t>
        </w:r>
      </w:hyperlink>
      <w:r w:rsidRPr="005B416A">
        <w:rPr>
          <w:rFonts w:ascii="Times New Roman" w:hAnsi="Times New Roman" w:cs="Times New Roman"/>
          <w:sz w:val="28"/>
          <w:szCs w:val="28"/>
        </w:rPr>
        <w:t xml:space="preserve"> Закона от 29.12.2012 N 273-ФЗ; </w:t>
      </w:r>
      <w:hyperlink r:id="rId365" w:history="1">
        <w:r w:rsidRPr="005B416A">
          <w:rPr>
            <w:rFonts w:ascii="Times New Roman" w:hAnsi="Times New Roman" w:cs="Times New Roman"/>
            <w:sz w:val="28"/>
            <w:szCs w:val="28"/>
          </w:rPr>
          <w:t>ч. 1 ст. 6</w:t>
        </w:r>
      </w:hyperlink>
      <w:r w:rsidRPr="005B416A">
        <w:rPr>
          <w:rFonts w:ascii="Times New Roman" w:hAnsi="Times New Roman" w:cs="Times New Roman"/>
          <w:sz w:val="28"/>
          <w:szCs w:val="28"/>
        </w:rPr>
        <w:t xml:space="preserve"> Закона от 19.07.2011 N 247-ФЗ; </w:t>
      </w:r>
      <w:hyperlink r:id="rId366" w:history="1">
        <w:r w:rsidRPr="005B416A">
          <w:rPr>
            <w:rFonts w:ascii="Times New Roman" w:hAnsi="Times New Roman" w:cs="Times New Roman"/>
            <w:sz w:val="28"/>
            <w:szCs w:val="28"/>
          </w:rPr>
          <w:t>ст. 17</w:t>
        </w:r>
      </w:hyperlink>
      <w:r w:rsidRPr="005B416A">
        <w:rPr>
          <w:rFonts w:ascii="Times New Roman" w:hAnsi="Times New Roman" w:cs="Times New Roman"/>
          <w:sz w:val="28"/>
          <w:szCs w:val="28"/>
        </w:rPr>
        <w:t xml:space="preserve"> Закона от 24.11.1995 N 181-ФЗ; </w:t>
      </w:r>
      <w:hyperlink r:id="rId367" w:history="1">
        <w:r w:rsidRPr="005B416A">
          <w:rPr>
            <w:rFonts w:ascii="Times New Roman" w:hAnsi="Times New Roman" w:cs="Times New Roman"/>
            <w:sz w:val="28"/>
            <w:szCs w:val="28"/>
          </w:rPr>
          <w:t>п. 5 ст. 14</w:t>
        </w:r>
      </w:hyperlink>
      <w:r w:rsidRPr="005B416A">
        <w:rPr>
          <w:rFonts w:ascii="Times New Roman" w:hAnsi="Times New Roman" w:cs="Times New Roman"/>
          <w:sz w:val="28"/>
          <w:szCs w:val="28"/>
        </w:rPr>
        <w:t xml:space="preserve"> Закона от 18.06.2001 N 77-ФЗ):</w:t>
      </w:r>
    </w:p>
    <w:p w:rsidR="000A6706" w:rsidRPr="005B416A"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педагогическим работникам;</w:t>
      </w:r>
    </w:p>
    <w:p w:rsidR="000A6706" w:rsidRPr="005B416A"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сотрудникам, уволенным со службы в органах внутренних дел, принятым на учет в качестве нуждающихся в жилых помещениях до 01.03.2005;</w:t>
      </w:r>
    </w:p>
    <w:p w:rsidR="000A6706" w:rsidRPr="005B416A"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инвалидам и семьям, имеющим детей-инвалидов;</w:t>
      </w:r>
    </w:p>
    <w:p w:rsidR="000A6706" w:rsidRPr="005B416A" w:rsidRDefault="00122E29"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больным, имеющим тяжелые формы хронических заболеваний, при которых невозможно совместное проживание граждан в одной квартире, согласно перечню Приказа Минздрава России от 29.11.2012 N 987н (таблица 3.13.1)</w:t>
      </w:r>
      <w:r w:rsidR="000A6706" w:rsidRPr="005B416A">
        <w:rPr>
          <w:rFonts w:ascii="Times New Roman" w:hAnsi="Times New Roman" w:cs="Times New Roman"/>
          <w:sz w:val="28"/>
          <w:szCs w:val="28"/>
        </w:rPr>
        <w:t>.</w:t>
      </w:r>
    </w:p>
    <w:p w:rsidR="006D327D" w:rsidRPr="005B416A" w:rsidRDefault="006D327D">
      <w:pPr>
        <w:rPr>
          <w:rFonts w:ascii="Times New Roman" w:hAnsi="Times New Roman" w:cs="Times New Roman"/>
          <w:sz w:val="24"/>
          <w:szCs w:val="28"/>
        </w:rPr>
      </w:pPr>
      <w:r w:rsidRPr="005B416A">
        <w:rPr>
          <w:rFonts w:ascii="Times New Roman" w:hAnsi="Times New Roman" w:cs="Times New Roman"/>
          <w:sz w:val="24"/>
          <w:szCs w:val="28"/>
        </w:rPr>
        <w:br w:type="page"/>
      </w:r>
    </w:p>
    <w:p w:rsidR="00122E29" w:rsidRPr="005B416A" w:rsidRDefault="00122E29" w:rsidP="00122E29">
      <w:pPr>
        <w:autoSpaceDE w:val="0"/>
        <w:autoSpaceDN w:val="0"/>
        <w:adjustRightInd w:val="0"/>
        <w:spacing w:after="0" w:line="240" w:lineRule="auto"/>
        <w:jc w:val="right"/>
        <w:rPr>
          <w:rFonts w:ascii="Times New Roman" w:hAnsi="Times New Roman" w:cs="Times New Roman"/>
          <w:bCs/>
          <w:sz w:val="20"/>
          <w:szCs w:val="28"/>
        </w:rPr>
      </w:pPr>
      <w:r w:rsidRPr="005B416A">
        <w:rPr>
          <w:rFonts w:ascii="Times New Roman" w:hAnsi="Times New Roman" w:cs="Times New Roman"/>
          <w:sz w:val="24"/>
          <w:szCs w:val="28"/>
        </w:rPr>
        <w:lastRenderedPageBreak/>
        <w:t>Таблица 3.13.1</w:t>
      </w:r>
    </w:p>
    <w:p w:rsidR="006D327D" w:rsidRPr="005B416A" w:rsidRDefault="006D327D" w:rsidP="006D327D">
      <w:pPr>
        <w:autoSpaceDE w:val="0"/>
        <w:autoSpaceDN w:val="0"/>
        <w:adjustRightInd w:val="0"/>
        <w:spacing w:after="0" w:line="240" w:lineRule="auto"/>
        <w:jc w:val="center"/>
        <w:rPr>
          <w:rFonts w:ascii="Times New Roman" w:hAnsi="Times New Roman" w:cs="Times New Roman"/>
          <w:bCs/>
          <w:szCs w:val="28"/>
        </w:rPr>
      </w:pPr>
    </w:p>
    <w:p w:rsidR="006D327D" w:rsidRPr="005B416A" w:rsidRDefault="006D327D" w:rsidP="006D327D">
      <w:pPr>
        <w:autoSpaceDE w:val="0"/>
        <w:autoSpaceDN w:val="0"/>
        <w:adjustRightInd w:val="0"/>
        <w:spacing w:after="0" w:line="240" w:lineRule="auto"/>
        <w:jc w:val="center"/>
        <w:rPr>
          <w:rFonts w:ascii="Times New Roman" w:hAnsi="Times New Roman" w:cs="Times New Roman"/>
          <w:bCs/>
          <w:sz w:val="24"/>
          <w:szCs w:val="28"/>
        </w:rPr>
      </w:pPr>
      <w:r w:rsidRPr="005B416A">
        <w:rPr>
          <w:rFonts w:ascii="Times New Roman" w:hAnsi="Times New Roman" w:cs="Times New Roman"/>
          <w:bCs/>
          <w:sz w:val="24"/>
          <w:szCs w:val="28"/>
        </w:rPr>
        <w:t>Перечень тяжелых форм хронических заболеваний, при которых</w:t>
      </w:r>
    </w:p>
    <w:p w:rsidR="00122E29" w:rsidRPr="005B416A" w:rsidRDefault="006D327D" w:rsidP="006D327D">
      <w:pPr>
        <w:autoSpaceDE w:val="0"/>
        <w:autoSpaceDN w:val="0"/>
        <w:adjustRightInd w:val="0"/>
        <w:spacing w:after="0" w:line="240" w:lineRule="auto"/>
        <w:jc w:val="center"/>
        <w:rPr>
          <w:rFonts w:ascii="Times New Roman" w:hAnsi="Times New Roman" w:cs="Times New Roman"/>
          <w:bCs/>
          <w:sz w:val="24"/>
          <w:szCs w:val="28"/>
        </w:rPr>
      </w:pPr>
      <w:r w:rsidRPr="005B416A">
        <w:rPr>
          <w:rFonts w:ascii="Times New Roman" w:hAnsi="Times New Roman" w:cs="Times New Roman"/>
          <w:bCs/>
          <w:sz w:val="24"/>
          <w:szCs w:val="28"/>
        </w:rPr>
        <w:t>невозможно совместное проживание граждан в одной квартире</w:t>
      </w:r>
    </w:p>
    <w:tbl>
      <w:tblPr>
        <w:tblW w:w="9498" w:type="dxa"/>
        <w:tblInd w:w="62" w:type="dxa"/>
        <w:tblLayout w:type="fixed"/>
        <w:tblCellMar>
          <w:top w:w="28" w:type="dxa"/>
          <w:left w:w="62" w:type="dxa"/>
          <w:bottom w:w="28" w:type="dxa"/>
          <w:right w:w="62" w:type="dxa"/>
        </w:tblCellMar>
        <w:tblLook w:val="0000"/>
      </w:tblPr>
      <w:tblGrid>
        <w:gridCol w:w="851"/>
        <w:gridCol w:w="5386"/>
        <w:gridCol w:w="3261"/>
      </w:tblGrid>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N п/п</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Наименование заболеваний</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 xml:space="preserve">Код заболеваний по </w:t>
            </w:r>
            <w:hyperlink r:id="rId368" w:history="1">
              <w:r w:rsidRPr="005B416A">
                <w:rPr>
                  <w:rFonts w:ascii="Times New Roman" w:hAnsi="Times New Roman" w:cs="Times New Roman"/>
                  <w:sz w:val="24"/>
                  <w:szCs w:val="28"/>
                </w:rPr>
                <w:t>МКБ-10</w:t>
              </w:r>
            </w:hyperlink>
            <w:hyperlink r:id="rId369" w:history="1">
              <w:r w:rsidRPr="005B416A">
                <w:rPr>
                  <w:rFonts w:ascii="Times New Roman" w:hAnsi="Times New Roman" w:cs="Times New Roman"/>
                  <w:sz w:val="24"/>
                  <w:szCs w:val="28"/>
                </w:rPr>
                <w:t>&lt;*&gt;</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1.</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Туберкулез любых органов и систем с бактериовыделением, подтвержденным методом посева</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370" w:history="1">
              <w:r w:rsidR="00122E29" w:rsidRPr="005B416A">
                <w:rPr>
                  <w:rFonts w:ascii="Times New Roman" w:hAnsi="Times New Roman" w:cs="Times New Roman"/>
                  <w:sz w:val="24"/>
                  <w:szCs w:val="28"/>
                </w:rPr>
                <w:t>A15</w:t>
              </w:r>
            </w:hyperlink>
            <w:r w:rsidR="00122E29" w:rsidRPr="005B416A">
              <w:rPr>
                <w:rFonts w:ascii="Times New Roman" w:hAnsi="Times New Roman" w:cs="Times New Roman"/>
                <w:sz w:val="24"/>
                <w:szCs w:val="28"/>
              </w:rPr>
              <w:t xml:space="preserve">; </w:t>
            </w:r>
            <w:hyperlink r:id="rId371" w:history="1">
              <w:r w:rsidR="00122E29" w:rsidRPr="005B416A">
                <w:rPr>
                  <w:rFonts w:ascii="Times New Roman" w:hAnsi="Times New Roman" w:cs="Times New Roman"/>
                  <w:sz w:val="24"/>
                  <w:szCs w:val="28"/>
                </w:rPr>
                <w:t>A17</w:t>
              </w:r>
            </w:hyperlink>
            <w:r w:rsidR="00122E29" w:rsidRPr="005B416A">
              <w:rPr>
                <w:rFonts w:ascii="Times New Roman" w:hAnsi="Times New Roman" w:cs="Times New Roman"/>
                <w:sz w:val="24"/>
                <w:szCs w:val="28"/>
              </w:rPr>
              <w:t xml:space="preserve"> - </w:t>
            </w:r>
            <w:hyperlink r:id="rId372" w:history="1">
              <w:r w:rsidR="00122E29" w:rsidRPr="005B416A">
                <w:rPr>
                  <w:rFonts w:ascii="Times New Roman" w:hAnsi="Times New Roman" w:cs="Times New Roman"/>
                  <w:sz w:val="24"/>
                  <w:szCs w:val="28"/>
                </w:rPr>
                <w:t>A19</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2.</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Злокачественные новообразования, сопровождающиеся обильными выделениями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373" w:history="1">
              <w:r w:rsidR="00122E29" w:rsidRPr="005B416A">
                <w:rPr>
                  <w:rFonts w:ascii="Times New Roman" w:hAnsi="Times New Roman" w:cs="Times New Roman"/>
                  <w:sz w:val="24"/>
                  <w:szCs w:val="28"/>
                </w:rPr>
                <w:t>C00</w:t>
              </w:r>
            </w:hyperlink>
            <w:r w:rsidR="00122E29" w:rsidRPr="005B416A">
              <w:rPr>
                <w:rFonts w:ascii="Times New Roman" w:hAnsi="Times New Roman" w:cs="Times New Roman"/>
                <w:sz w:val="24"/>
                <w:szCs w:val="28"/>
              </w:rPr>
              <w:t xml:space="preserve"> - </w:t>
            </w:r>
            <w:hyperlink r:id="rId374" w:history="1">
              <w:r w:rsidR="00122E29" w:rsidRPr="005B416A">
                <w:rPr>
                  <w:rFonts w:ascii="Times New Roman" w:hAnsi="Times New Roman" w:cs="Times New Roman"/>
                  <w:sz w:val="24"/>
                  <w:szCs w:val="28"/>
                </w:rPr>
                <w:t>C97</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3.</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Хронические и затяжные психические расстройства с тяжелыми стойкими или часто обостряющимися болезненными проявлениями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375" w:history="1">
              <w:r w:rsidR="00122E29" w:rsidRPr="005B416A">
                <w:rPr>
                  <w:rFonts w:ascii="Times New Roman" w:hAnsi="Times New Roman" w:cs="Times New Roman"/>
                  <w:sz w:val="24"/>
                  <w:szCs w:val="28"/>
                </w:rPr>
                <w:t>F20</w:t>
              </w:r>
            </w:hyperlink>
            <w:r w:rsidR="00122E29" w:rsidRPr="005B416A">
              <w:rPr>
                <w:rFonts w:ascii="Times New Roman" w:hAnsi="Times New Roman" w:cs="Times New Roman"/>
                <w:sz w:val="24"/>
                <w:szCs w:val="28"/>
              </w:rPr>
              <w:t xml:space="preserve"> - </w:t>
            </w:r>
            <w:hyperlink r:id="rId376" w:history="1">
              <w:r w:rsidR="00122E29" w:rsidRPr="005B416A">
                <w:rPr>
                  <w:rFonts w:ascii="Times New Roman" w:hAnsi="Times New Roman" w:cs="Times New Roman"/>
                  <w:sz w:val="24"/>
                  <w:szCs w:val="28"/>
                </w:rPr>
                <w:t>F29</w:t>
              </w:r>
            </w:hyperlink>
            <w:r w:rsidR="00122E29" w:rsidRPr="005B416A">
              <w:rPr>
                <w:rFonts w:ascii="Times New Roman" w:hAnsi="Times New Roman" w:cs="Times New Roman"/>
                <w:sz w:val="24"/>
                <w:szCs w:val="28"/>
              </w:rPr>
              <w:t xml:space="preserve">; </w:t>
            </w:r>
            <w:hyperlink r:id="rId377" w:history="1">
              <w:r w:rsidR="00122E29" w:rsidRPr="005B416A">
                <w:rPr>
                  <w:rFonts w:ascii="Times New Roman" w:hAnsi="Times New Roman" w:cs="Times New Roman"/>
                  <w:sz w:val="24"/>
                  <w:szCs w:val="28"/>
                </w:rPr>
                <w:t>F30</w:t>
              </w:r>
            </w:hyperlink>
            <w:r w:rsidR="00122E29" w:rsidRPr="005B416A">
              <w:rPr>
                <w:rFonts w:ascii="Times New Roman" w:hAnsi="Times New Roman" w:cs="Times New Roman"/>
                <w:sz w:val="24"/>
                <w:szCs w:val="28"/>
              </w:rPr>
              <w:t xml:space="preserve"> - </w:t>
            </w:r>
            <w:hyperlink r:id="rId378" w:history="1">
              <w:r w:rsidR="00122E29" w:rsidRPr="005B416A">
                <w:rPr>
                  <w:rFonts w:ascii="Times New Roman" w:hAnsi="Times New Roman" w:cs="Times New Roman"/>
                  <w:sz w:val="24"/>
                  <w:szCs w:val="28"/>
                </w:rPr>
                <w:t>F33</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4.</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Эпилепсия с частыми припадками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379" w:history="1">
              <w:r w:rsidR="00122E29" w:rsidRPr="005B416A">
                <w:rPr>
                  <w:rFonts w:ascii="Times New Roman" w:hAnsi="Times New Roman" w:cs="Times New Roman"/>
                  <w:sz w:val="24"/>
                  <w:szCs w:val="28"/>
                </w:rPr>
                <w:t>G40</w:t>
              </w:r>
            </w:hyperlink>
            <w:r w:rsidR="00122E29" w:rsidRPr="005B416A">
              <w:rPr>
                <w:rFonts w:ascii="Times New Roman" w:hAnsi="Times New Roman" w:cs="Times New Roman"/>
                <w:sz w:val="24"/>
                <w:szCs w:val="28"/>
              </w:rPr>
              <w:t xml:space="preserve"> - </w:t>
            </w:r>
            <w:hyperlink r:id="rId380" w:history="1">
              <w:r w:rsidR="00122E29" w:rsidRPr="005B416A">
                <w:rPr>
                  <w:rFonts w:ascii="Times New Roman" w:hAnsi="Times New Roman" w:cs="Times New Roman"/>
                  <w:sz w:val="24"/>
                  <w:szCs w:val="28"/>
                </w:rPr>
                <w:t>G41</w:t>
              </w:r>
            </w:hyperlink>
          </w:p>
        </w:tc>
      </w:tr>
      <w:tr w:rsidR="005B416A" w:rsidRPr="00D4519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5.</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Заболевания, осложненные гангреной конечности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lang w:val="en-US"/>
              </w:rPr>
            </w:pPr>
            <w:hyperlink r:id="rId381" w:history="1">
              <w:r w:rsidR="00122E29" w:rsidRPr="005B416A">
                <w:rPr>
                  <w:rFonts w:ascii="Times New Roman" w:hAnsi="Times New Roman" w:cs="Times New Roman"/>
                  <w:sz w:val="24"/>
                  <w:szCs w:val="28"/>
                  <w:lang w:val="en-US"/>
                </w:rPr>
                <w:t>A48.0</w:t>
              </w:r>
            </w:hyperlink>
            <w:r w:rsidR="00122E29" w:rsidRPr="005B416A">
              <w:rPr>
                <w:rFonts w:ascii="Times New Roman" w:hAnsi="Times New Roman" w:cs="Times New Roman"/>
                <w:sz w:val="24"/>
                <w:szCs w:val="28"/>
                <w:lang w:val="en-US"/>
              </w:rPr>
              <w:t xml:space="preserve">; E10.5; E11.5; E12.5; E13.5; E14.5; </w:t>
            </w:r>
            <w:hyperlink r:id="rId382" w:history="1">
              <w:r w:rsidR="00122E29" w:rsidRPr="005B416A">
                <w:rPr>
                  <w:rFonts w:ascii="Times New Roman" w:hAnsi="Times New Roman" w:cs="Times New Roman"/>
                  <w:sz w:val="24"/>
                  <w:szCs w:val="28"/>
                  <w:lang w:val="en-US"/>
                </w:rPr>
                <w:t>I70.2</w:t>
              </w:r>
            </w:hyperlink>
            <w:r w:rsidR="00122E29" w:rsidRPr="005B416A">
              <w:rPr>
                <w:rFonts w:ascii="Times New Roman" w:hAnsi="Times New Roman" w:cs="Times New Roman"/>
                <w:sz w:val="24"/>
                <w:szCs w:val="28"/>
                <w:lang w:val="en-US"/>
              </w:rPr>
              <w:t xml:space="preserve">; </w:t>
            </w:r>
            <w:hyperlink r:id="rId383" w:history="1">
              <w:r w:rsidR="00122E29" w:rsidRPr="005B416A">
                <w:rPr>
                  <w:rFonts w:ascii="Times New Roman" w:hAnsi="Times New Roman" w:cs="Times New Roman"/>
                  <w:sz w:val="24"/>
                  <w:szCs w:val="28"/>
                  <w:lang w:val="en-US"/>
                </w:rPr>
                <w:t>I73.1</w:t>
              </w:r>
            </w:hyperlink>
            <w:r w:rsidR="00122E29" w:rsidRPr="005B416A">
              <w:rPr>
                <w:rFonts w:ascii="Times New Roman" w:hAnsi="Times New Roman" w:cs="Times New Roman"/>
                <w:sz w:val="24"/>
                <w:szCs w:val="28"/>
                <w:lang w:val="en-US"/>
              </w:rPr>
              <w:t xml:space="preserve">; </w:t>
            </w:r>
            <w:hyperlink r:id="rId384" w:history="1">
              <w:r w:rsidR="00122E29" w:rsidRPr="005B416A">
                <w:rPr>
                  <w:rFonts w:ascii="Times New Roman" w:hAnsi="Times New Roman" w:cs="Times New Roman"/>
                  <w:sz w:val="24"/>
                  <w:szCs w:val="28"/>
                  <w:lang w:val="en-US"/>
                </w:rPr>
                <w:t>I74.3</w:t>
              </w:r>
            </w:hyperlink>
            <w:r w:rsidR="00122E29" w:rsidRPr="005B416A">
              <w:rPr>
                <w:rFonts w:ascii="Times New Roman" w:hAnsi="Times New Roman" w:cs="Times New Roman"/>
                <w:sz w:val="24"/>
                <w:szCs w:val="28"/>
                <w:lang w:val="en-US"/>
              </w:rPr>
              <w:t xml:space="preserve">; </w:t>
            </w:r>
            <w:hyperlink r:id="rId385" w:history="1">
              <w:r w:rsidR="00122E29" w:rsidRPr="005B416A">
                <w:rPr>
                  <w:rFonts w:ascii="Times New Roman" w:hAnsi="Times New Roman" w:cs="Times New Roman"/>
                  <w:sz w:val="24"/>
                  <w:szCs w:val="28"/>
                  <w:lang w:val="en-US"/>
                </w:rPr>
                <w:t>R02</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6.</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Гангрена и некроз легкого, абсцесс легкого</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386" w:history="1">
              <w:r w:rsidR="00122E29" w:rsidRPr="005B416A">
                <w:rPr>
                  <w:rFonts w:ascii="Times New Roman" w:hAnsi="Times New Roman" w:cs="Times New Roman"/>
                  <w:sz w:val="24"/>
                  <w:szCs w:val="28"/>
                </w:rPr>
                <w:t>J85.0</w:t>
              </w:r>
            </w:hyperlink>
            <w:r w:rsidR="00122E29" w:rsidRPr="005B416A">
              <w:rPr>
                <w:rFonts w:ascii="Times New Roman" w:hAnsi="Times New Roman" w:cs="Times New Roman"/>
                <w:sz w:val="24"/>
                <w:szCs w:val="28"/>
              </w:rPr>
              <w:t xml:space="preserve"> - </w:t>
            </w:r>
            <w:hyperlink r:id="rId387" w:history="1">
              <w:r w:rsidR="00122E29" w:rsidRPr="005B416A">
                <w:rPr>
                  <w:rFonts w:ascii="Times New Roman" w:hAnsi="Times New Roman" w:cs="Times New Roman"/>
                  <w:sz w:val="24"/>
                  <w:szCs w:val="28"/>
                </w:rPr>
                <w:t>J85.2</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7.</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Тяжелые хронические заболевания кожи с множественными высыпаниями и обильным отделяемым</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388" w:history="1">
              <w:r w:rsidR="00122E29" w:rsidRPr="005B416A">
                <w:rPr>
                  <w:rFonts w:ascii="Times New Roman" w:hAnsi="Times New Roman" w:cs="Times New Roman"/>
                  <w:sz w:val="24"/>
                  <w:szCs w:val="28"/>
                </w:rPr>
                <w:t>L10</w:t>
              </w:r>
            </w:hyperlink>
            <w:r w:rsidR="00122E29" w:rsidRPr="005B416A">
              <w:rPr>
                <w:rFonts w:ascii="Times New Roman" w:hAnsi="Times New Roman" w:cs="Times New Roman"/>
                <w:sz w:val="24"/>
                <w:szCs w:val="28"/>
              </w:rPr>
              <w:t xml:space="preserve">; </w:t>
            </w:r>
            <w:hyperlink r:id="rId389" w:history="1">
              <w:r w:rsidR="00122E29" w:rsidRPr="005B416A">
                <w:rPr>
                  <w:rFonts w:ascii="Times New Roman" w:hAnsi="Times New Roman" w:cs="Times New Roman"/>
                  <w:sz w:val="24"/>
                  <w:szCs w:val="28"/>
                </w:rPr>
                <w:t>L12.2</w:t>
              </w:r>
            </w:hyperlink>
            <w:r w:rsidR="00122E29" w:rsidRPr="005B416A">
              <w:rPr>
                <w:rFonts w:ascii="Times New Roman" w:hAnsi="Times New Roman" w:cs="Times New Roman"/>
                <w:sz w:val="24"/>
                <w:szCs w:val="28"/>
              </w:rPr>
              <w:t xml:space="preserve">; </w:t>
            </w:r>
            <w:hyperlink r:id="rId390" w:history="1">
              <w:r w:rsidR="00122E29" w:rsidRPr="005B416A">
                <w:rPr>
                  <w:rFonts w:ascii="Times New Roman" w:hAnsi="Times New Roman" w:cs="Times New Roman"/>
                  <w:sz w:val="24"/>
                  <w:szCs w:val="28"/>
                </w:rPr>
                <w:t>L12.3</w:t>
              </w:r>
            </w:hyperlink>
            <w:r w:rsidR="00122E29" w:rsidRPr="005B416A">
              <w:rPr>
                <w:rFonts w:ascii="Times New Roman" w:hAnsi="Times New Roman" w:cs="Times New Roman"/>
                <w:sz w:val="24"/>
                <w:szCs w:val="28"/>
              </w:rPr>
              <w:t xml:space="preserve">; </w:t>
            </w:r>
            <w:hyperlink r:id="rId391" w:history="1">
              <w:r w:rsidR="00122E29" w:rsidRPr="005B416A">
                <w:rPr>
                  <w:rFonts w:ascii="Times New Roman" w:hAnsi="Times New Roman" w:cs="Times New Roman"/>
                  <w:sz w:val="24"/>
                  <w:szCs w:val="28"/>
                </w:rPr>
                <w:t>L13.0</w:t>
              </w:r>
            </w:hyperlink>
            <w:r w:rsidR="00122E29" w:rsidRPr="005B416A">
              <w:rPr>
                <w:rFonts w:ascii="Times New Roman" w:hAnsi="Times New Roman" w:cs="Times New Roman"/>
                <w:sz w:val="24"/>
                <w:szCs w:val="28"/>
              </w:rPr>
              <w:t xml:space="preserve">; </w:t>
            </w:r>
            <w:hyperlink r:id="rId392" w:history="1">
              <w:r w:rsidR="00122E29" w:rsidRPr="005B416A">
                <w:rPr>
                  <w:rFonts w:ascii="Times New Roman" w:hAnsi="Times New Roman" w:cs="Times New Roman"/>
                  <w:sz w:val="24"/>
                  <w:szCs w:val="28"/>
                </w:rPr>
                <w:t>L88</w:t>
              </w:r>
            </w:hyperlink>
            <w:r w:rsidR="00122E29" w:rsidRPr="005B416A">
              <w:rPr>
                <w:rFonts w:ascii="Times New Roman" w:hAnsi="Times New Roman" w:cs="Times New Roman"/>
                <w:sz w:val="24"/>
                <w:szCs w:val="28"/>
              </w:rPr>
              <w:t xml:space="preserve">; </w:t>
            </w:r>
            <w:hyperlink r:id="rId393" w:history="1">
              <w:r w:rsidR="00122E29" w:rsidRPr="005B416A">
                <w:rPr>
                  <w:rFonts w:ascii="Times New Roman" w:hAnsi="Times New Roman" w:cs="Times New Roman"/>
                  <w:sz w:val="24"/>
                  <w:szCs w:val="28"/>
                </w:rPr>
                <w:t>L98.9</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8.</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Кишечные свищи, не поддающиеся хирургической коррекции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394" w:history="1">
              <w:r w:rsidR="00122E29" w:rsidRPr="005B416A">
                <w:rPr>
                  <w:rFonts w:ascii="Times New Roman" w:hAnsi="Times New Roman" w:cs="Times New Roman"/>
                  <w:sz w:val="24"/>
                  <w:szCs w:val="28"/>
                </w:rPr>
                <w:t>K60.4</w:t>
              </w:r>
            </w:hyperlink>
            <w:r w:rsidR="00122E29" w:rsidRPr="005B416A">
              <w:rPr>
                <w:rFonts w:ascii="Times New Roman" w:hAnsi="Times New Roman" w:cs="Times New Roman"/>
                <w:sz w:val="24"/>
                <w:szCs w:val="28"/>
              </w:rPr>
              <w:t xml:space="preserve">; </w:t>
            </w:r>
            <w:hyperlink r:id="rId395" w:history="1">
              <w:r w:rsidR="00122E29" w:rsidRPr="005B416A">
                <w:rPr>
                  <w:rFonts w:ascii="Times New Roman" w:hAnsi="Times New Roman" w:cs="Times New Roman"/>
                  <w:sz w:val="24"/>
                  <w:szCs w:val="28"/>
                </w:rPr>
                <w:t>K60.5</w:t>
              </w:r>
            </w:hyperlink>
            <w:r w:rsidR="00122E29" w:rsidRPr="005B416A">
              <w:rPr>
                <w:rFonts w:ascii="Times New Roman" w:hAnsi="Times New Roman" w:cs="Times New Roman"/>
                <w:sz w:val="24"/>
                <w:szCs w:val="28"/>
              </w:rPr>
              <w:t xml:space="preserve">; </w:t>
            </w:r>
            <w:hyperlink r:id="rId396" w:history="1">
              <w:r w:rsidR="00122E29" w:rsidRPr="005B416A">
                <w:rPr>
                  <w:rFonts w:ascii="Times New Roman" w:hAnsi="Times New Roman" w:cs="Times New Roman"/>
                  <w:sz w:val="24"/>
                  <w:szCs w:val="28"/>
                </w:rPr>
                <w:t>K63.2</w:t>
              </w:r>
            </w:hyperlink>
            <w:r w:rsidR="00122E29" w:rsidRPr="005B416A">
              <w:rPr>
                <w:rFonts w:ascii="Times New Roman" w:hAnsi="Times New Roman" w:cs="Times New Roman"/>
                <w:sz w:val="24"/>
                <w:szCs w:val="28"/>
              </w:rPr>
              <w:t xml:space="preserve">; </w:t>
            </w:r>
            <w:hyperlink r:id="rId397" w:history="1">
              <w:r w:rsidR="00122E29" w:rsidRPr="005B416A">
                <w:rPr>
                  <w:rFonts w:ascii="Times New Roman" w:hAnsi="Times New Roman" w:cs="Times New Roman"/>
                  <w:sz w:val="24"/>
                  <w:szCs w:val="28"/>
                </w:rPr>
                <w:t>N28.8</w:t>
              </w:r>
            </w:hyperlink>
            <w:r w:rsidR="00122E29" w:rsidRPr="005B416A">
              <w:rPr>
                <w:rFonts w:ascii="Times New Roman" w:hAnsi="Times New Roman" w:cs="Times New Roman"/>
                <w:sz w:val="24"/>
                <w:szCs w:val="28"/>
              </w:rPr>
              <w:t xml:space="preserve">; </w:t>
            </w:r>
            <w:hyperlink r:id="rId398" w:history="1">
              <w:r w:rsidR="00122E29" w:rsidRPr="005B416A">
                <w:rPr>
                  <w:rFonts w:ascii="Times New Roman" w:hAnsi="Times New Roman" w:cs="Times New Roman"/>
                  <w:sz w:val="24"/>
                  <w:szCs w:val="28"/>
                </w:rPr>
                <w:t>N32.1</w:t>
              </w:r>
            </w:hyperlink>
            <w:r w:rsidR="00122E29" w:rsidRPr="005B416A">
              <w:rPr>
                <w:rFonts w:ascii="Times New Roman" w:hAnsi="Times New Roman" w:cs="Times New Roman"/>
                <w:sz w:val="24"/>
                <w:szCs w:val="28"/>
              </w:rPr>
              <w:t xml:space="preserve">; </w:t>
            </w:r>
            <w:hyperlink r:id="rId399" w:history="1">
              <w:r w:rsidR="00122E29" w:rsidRPr="005B416A">
                <w:rPr>
                  <w:rFonts w:ascii="Times New Roman" w:hAnsi="Times New Roman" w:cs="Times New Roman"/>
                  <w:sz w:val="24"/>
                  <w:szCs w:val="28"/>
                </w:rPr>
                <w:t>N82.2</w:t>
              </w:r>
            </w:hyperlink>
            <w:r w:rsidR="00122E29" w:rsidRPr="005B416A">
              <w:rPr>
                <w:rFonts w:ascii="Times New Roman" w:hAnsi="Times New Roman" w:cs="Times New Roman"/>
                <w:sz w:val="24"/>
                <w:szCs w:val="28"/>
              </w:rPr>
              <w:t xml:space="preserve"> - </w:t>
            </w:r>
            <w:hyperlink r:id="rId400" w:history="1">
              <w:r w:rsidR="00122E29" w:rsidRPr="005B416A">
                <w:rPr>
                  <w:rFonts w:ascii="Times New Roman" w:hAnsi="Times New Roman" w:cs="Times New Roman"/>
                  <w:sz w:val="24"/>
                  <w:szCs w:val="28"/>
                </w:rPr>
                <w:t>N82.4</w:t>
              </w:r>
            </w:hyperlink>
          </w:p>
        </w:tc>
      </w:tr>
      <w:tr w:rsidR="005B416A" w:rsidRPr="005B416A"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5B416A">
              <w:rPr>
                <w:rFonts w:ascii="Times New Roman" w:hAnsi="Times New Roman" w:cs="Times New Roman"/>
                <w:sz w:val="24"/>
                <w:szCs w:val="28"/>
              </w:rPr>
              <w:t>9.</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5B416A" w:rsidRDefault="00122E29" w:rsidP="00122E29">
            <w:pPr>
              <w:autoSpaceDE w:val="0"/>
              <w:autoSpaceDN w:val="0"/>
              <w:adjustRightInd w:val="0"/>
              <w:spacing w:after="0" w:line="240" w:lineRule="auto"/>
              <w:rPr>
                <w:rFonts w:ascii="Times New Roman" w:hAnsi="Times New Roman" w:cs="Times New Roman"/>
                <w:sz w:val="24"/>
                <w:szCs w:val="28"/>
              </w:rPr>
            </w:pPr>
            <w:r w:rsidRPr="005B416A">
              <w:rPr>
                <w:rFonts w:ascii="Times New Roman" w:hAnsi="Times New Roman" w:cs="Times New Roman"/>
                <w:sz w:val="24"/>
                <w:szCs w:val="28"/>
              </w:rPr>
              <w:t>Урогенитальные свищи, не поддающиеся хирургической коррекции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5B416A" w:rsidRDefault="00EB0A90" w:rsidP="00122E29">
            <w:pPr>
              <w:autoSpaceDE w:val="0"/>
              <w:autoSpaceDN w:val="0"/>
              <w:adjustRightInd w:val="0"/>
              <w:spacing w:after="0" w:line="240" w:lineRule="auto"/>
              <w:jc w:val="center"/>
              <w:rPr>
                <w:rFonts w:ascii="Times New Roman" w:hAnsi="Times New Roman" w:cs="Times New Roman"/>
                <w:sz w:val="24"/>
                <w:szCs w:val="28"/>
              </w:rPr>
            </w:pPr>
            <w:hyperlink r:id="rId401" w:history="1">
              <w:r w:rsidR="00122E29" w:rsidRPr="005B416A">
                <w:rPr>
                  <w:rFonts w:ascii="Times New Roman" w:hAnsi="Times New Roman" w:cs="Times New Roman"/>
                  <w:sz w:val="24"/>
                  <w:szCs w:val="28"/>
                </w:rPr>
                <w:t>N32.1</w:t>
              </w:r>
            </w:hyperlink>
            <w:r w:rsidR="00122E29" w:rsidRPr="005B416A">
              <w:rPr>
                <w:rFonts w:ascii="Times New Roman" w:hAnsi="Times New Roman" w:cs="Times New Roman"/>
                <w:sz w:val="24"/>
                <w:szCs w:val="28"/>
              </w:rPr>
              <w:t xml:space="preserve">; </w:t>
            </w:r>
            <w:hyperlink r:id="rId402" w:history="1">
              <w:r w:rsidR="00122E29" w:rsidRPr="005B416A">
                <w:rPr>
                  <w:rFonts w:ascii="Times New Roman" w:hAnsi="Times New Roman" w:cs="Times New Roman"/>
                  <w:sz w:val="24"/>
                  <w:szCs w:val="28"/>
                </w:rPr>
                <w:t>N32.2</w:t>
              </w:r>
            </w:hyperlink>
            <w:r w:rsidR="00122E29" w:rsidRPr="005B416A">
              <w:rPr>
                <w:rFonts w:ascii="Times New Roman" w:hAnsi="Times New Roman" w:cs="Times New Roman"/>
                <w:sz w:val="24"/>
                <w:szCs w:val="28"/>
              </w:rPr>
              <w:t xml:space="preserve">; </w:t>
            </w:r>
            <w:hyperlink r:id="rId403" w:history="1">
              <w:r w:rsidR="00122E29" w:rsidRPr="005B416A">
                <w:rPr>
                  <w:rFonts w:ascii="Times New Roman" w:hAnsi="Times New Roman" w:cs="Times New Roman"/>
                  <w:sz w:val="24"/>
                  <w:szCs w:val="28"/>
                </w:rPr>
                <w:t>N36.0</w:t>
              </w:r>
            </w:hyperlink>
            <w:r w:rsidR="00122E29" w:rsidRPr="005B416A">
              <w:rPr>
                <w:rFonts w:ascii="Times New Roman" w:hAnsi="Times New Roman" w:cs="Times New Roman"/>
                <w:sz w:val="24"/>
                <w:szCs w:val="28"/>
              </w:rPr>
              <w:t xml:space="preserve">; </w:t>
            </w:r>
            <w:hyperlink r:id="rId404" w:history="1">
              <w:r w:rsidR="00122E29" w:rsidRPr="005B416A">
                <w:rPr>
                  <w:rFonts w:ascii="Times New Roman" w:hAnsi="Times New Roman" w:cs="Times New Roman"/>
                  <w:sz w:val="24"/>
                  <w:szCs w:val="28"/>
                </w:rPr>
                <w:t>N50.8</w:t>
              </w:r>
            </w:hyperlink>
            <w:r w:rsidR="00122E29" w:rsidRPr="005B416A">
              <w:rPr>
                <w:rFonts w:ascii="Times New Roman" w:hAnsi="Times New Roman" w:cs="Times New Roman"/>
                <w:sz w:val="24"/>
                <w:szCs w:val="28"/>
              </w:rPr>
              <w:t xml:space="preserve">; </w:t>
            </w:r>
            <w:hyperlink r:id="rId405" w:history="1">
              <w:r w:rsidR="00122E29" w:rsidRPr="005B416A">
                <w:rPr>
                  <w:rFonts w:ascii="Times New Roman" w:hAnsi="Times New Roman" w:cs="Times New Roman"/>
                  <w:sz w:val="24"/>
                  <w:szCs w:val="28"/>
                </w:rPr>
                <w:t>N82.0</w:t>
              </w:r>
            </w:hyperlink>
            <w:r w:rsidR="00122E29" w:rsidRPr="005B416A">
              <w:rPr>
                <w:rFonts w:ascii="Times New Roman" w:hAnsi="Times New Roman" w:cs="Times New Roman"/>
                <w:sz w:val="24"/>
                <w:szCs w:val="28"/>
              </w:rPr>
              <w:t xml:space="preserve">; </w:t>
            </w:r>
            <w:hyperlink r:id="rId406" w:history="1">
              <w:r w:rsidR="00122E29" w:rsidRPr="005B416A">
                <w:rPr>
                  <w:rFonts w:ascii="Times New Roman" w:hAnsi="Times New Roman" w:cs="Times New Roman"/>
                  <w:sz w:val="24"/>
                  <w:szCs w:val="28"/>
                </w:rPr>
                <w:t>N82.1</w:t>
              </w:r>
            </w:hyperlink>
          </w:p>
        </w:tc>
      </w:tr>
    </w:tbl>
    <w:p w:rsidR="006D327D" w:rsidRPr="005B416A" w:rsidRDefault="006D327D" w:rsidP="006D327D">
      <w:pPr>
        <w:rPr>
          <w:rFonts w:ascii="Times New Roman" w:hAnsi="Times New Roman" w:cs="Times New Roman"/>
          <w:szCs w:val="28"/>
        </w:rPr>
      </w:pPr>
      <w:r w:rsidRPr="005B416A">
        <w:rPr>
          <w:rFonts w:ascii="Times New Roman" w:hAnsi="Times New Roman" w:cs="Times New Roman"/>
          <w:szCs w:val="28"/>
        </w:rPr>
        <w:t>Приложение Приказа Минздрава России от 29.11.2012 N 987н "Об утверждении перечня тяжелых форм хронических заболеваний, при которых невозможно совместное проживание граждан в одной квартире" (Зарегистрировано в Минюсте России 18.02.2013 N 27154)</w:t>
      </w:r>
    </w:p>
    <w:p w:rsidR="00122E29" w:rsidRPr="005B416A" w:rsidRDefault="00122E29" w:rsidP="00122E29">
      <w:pPr>
        <w:tabs>
          <w:tab w:val="left" w:pos="1080"/>
        </w:tabs>
        <w:autoSpaceDE w:val="0"/>
        <w:autoSpaceDN w:val="0"/>
        <w:adjustRightInd w:val="0"/>
        <w:spacing w:after="60" w:line="240" w:lineRule="auto"/>
        <w:jc w:val="both"/>
        <w:rPr>
          <w:rFonts w:ascii="Times New Roman" w:hAnsi="Times New Roman" w:cs="Times New Roman"/>
          <w:sz w:val="28"/>
          <w:szCs w:val="28"/>
        </w:rPr>
      </w:pP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6</w:t>
      </w:r>
      <w:r w:rsidR="00E20425">
        <w:rPr>
          <w:rFonts w:ascii="Times New Roman" w:hAnsi="Times New Roman" w:cs="Times New Roman"/>
          <w:sz w:val="28"/>
          <w:szCs w:val="28"/>
        </w:rPr>
        <w:t xml:space="preserve"> </w:t>
      </w:r>
      <w:hyperlink r:id="rId407" w:history="1">
        <w:r w:rsidR="000A6706" w:rsidRPr="005B416A">
          <w:rPr>
            <w:rFonts w:ascii="Times New Roman" w:hAnsi="Times New Roman" w:cs="Times New Roman"/>
            <w:sz w:val="28"/>
            <w:szCs w:val="28"/>
          </w:rPr>
          <w:t>Договор</w:t>
        </w:r>
      </w:hyperlink>
      <w:r w:rsidR="000A6706" w:rsidRPr="005B416A">
        <w:rPr>
          <w:rFonts w:ascii="Times New Roman" w:hAnsi="Times New Roman" w:cs="Times New Roman"/>
          <w:sz w:val="28"/>
          <w:szCs w:val="28"/>
        </w:rPr>
        <w:t xml:space="preserve"> социального найма заключается между гражданином и собственником жилого помещения государственного или муниципального жилищного фонда (действующим от его имени уполномоченным органом) на основании решения органа местного самоуправления о предоставлении жилого помещения по договору социального найма (</w:t>
      </w:r>
      <w:hyperlink r:id="rId408" w:history="1">
        <w:r w:rsidR="000A6706" w:rsidRPr="005B416A">
          <w:rPr>
            <w:rFonts w:ascii="Times New Roman" w:hAnsi="Times New Roman" w:cs="Times New Roman"/>
            <w:sz w:val="28"/>
            <w:szCs w:val="28"/>
          </w:rPr>
          <w:t>ч. 3</w:t>
        </w:r>
      </w:hyperlink>
      <w:r w:rsidR="000A6706" w:rsidRPr="005B416A">
        <w:rPr>
          <w:rFonts w:ascii="Times New Roman" w:hAnsi="Times New Roman" w:cs="Times New Roman"/>
          <w:sz w:val="28"/>
          <w:szCs w:val="28"/>
        </w:rPr>
        <w:t xml:space="preserve">, </w:t>
      </w:r>
      <w:hyperlink r:id="rId409" w:history="1">
        <w:r w:rsidR="000A6706" w:rsidRPr="005B416A">
          <w:rPr>
            <w:rFonts w:ascii="Times New Roman" w:hAnsi="Times New Roman" w:cs="Times New Roman"/>
            <w:sz w:val="28"/>
            <w:szCs w:val="28"/>
          </w:rPr>
          <w:t>4 ст. 57</w:t>
        </w:r>
      </w:hyperlink>
      <w:r w:rsidR="000A6706" w:rsidRPr="005B416A">
        <w:rPr>
          <w:rFonts w:ascii="Times New Roman" w:hAnsi="Times New Roman" w:cs="Times New Roman"/>
          <w:sz w:val="28"/>
          <w:szCs w:val="28"/>
        </w:rPr>
        <w:t xml:space="preserve">, </w:t>
      </w:r>
      <w:hyperlink r:id="rId410" w:history="1">
        <w:r w:rsidR="000A6706" w:rsidRPr="005B416A">
          <w:rPr>
            <w:rFonts w:ascii="Times New Roman" w:hAnsi="Times New Roman" w:cs="Times New Roman"/>
            <w:sz w:val="28"/>
            <w:szCs w:val="28"/>
          </w:rPr>
          <w:t>ч. 1 ст. 60</w:t>
        </w:r>
      </w:hyperlink>
      <w:r w:rsidR="000A6706" w:rsidRPr="005B416A">
        <w:rPr>
          <w:rFonts w:ascii="Times New Roman" w:hAnsi="Times New Roman" w:cs="Times New Roman"/>
          <w:sz w:val="28"/>
          <w:szCs w:val="28"/>
        </w:rPr>
        <w:t xml:space="preserve">, </w:t>
      </w:r>
      <w:hyperlink r:id="rId411" w:history="1">
        <w:r w:rsidR="000A6706" w:rsidRPr="005B416A">
          <w:rPr>
            <w:rFonts w:ascii="Times New Roman" w:hAnsi="Times New Roman" w:cs="Times New Roman"/>
            <w:sz w:val="28"/>
            <w:szCs w:val="28"/>
          </w:rPr>
          <w:t>ст. 63</w:t>
        </w:r>
      </w:hyperlink>
      <w:r w:rsidR="000A6706" w:rsidRPr="005B416A">
        <w:rPr>
          <w:rFonts w:ascii="Times New Roman" w:hAnsi="Times New Roman" w:cs="Times New Roman"/>
          <w:sz w:val="28"/>
          <w:szCs w:val="28"/>
        </w:rPr>
        <w:t xml:space="preserve"> ЖК РФ).</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7</w:t>
      </w:r>
      <w:r w:rsidR="00E20425">
        <w:rPr>
          <w:rFonts w:ascii="Times New Roman" w:hAnsi="Times New Roman" w:cs="Times New Roman"/>
          <w:sz w:val="28"/>
          <w:szCs w:val="28"/>
        </w:rPr>
        <w:t xml:space="preserve"> </w:t>
      </w:r>
      <w:r w:rsidR="000A6706" w:rsidRPr="005B416A">
        <w:rPr>
          <w:rFonts w:ascii="Times New Roman" w:hAnsi="Times New Roman" w:cs="Times New Roman"/>
          <w:sz w:val="28"/>
          <w:szCs w:val="28"/>
        </w:rPr>
        <w:t>Предоставляемое по договору социального найма жилое помещение должно быть изолированным, пригодным для постоянного проживания и иметь общую площадь на одного человека не ниже установленной нормы предоставления (</w:t>
      </w:r>
      <w:hyperlink r:id="rId412" w:history="1">
        <w:r w:rsidR="000A6706" w:rsidRPr="005B416A">
          <w:rPr>
            <w:rFonts w:ascii="Times New Roman" w:hAnsi="Times New Roman" w:cs="Times New Roman"/>
            <w:sz w:val="28"/>
            <w:szCs w:val="28"/>
          </w:rPr>
          <w:t>ч. 1 ст. 50</w:t>
        </w:r>
      </w:hyperlink>
      <w:r w:rsidR="000A6706" w:rsidRPr="005B416A">
        <w:rPr>
          <w:rFonts w:ascii="Times New Roman" w:hAnsi="Times New Roman" w:cs="Times New Roman"/>
          <w:sz w:val="28"/>
          <w:szCs w:val="28"/>
        </w:rPr>
        <w:t xml:space="preserve">, </w:t>
      </w:r>
      <w:hyperlink r:id="rId413" w:history="1">
        <w:r w:rsidR="000A6706" w:rsidRPr="005B416A">
          <w:rPr>
            <w:rFonts w:ascii="Times New Roman" w:hAnsi="Times New Roman" w:cs="Times New Roman"/>
            <w:sz w:val="28"/>
            <w:szCs w:val="28"/>
          </w:rPr>
          <w:t>ст. 62</w:t>
        </w:r>
      </w:hyperlink>
      <w:r w:rsidR="000A6706" w:rsidRPr="005B416A">
        <w:rPr>
          <w:rFonts w:ascii="Times New Roman" w:hAnsi="Times New Roman" w:cs="Times New Roman"/>
          <w:sz w:val="28"/>
          <w:szCs w:val="28"/>
        </w:rPr>
        <w:t xml:space="preserve"> ЖК РФ; </w:t>
      </w:r>
      <w:hyperlink r:id="rId414" w:history="1">
        <w:r w:rsidR="000A6706" w:rsidRPr="005B416A">
          <w:rPr>
            <w:rFonts w:ascii="Times New Roman" w:hAnsi="Times New Roman" w:cs="Times New Roman"/>
            <w:sz w:val="28"/>
            <w:szCs w:val="28"/>
          </w:rPr>
          <w:t>ч. 1 ст. 30</w:t>
        </w:r>
      </w:hyperlink>
      <w:r w:rsidR="000A6706" w:rsidRPr="005B416A">
        <w:rPr>
          <w:rFonts w:ascii="Times New Roman" w:hAnsi="Times New Roman" w:cs="Times New Roman"/>
          <w:sz w:val="28"/>
          <w:szCs w:val="28"/>
        </w:rPr>
        <w:t xml:space="preserve"> Закона г. Москвы от 27.01.2010 N 2).</w:t>
      </w:r>
    </w:p>
    <w:p w:rsidR="000A6706" w:rsidRPr="005B416A"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2.</w:t>
      </w:r>
      <w:r w:rsidR="00122E29" w:rsidRPr="005B416A">
        <w:rPr>
          <w:rFonts w:ascii="Times New Roman" w:hAnsi="Times New Roman" w:cs="Times New Roman"/>
          <w:sz w:val="28"/>
          <w:szCs w:val="28"/>
        </w:rPr>
        <w:t>8</w:t>
      </w:r>
      <w:r w:rsidR="00E20425">
        <w:rPr>
          <w:rFonts w:ascii="Times New Roman" w:hAnsi="Times New Roman" w:cs="Times New Roman"/>
          <w:sz w:val="28"/>
          <w:szCs w:val="28"/>
        </w:rPr>
        <w:t xml:space="preserve"> </w:t>
      </w:r>
      <w:r w:rsidR="000A6706" w:rsidRPr="005B416A">
        <w:rPr>
          <w:rFonts w:ascii="Times New Roman" w:hAnsi="Times New Roman" w:cs="Times New Roman"/>
          <w:sz w:val="28"/>
          <w:szCs w:val="28"/>
        </w:rPr>
        <w:t>Договор социального найма жилого помещения заключается без установления срока его действия (</w:t>
      </w:r>
      <w:hyperlink r:id="rId415" w:history="1">
        <w:r w:rsidR="000A6706" w:rsidRPr="005B416A">
          <w:rPr>
            <w:rFonts w:ascii="Times New Roman" w:hAnsi="Times New Roman" w:cs="Times New Roman"/>
            <w:sz w:val="28"/>
            <w:szCs w:val="28"/>
          </w:rPr>
          <w:t>ч. 2 ст. 60</w:t>
        </w:r>
      </w:hyperlink>
      <w:r w:rsidR="000A6706" w:rsidRPr="005B416A">
        <w:rPr>
          <w:rFonts w:ascii="Times New Roman" w:hAnsi="Times New Roman" w:cs="Times New Roman"/>
          <w:sz w:val="28"/>
          <w:szCs w:val="28"/>
        </w:rPr>
        <w:t xml:space="preserve"> ЖК РФ).</w:t>
      </w:r>
    </w:p>
    <w:p w:rsidR="000A6706" w:rsidRPr="005B416A" w:rsidRDefault="000A6706" w:rsidP="00122E29">
      <w:pPr>
        <w:autoSpaceDE w:val="0"/>
        <w:autoSpaceDN w:val="0"/>
        <w:adjustRightInd w:val="0"/>
        <w:spacing w:after="60" w:line="240" w:lineRule="auto"/>
        <w:ind w:firstLine="567"/>
        <w:jc w:val="both"/>
        <w:rPr>
          <w:rFonts w:ascii="Times New Roman" w:hAnsi="Times New Roman" w:cs="Times New Roman"/>
          <w:sz w:val="38"/>
          <w:szCs w:val="38"/>
        </w:rPr>
      </w:pPr>
    </w:p>
    <w:p w:rsidR="006D327D" w:rsidRPr="005B416A" w:rsidRDefault="006D327D">
      <w:pPr>
        <w:rPr>
          <w:rFonts w:ascii="Times New Roman" w:eastAsiaTheme="minorEastAsia" w:hAnsi="Times New Roman" w:cs="Times New Roman"/>
          <w:b/>
          <w:bCs/>
          <w:sz w:val="28"/>
          <w:szCs w:val="28"/>
          <w:lang w:eastAsia="ru-RU"/>
        </w:rPr>
      </w:pPr>
      <w:r w:rsidRPr="005B416A">
        <w:rPr>
          <w:rFonts w:ascii="Times New Roman" w:hAnsi="Times New Roman" w:cs="Times New Roman"/>
          <w:sz w:val="28"/>
          <w:szCs w:val="28"/>
        </w:rPr>
        <w:br w:type="page"/>
      </w:r>
    </w:p>
    <w:p w:rsidR="000A6706" w:rsidRPr="005B416A" w:rsidRDefault="000A6706" w:rsidP="00366BFC">
      <w:pPr>
        <w:pStyle w:val="ConsPlusTitle"/>
        <w:spacing w:after="60"/>
        <w:ind w:firstLine="567"/>
        <w:jc w:val="both"/>
        <w:outlineLvl w:val="3"/>
        <w:rPr>
          <w:rFonts w:ascii="Times New Roman" w:hAnsi="Times New Roman" w:cs="Times New Roman"/>
          <w:sz w:val="28"/>
          <w:szCs w:val="28"/>
        </w:rPr>
      </w:pPr>
      <w:r w:rsidRPr="005B416A">
        <w:rPr>
          <w:rFonts w:ascii="Times New Roman" w:hAnsi="Times New Roman" w:cs="Times New Roman"/>
          <w:sz w:val="28"/>
          <w:szCs w:val="28"/>
        </w:rPr>
        <w:lastRenderedPageBreak/>
        <w:t>Предоставление жилья по договору найма жилых помещений жилищного фонда социального использования</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2.9 </w:t>
      </w:r>
      <w:r w:rsidR="000A6706" w:rsidRPr="005B416A">
        <w:rPr>
          <w:rFonts w:ascii="Times New Roman" w:hAnsi="Times New Roman" w:cs="Times New Roman"/>
          <w:sz w:val="28"/>
          <w:szCs w:val="28"/>
        </w:rPr>
        <w:t>Жилые помещения по договору найма жилого помещения жилищного фонда социального использования предоставляются гражданам, признанным в установленном порядке нуждающимися в жилых помещениях или нуждающимися в предоставлении жилых помещений по договорам найма жилых помещений жилищного фонда социального использования, если (</w:t>
      </w:r>
      <w:hyperlink r:id="rId416" w:history="1">
        <w:r w:rsidR="000A6706" w:rsidRPr="005B416A">
          <w:rPr>
            <w:rFonts w:ascii="Times New Roman" w:hAnsi="Times New Roman" w:cs="Times New Roman"/>
            <w:sz w:val="28"/>
            <w:szCs w:val="28"/>
          </w:rPr>
          <w:t>ч. 1</w:t>
        </w:r>
      </w:hyperlink>
      <w:r w:rsidR="000A6706" w:rsidRPr="005B416A">
        <w:rPr>
          <w:rFonts w:ascii="Times New Roman" w:hAnsi="Times New Roman" w:cs="Times New Roman"/>
          <w:sz w:val="28"/>
          <w:szCs w:val="28"/>
        </w:rPr>
        <w:t xml:space="preserve">, </w:t>
      </w:r>
      <w:hyperlink r:id="rId417" w:history="1">
        <w:r w:rsidR="000A6706" w:rsidRPr="005B416A">
          <w:rPr>
            <w:rFonts w:ascii="Times New Roman" w:hAnsi="Times New Roman" w:cs="Times New Roman"/>
            <w:sz w:val="28"/>
            <w:szCs w:val="28"/>
          </w:rPr>
          <w:t>2 ст. 91.3</w:t>
        </w:r>
      </w:hyperlink>
      <w:r w:rsidR="000A6706" w:rsidRPr="005B416A">
        <w:rPr>
          <w:rFonts w:ascii="Times New Roman" w:hAnsi="Times New Roman" w:cs="Times New Roman"/>
          <w:sz w:val="28"/>
          <w:szCs w:val="28"/>
        </w:rPr>
        <w:t xml:space="preserve"> ЖК РФ; </w:t>
      </w:r>
      <w:hyperlink r:id="rId418" w:history="1">
        <w:r w:rsidR="000A6706" w:rsidRPr="005B416A">
          <w:rPr>
            <w:rFonts w:ascii="Times New Roman" w:hAnsi="Times New Roman" w:cs="Times New Roman"/>
            <w:sz w:val="28"/>
            <w:szCs w:val="28"/>
          </w:rPr>
          <w:t>ст. 25</w:t>
        </w:r>
      </w:hyperlink>
      <w:r w:rsidR="000A6706" w:rsidRPr="005B416A">
        <w:rPr>
          <w:rFonts w:ascii="Times New Roman" w:hAnsi="Times New Roman" w:cs="Times New Roman"/>
          <w:sz w:val="28"/>
          <w:szCs w:val="28"/>
        </w:rPr>
        <w:t xml:space="preserve"> Закона от 29.12.2004 N 189-ФЗ):</w:t>
      </w:r>
    </w:p>
    <w:p w:rsidR="000A6706" w:rsidRPr="005B416A" w:rsidRDefault="000A6706" w:rsidP="005D7D1D">
      <w:pPr>
        <w:numPr>
          <w:ilvl w:val="0"/>
          <w:numId w:val="31"/>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доход гражданина и постоянно проживающих совместно с ним членов его семьи и стоимость подлежащего налогообложению их имущества не превышают максимальный размер, устанавливаемый органами местного самоуправления (актом представительного органа местного самоуправления) в соответствии с законодательством субъекта РФ, который, в свою очередь, не может превышать размер, позволяющий гражданину и членам его семьи приобрести жилое помещение в собственность за счет собственных средств, кредита или займа на территории соответствующего муниципального образования;</w:t>
      </w:r>
    </w:p>
    <w:p w:rsidR="000A6706" w:rsidRPr="005B416A" w:rsidRDefault="000A6706" w:rsidP="005D7D1D">
      <w:pPr>
        <w:numPr>
          <w:ilvl w:val="0"/>
          <w:numId w:val="31"/>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гражданин не признан и не имеет оснований быть признанным малоимущим в порядке, установленном законом соответствующего субъекта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2.10 </w:t>
      </w:r>
      <w:r w:rsidR="000A6706" w:rsidRPr="005B416A">
        <w:rPr>
          <w:rFonts w:ascii="Times New Roman" w:hAnsi="Times New Roman" w:cs="Times New Roman"/>
          <w:sz w:val="28"/>
          <w:szCs w:val="28"/>
        </w:rPr>
        <w:t>Граждане, состоящие на учете нуждающихся в предоставлении жилых помещений по договорам найма жилых помещений жилищного фонда социального использования, могут подать по своему выбору заявление о предоставлении жилого помещения одному наймодателю таких жилых помещений, в том числе в строящемся наемном доме социального использования на территории муниципального образования (в гг. Москве, Санкт-Петербурге и Севастополе - на территории соответствующего субъекта РФ), если решением, актом или договором, устанавливающим (изменяющим) цель использования такого наемного дома, установлены условия предоставления жилых помещений в нем по договорам найма жилых помещений жилищного фонда социального использования (</w:t>
      </w:r>
      <w:hyperlink r:id="rId419" w:history="1">
        <w:r w:rsidR="000A6706" w:rsidRPr="005B416A">
          <w:rPr>
            <w:rFonts w:ascii="Times New Roman" w:hAnsi="Times New Roman" w:cs="Times New Roman"/>
            <w:sz w:val="28"/>
            <w:szCs w:val="28"/>
          </w:rPr>
          <w:t>ч. 1 ст. 91.14</w:t>
        </w:r>
      </w:hyperlink>
      <w:r w:rsidR="000A6706" w:rsidRPr="005B416A">
        <w:rPr>
          <w:rFonts w:ascii="Times New Roman" w:hAnsi="Times New Roman" w:cs="Times New Roman"/>
          <w:sz w:val="28"/>
          <w:szCs w:val="28"/>
        </w:rPr>
        <w:t xml:space="preserve">, </w:t>
      </w:r>
      <w:hyperlink r:id="rId420" w:history="1">
        <w:r w:rsidR="000A6706" w:rsidRPr="005B416A">
          <w:rPr>
            <w:rFonts w:ascii="Times New Roman" w:hAnsi="Times New Roman" w:cs="Times New Roman"/>
            <w:sz w:val="28"/>
            <w:szCs w:val="28"/>
          </w:rPr>
          <w:t>п. 1 ч. 3 ст. 91.17</w:t>
        </w:r>
      </w:hyperlink>
      <w:r w:rsidR="000A6706" w:rsidRPr="005B416A">
        <w:rPr>
          <w:rFonts w:ascii="Times New Roman" w:hAnsi="Times New Roman" w:cs="Times New Roman"/>
          <w:sz w:val="28"/>
          <w:szCs w:val="28"/>
        </w:rPr>
        <w:t xml:space="preserve"> ЖК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2.11 </w:t>
      </w:r>
      <w:r w:rsidR="000A6706" w:rsidRPr="005B416A">
        <w:rPr>
          <w:rFonts w:ascii="Times New Roman" w:hAnsi="Times New Roman" w:cs="Times New Roman"/>
          <w:sz w:val="28"/>
          <w:szCs w:val="28"/>
        </w:rPr>
        <w:t>Указанные заявления учитываются наймодателем в порядке очередности исходя из времени постановки граждан на учет нуждающихся в предоставлении жилых помещений (</w:t>
      </w:r>
      <w:hyperlink r:id="rId421" w:history="1">
        <w:r w:rsidR="000A6706" w:rsidRPr="005B416A">
          <w:rPr>
            <w:rFonts w:ascii="Times New Roman" w:hAnsi="Times New Roman" w:cs="Times New Roman"/>
            <w:sz w:val="28"/>
            <w:szCs w:val="28"/>
          </w:rPr>
          <w:t>ч. 2 ст. 91.14</w:t>
        </w:r>
      </w:hyperlink>
      <w:r w:rsidR="000A6706" w:rsidRPr="005B416A">
        <w:rPr>
          <w:rFonts w:ascii="Times New Roman" w:hAnsi="Times New Roman" w:cs="Times New Roman"/>
          <w:sz w:val="28"/>
          <w:szCs w:val="28"/>
        </w:rPr>
        <w:t xml:space="preserve"> ЖК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2.12 </w:t>
      </w:r>
      <w:r w:rsidR="000A6706" w:rsidRPr="005B416A">
        <w:rPr>
          <w:rFonts w:ascii="Times New Roman" w:hAnsi="Times New Roman" w:cs="Times New Roman"/>
          <w:sz w:val="28"/>
          <w:szCs w:val="28"/>
        </w:rPr>
        <w:t>Наймодателем по договору найма жилого помещения жилищного фонда социального использования могут являться (</w:t>
      </w:r>
      <w:hyperlink r:id="rId422" w:history="1">
        <w:r w:rsidR="000A6706" w:rsidRPr="005B416A">
          <w:rPr>
            <w:rFonts w:ascii="Times New Roman" w:hAnsi="Times New Roman" w:cs="Times New Roman"/>
            <w:sz w:val="28"/>
            <w:szCs w:val="28"/>
          </w:rPr>
          <w:t>ч. 1 ст. 91.2</w:t>
        </w:r>
      </w:hyperlink>
      <w:r w:rsidR="000A6706" w:rsidRPr="005B416A">
        <w:rPr>
          <w:rFonts w:ascii="Times New Roman" w:hAnsi="Times New Roman" w:cs="Times New Roman"/>
          <w:sz w:val="28"/>
          <w:szCs w:val="28"/>
        </w:rPr>
        <w:t xml:space="preserve"> ЖК РФ; </w:t>
      </w:r>
      <w:hyperlink r:id="rId423" w:history="1">
        <w:r w:rsidR="000A6706" w:rsidRPr="005B416A">
          <w:rPr>
            <w:rFonts w:ascii="Times New Roman" w:hAnsi="Times New Roman" w:cs="Times New Roman"/>
            <w:sz w:val="28"/>
            <w:szCs w:val="28"/>
          </w:rPr>
          <w:t>п. 1</w:t>
        </w:r>
      </w:hyperlink>
      <w:r w:rsidR="000A6706" w:rsidRPr="005B416A">
        <w:rPr>
          <w:rFonts w:ascii="Times New Roman" w:hAnsi="Times New Roman" w:cs="Times New Roman"/>
          <w:sz w:val="28"/>
          <w:szCs w:val="28"/>
        </w:rPr>
        <w:t xml:space="preserve"> Требований, утв. Постановлением Правительства РФ от 05.12.2014 N 1318):</w:t>
      </w:r>
    </w:p>
    <w:p w:rsidR="000A6706" w:rsidRPr="005B416A" w:rsidRDefault="000A6706" w:rsidP="005D7D1D">
      <w:pPr>
        <w:numPr>
          <w:ilvl w:val="0"/>
          <w:numId w:val="32"/>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орган государственной власти или местного самоуправления, выступающий соответственно от имени РФ, субъекта РФ или муниципального образования в качестве собственника жилого помещения государственного или муниципального жилищного фонда, либо уполномоченная указанным органом организация;</w:t>
      </w:r>
    </w:p>
    <w:p w:rsidR="000A6706" w:rsidRPr="005B416A" w:rsidRDefault="000A6706" w:rsidP="005D7D1D">
      <w:pPr>
        <w:numPr>
          <w:ilvl w:val="0"/>
          <w:numId w:val="32"/>
        </w:numPr>
        <w:tabs>
          <w:tab w:val="left" w:pos="540"/>
        </w:tabs>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lastRenderedPageBreak/>
        <w:t>соответствующая установленным требованиям организация - собственник жилого помещения частного жилищного фонда либо организация, уполномоченная собственником такого жилого помещения.</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2.13 </w:t>
      </w:r>
      <w:r w:rsidR="000A6706" w:rsidRPr="005B416A">
        <w:rPr>
          <w:rFonts w:ascii="Times New Roman" w:hAnsi="Times New Roman" w:cs="Times New Roman"/>
          <w:sz w:val="28"/>
          <w:szCs w:val="28"/>
        </w:rPr>
        <w:t>Предметом договора найма жилого помещения жилищного фонда социального использования может быть жилое помещение в наемном доме социального использования, за исключением комнат (части квартиры), или жилой дом, являющийся наемным домом социального использования (</w:t>
      </w:r>
      <w:hyperlink r:id="rId424" w:history="1">
        <w:r w:rsidR="000A6706" w:rsidRPr="005B416A">
          <w:rPr>
            <w:rFonts w:ascii="Times New Roman" w:hAnsi="Times New Roman" w:cs="Times New Roman"/>
            <w:sz w:val="28"/>
            <w:szCs w:val="28"/>
          </w:rPr>
          <w:t>ст. 91.5</w:t>
        </w:r>
      </w:hyperlink>
      <w:r w:rsidR="000A6706" w:rsidRPr="005B416A">
        <w:rPr>
          <w:rFonts w:ascii="Times New Roman" w:hAnsi="Times New Roman" w:cs="Times New Roman"/>
          <w:sz w:val="28"/>
          <w:szCs w:val="28"/>
        </w:rPr>
        <w:t xml:space="preserve"> ЖК РФ).</w:t>
      </w:r>
    </w:p>
    <w:p w:rsidR="000A6706" w:rsidRPr="005B416A"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2.14 </w:t>
      </w:r>
      <w:hyperlink r:id="rId425" w:history="1">
        <w:r w:rsidR="000A6706" w:rsidRPr="005B416A">
          <w:rPr>
            <w:rFonts w:ascii="Times New Roman" w:hAnsi="Times New Roman" w:cs="Times New Roman"/>
            <w:sz w:val="28"/>
            <w:szCs w:val="28"/>
          </w:rPr>
          <w:t>Договор</w:t>
        </w:r>
      </w:hyperlink>
      <w:r w:rsidR="000A6706" w:rsidRPr="005B416A">
        <w:rPr>
          <w:rFonts w:ascii="Times New Roman" w:hAnsi="Times New Roman" w:cs="Times New Roman"/>
          <w:sz w:val="28"/>
          <w:szCs w:val="28"/>
        </w:rPr>
        <w:t xml:space="preserve"> найма жилого помещения жилищного фонда социального использования заключается на основании решения наймодателя о предоставлении такого жилого помещения на срок не менее чем один год, но не более чем десять лет (</w:t>
      </w:r>
      <w:hyperlink r:id="rId426" w:history="1">
        <w:r w:rsidR="000A6706" w:rsidRPr="005B416A">
          <w:rPr>
            <w:rFonts w:ascii="Times New Roman" w:hAnsi="Times New Roman" w:cs="Times New Roman"/>
            <w:sz w:val="28"/>
            <w:szCs w:val="28"/>
          </w:rPr>
          <w:t>ч. 3</w:t>
        </w:r>
      </w:hyperlink>
      <w:r w:rsidR="000A6706" w:rsidRPr="005B416A">
        <w:rPr>
          <w:rFonts w:ascii="Times New Roman" w:hAnsi="Times New Roman" w:cs="Times New Roman"/>
          <w:sz w:val="28"/>
          <w:szCs w:val="28"/>
        </w:rPr>
        <w:t xml:space="preserve">, </w:t>
      </w:r>
      <w:hyperlink r:id="rId427" w:history="1">
        <w:r w:rsidR="000A6706" w:rsidRPr="005B416A">
          <w:rPr>
            <w:rFonts w:ascii="Times New Roman" w:hAnsi="Times New Roman" w:cs="Times New Roman"/>
            <w:sz w:val="28"/>
            <w:szCs w:val="28"/>
          </w:rPr>
          <w:t>5 ст. 91.1</w:t>
        </w:r>
      </w:hyperlink>
      <w:r w:rsidR="000A6706" w:rsidRPr="005B416A">
        <w:rPr>
          <w:rFonts w:ascii="Times New Roman" w:hAnsi="Times New Roman" w:cs="Times New Roman"/>
          <w:sz w:val="28"/>
          <w:szCs w:val="28"/>
        </w:rPr>
        <w:t xml:space="preserve">, </w:t>
      </w:r>
      <w:hyperlink r:id="rId428" w:history="1">
        <w:r w:rsidR="000A6706" w:rsidRPr="005B416A">
          <w:rPr>
            <w:rFonts w:ascii="Times New Roman" w:hAnsi="Times New Roman" w:cs="Times New Roman"/>
            <w:sz w:val="28"/>
            <w:szCs w:val="28"/>
          </w:rPr>
          <w:t>ч. 1 ст. 91.6</w:t>
        </w:r>
      </w:hyperlink>
      <w:r w:rsidR="000A6706" w:rsidRPr="005B416A">
        <w:rPr>
          <w:rFonts w:ascii="Times New Roman" w:hAnsi="Times New Roman" w:cs="Times New Roman"/>
          <w:sz w:val="28"/>
          <w:szCs w:val="28"/>
        </w:rPr>
        <w:t xml:space="preserve"> ЖК РФ).</w:t>
      </w:r>
    </w:p>
    <w:p w:rsidR="000A6706" w:rsidRPr="005B416A" w:rsidRDefault="000A6706" w:rsidP="00122E29">
      <w:pPr>
        <w:pStyle w:val="ConsPlusNormal"/>
        <w:spacing w:after="60"/>
        <w:ind w:firstLine="540"/>
        <w:jc w:val="both"/>
        <w:rPr>
          <w:sz w:val="28"/>
        </w:rPr>
      </w:pPr>
    </w:p>
    <w:p w:rsidR="00122E29" w:rsidRPr="005B416A" w:rsidRDefault="00122E29" w:rsidP="00366BFC">
      <w:pPr>
        <w:pStyle w:val="ConsPlusTitle"/>
        <w:spacing w:after="60"/>
        <w:ind w:firstLine="567"/>
        <w:jc w:val="both"/>
        <w:outlineLvl w:val="3"/>
        <w:rPr>
          <w:rFonts w:ascii="Times New Roman" w:hAnsi="Times New Roman" w:cs="Times New Roman"/>
          <w:sz w:val="28"/>
          <w:szCs w:val="28"/>
        </w:rPr>
      </w:pPr>
      <w:r w:rsidRPr="005B416A">
        <w:rPr>
          <w:rFonts w:ascii="Times New Roman" w:hAnsi="Times New Roman" w:cs="Times New Roman"/>
          <w:sz w:val="28"/>
          <w:szCs w:val="28"/>
        </w:rPr>
        <w:t>Норма предоставления и учетная норма площади жилого помещения</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3.1. Нормой предоставления площади жилого помещения по договору социального найма (далее - норма предоставления) является минимальный размер площади жилого помещения, исходя из которого определяется размер общей площади жилого помещения, предоставляемого по договору социального найма.</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3.2. Норма предоставления устанавливается органом местного самоуправления в зависимости от достигнутого в соответствующем муниципальном образовании уровня обеспеченности жилыми помещениями, предоставляемыми по договорам социального найма, и других факторов.</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3.3. Федеральными законами, указами Президента Российской Федерации, законами субъектов Российской Федерации, устанавливающими порядок предоставления жилых помещений по договорам социального найма указанным в </w:t>
      </w:r>
      <w:hyperlink r:id="rId429" w:history="1">
        <w:r w:rsidRPr="005B416A">
          <w:rPr>
            <w:rFonts w:ascii="Times New Roman" w:hAnsi="Times New Roman" w:cs="Times New Roman"/>
            <w:sz w:val="28"/>
            <w:szCs w:val="28"/>
          </w:rPr>
          <w:t>части 3 статьи 49</w:t>
        </w:r>
      </w:hyperlink>
      <w:r w:rsidRPr="005B416A">
        <w:rPr>
          <w:rFonts w:ascii="Times New Roman" w:hAnsi="Times New Roman" w:cs="Times New Roman"/>
          <w:sz w:val="28"/>
          <w:szCs w:val="28"/>
        </w:rPr>
        <w:t xml:space="preserve"> настоящего Кодекса категориям граждан, данным категориям граждан могут быть установлены иные нормы предоставления.</w:t>
      </w:r>
    </w:p>
    <w:p w:rsidR="00122E29" w:rsidRPr="005B416A" w:rsidRDefault="00122E29" w:rsidP="00122E29">
      <w:pPr>
        <w:autoSpaceDE w:val="0"/>
        <w:autoSpaceDN w:val="0"/>
        <w:adjustRightInd w:val="0"/>
        <w:spacing w:after="60" w:line="240" w:lineRule="auto"/>
        <w:jc w:val="both"/>
        <w:rPr>
          <w:rFonts w:ascii="Times New Roman" w:hAnsi="Times New Roman" w:cs="Times New Roman"/>
          <w:sz w:val="28"/>
          <w:szCs w:val="28"/>
        </w:rPr>
      </w:pPr>
      <w:r w:rsidRPr="005B416A">
        <w:rPr>
          <w:rFonts w:ascii="Times New Roman" w:hAnsi="Times New Roman" w:cs="Times New Roman"/>
          <w:sz w:val="28"/>
          <w:szCs w:val="28"/>
        </w:rPr>
        <w:t xml:space="preserve">(в ред. Федерального </w:t>
      </w:r>
      <w:hyperlink r:id="rId430" w:history="1">
        <w:r w:rsidRPr="005B416A">
          <w:rPr>
            <w:rFonts w:ascii="Times New Roman" w:hAnsi="Times New Roman" w:cs="Times New Roman"/>
            <w:sz w:val="28"/>
            <w:szCs w:val="28"/>
          </w:rPr>
          <w:t>закона</w:t>
        </w:r>
      </w:hyperlink>
      <w:r w:rsidRPr="005B416A">
        <w:rPr>
          <w:rFonts w:ascii="Times New Roman" w:hAnsi="Times New Roman" w:cs="Times New Roman"/>
          <w:sz w:val="28"/>
          <w:szCs w:val="28"/>
        </w:rPr>
        <w:t xml:space="preserve"> от 29.12.2006 N 250-ФЗ)</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3.4. Учетной нормой площади жилого помещения (далее - учетная норма) является минимальный размер площади жилого помещения, исходя из которого определяется уровень обеспеченности граждан общей площадью жилого помещения в целях их принятия на учет в качестве нуждающихся в жилых помещениях.</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3.5. Учетная норма устанавливается органом местного самоуправления. Размер такой нормы не может превышать размер нормы предоставления, установленной данным органом.</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Примечание: В частности, в г. Москве учетная норма установлена в размере 10 кв. м площади жилого помещения для отдельных квартир и 15 кв. м площади жилого помещения для квартир, предоставленных по решениям </w:t>
      </w:r>
      <w:r w:rsidRPr="005B416A">
        <w:rPr>
          <w:rFonts w:ascii="Times New Roman" w:hAnsi="Times New Roman" w:cs="Times New Roman"/>
          <w:sz w:val="28"/>
          <w:szCs w:val="28"/>
        </w:rPr>
        <w:lastRenderedPageBreak/>
        <w:t>уполномоченных органов разным семьям (</w:t>
      </w:r>
      <w:hyperlink r:id="rId431" w:history="1">
        <w:r w:rsidRPr="005B416A">
          <w:rPr>
            <w:rFonts w:ascii="Times New Roman" w:hAnsi="Times New Roman" w:cs="Times New Roman"/>
            <w:sz w:val="28"/>
            <w:szCs w:val="28"/>
          </w:rPr>
          <w:t>ч. 4 ст. 50</w:t>
        </w:r>
      </w:hyperlink>
      <w:r w:rsidRPr="005B416A">
        <w:rPr>
          <w:rFonts w:ascii="Times New Roman" w:hAnsi="Times New Roman" w:cs="Times New Roman"/>
          <w:sz w:val="28"/>
          <w:szCs w:val="28"/>
        </w:rPr>
        <w:t xml:space="preserve"> ЖК РФ; </w:t>
      </w:r>
      <w:hyperlink r:id="rId432" w:history="1">
        <w:r w:rsidRPr="005B416A">
          <w:rPr>
            <w:rFonts w:ascii="Times New Roman" w:hAnsi="Times New Roman" w:cs="Times New Roman"/>
            <w:sz w:val="28"/>
            <w:szCs w:val="28"/>
          </w:rPr>
          <w:t>ч. 3</w:t>
        </w:r>
      </w:hyperlink>
      <w:r w:rsidRPr="005B416A">
        <w:rPr>
          <w:rFonts w:ascii="Times New Roman" w:hAnsi="Times New Roman" w:cs="Times New Roman"/>
          <w:sz w:val="28"/>
          <w:szCs w:val="28"/>
        </w:rPr>
        <w:t xml:space="preserve">, </w:t>
      </w:r>
      <w:hyperlink r:id="rId433" w:history="1">
        <w:r w:rsidRPr="005B416A">
          <w:rPr>
            <w:rFonts w:ascii="Times New Roman" w:hAnsi="Times New Roman" w:cs="Times New Roman"/>
            <w:sz w:val="28"/>
            <w:szCs w:val="28"/>
          </w:rPr>
          <w:t>4 ст. 9</w:t>
        </w:r>
      </w:hyperlink>
      <w:r w:rsidRPr="005B416A">
        <w:rPr>
          <w:rFonts w:ascii="Times New Roman" w:hAnsi="Times New Roman" w:cs="Times New Roman"/>
          <w:sz w:val="28"/>
          <w:szCs w:val="28"/>
        </w:rPr>
        <w:t xml:space="preserve"> Закона г. Москвы от 14.06.2006 N 29).</w:t>
      </w:r>
    </w:p>
    <w:p w:rsidR="00122E29" w:rsidRPr="005B416A"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5B416A">
        <w:rPr>
          <w:rFonts w:ascii="Times New Roman" w:hAnsi="Times New Roman" w:cs="Times New Roman"/>
          <w:sz w:val="28"/>
          <w:szCs w:val="28"/>
        </w:rPr>
        <w:t xml:space="preserve">3.6. Федеральными законами, указами Президента Российской Федерации, законами субъектов Российской Федерации, устанавливающими порядок предоставления жилых помещений по договорам социального найма указанным в </w:t>
      </w:r>
      <w:hyperlink r:id="rId434" w:history="1">
        <w:r w:rsidRPr="005B416A">
          <w:rPr>
            <w:rFonts w:ascii="Times New Roman" w:hAnsi="Times New Roman" w:cs="Times New Roman"/>
            <w:sz w:val="28"/>
            <w:szCs w:val="28"/>
          </w:rPr>
          <w:t>части 3 статьи 49</w:t>
        </w:r>
      </w:hyperlink>
      <w:r w:rsidRPr="005B416A">
        <w:rPr>
          <w:rFonts w:ascii="Times New Roman" w:hAnsi="Times New Roman" w:cs="Times New Roman"/>
          <w:sz w:val="28"/>
          <w:szCs w:val="28"/>
        </w:rPr>
        <w:t xml:space="preserve"> настоящего Кодекса категориям граждан, данным категориям граждан могут быть установлены иные учетные нормы.</w:t>
      </w:r>
    </w:p>
    <w:p w:rsidR="00122E29" w:rsidRPr="005B416A" w:rsidRDefault="00122E29" w:rsidP="000A6706">
      <w:pPr>
        <w:pStyle w:val="ConsPlusNormal"/>
        <w:spacing w:after="60"/>
        <w:ind w:firstLine="540"/>
        <w:jc w:val="both"/>
        <w:rPr>
          <w:sz w:val="28"/>
        </w:rPr>
      </w:pPr>
    </w:p>
    <w:p w:rsidR="00B81CCB" w:rsidRPr="005B416A" w:rsidRDefault="00B81CCB" w:rsidP="000A6706">
      <w:pPr>
        <w:pStyle w:val="ConsPlusNormal"/>
        <w:spacing w:after="60"/>
        <w:ind w:firstLine="540"/>
        <w:jc w:val="both"/>
        <w:rPr>
          <w:sz w:val="28"/>
        </w:rPr>
      </w:pPr>
      <w:r w:rsidRPr="005B416A">
        <w:rPr>
          <w:sz w:val="28"/>
        </w:rPr>
        <w:br w:type="page"/>
      </w:r>
    </w:p>
    <w:p w:rsidR="00B81CCB" w:rsidRPr="005B416A" w:rsidRDefault="00B81CCB" w:rsidP="00366BFC">
      <w:pPr>
        <w:pStyle w:val="a4"/>
        <w:numPr>
          <w:ilvl w:val="2"/>
          <w:numId w:val="1"/>
        </w:numPr>
        <w:spacing w:after="60" w:line="240" w:lineRule="auto"/>
        <w:ind w:left="1985" w:hanging="641"/>
        <w:outlineLvl w:val="2"/>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lastRenderedPageBreak/>
        <w:tab/>
      </w:r>
      <w:bookmarkStart w:id="205" w:name="_Toc89019798"/>
      <w:r w:rsidRPr="005B416A">
        <w:rPr>
          <w:rFonts w:ascii="Times New Roman" w:eastAsia="Calibri" w:hAnsi="Times New Roman" w:cs="Times New Roman"/>
          <w:sz w:val="28"/>
          <w:szCs w:val="28"/>
          <w:lang/>
        </w:rPr>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для обеспечения услугами связи, общественного питания, торговли и бытового обслуживания</w:t>
      </w:r>
      <w:bookmarkEnd w:id="205"/>
    </w:p>
    <w:p w:rsidR="00395EDB" w:rsidRPr="005B416A" w:rsidRDefault="00395EDB" w:rsidP="0048419E">
      <w:pPr>
        <w:pStyle w:val="ConsPlusNormal"/>
        <w:spacing w:after="60"/>
        <w:ind w:firstLine="540"/>
        <w:jc w:val="both"/>
      </w:pPr>
    </w:p>
    <w:p w:rsidR="00B81CCB" w:rsidRPr="005B416A" w:rsidRDefault="00B81CCB" w:rsidP="0048419E">
      <w:pPr>
        <w:pStyle w:val="ConsPlusNormal"/>
        <w:spacing w:after="60"/>
        <w:ind w:firstLine="540"/>
        <w:jc w:val="both"/>
        <w:rPr>
          <w:sz w:val="28"/>
        </w:rPr>
      </w:pPr>
      <w:r w:rsidRPr="005B416A">
        <w:rPr>
          <w:sz w:val="28"/>
        </w:rPr>
        <w:t>1.1 Учреждения, организации и предприятия обслуживания следует размещать на территории городских и сельских поселений, приближая их к местам жительства и работы, предусматривая формирование общественных центров в увязке с сетью общественного пассажирского транспорта, с обеспечением их доступности для МГН.</w:t>
      </w:r>
    </w:p>
    <w:p w:rsidR="00B81CCB" w:rsidRPr="005B416A" w:rsidRDefault="00B81CCB" w:rsidP="0048419E">
      <w:pPr>
        <w:pStyle w:val="ConsPlusNormal"/>
        <w:spacing w:after="60"/>
        <w:ind w:firstLine="540"/>
        <w:jc w:val="both"/>
        <w:rPr>
          <w:sz w:val="28"/>
        </w:rPr>
      </w:pPr>
      <w:r w:rsidRPr="005B416A">
        <w:rPr>
          <w:sz w:val="28"/>
        </w:rPr>
        <w:t xml:space="preserve">При расчете учреждений, организаций и предприятий обслуживания следует принимать социальные нормативы обеспеченности, разрабатываемые в установленном порядке. Для ориентировочных расчетов число учреждений, организаций и предприятий обслуживания и размеры их земельных участков следует принимать в соответствии с  таблицей </w:t>
      </w:r>
      <w:r w:rsidR="00177703" w:rsidRPr="005B416A">
        <w:rPr>
          <w:sz w:val="28"/>
        </w:rPr>
        <w:t>3.14.1</w:t>
      </w:r>
      <w:r w:rsidRPr="005B416A">
        <w:rPr>
          <w:sz w:val="28"/>
        </w:rPr>
        <w:t>.</w:t>
      </w:r>
    </w:p>
    <w:p w:rsidR="00B81CCB" w:rsidRPr="005B416A" w:rsidRDefault="00B81CCB" w:rsidP="0048419E">
      <w:pPr>
        <w:pStyle w:val="a4"/>
        <w:spacing w:after="60" w:line="240" w:lineRule="auto"/>
        <w:ind w:firstLine="567"/>
      </w:pPr>
    </w:p>
    <w:p w:rsidR="00177703" w:rsidRPr="005B416A" w:rsidRDefault="00177703" w:rsidP="00177703">
      <w:pPr>
        <w:pStyle w:val="a4"/>
        <w:spacing w:after="60" w:line="240" w:lineRule="auto"/>
        <w:ind w:firstLine="567"/>
        <w:jc w:val="right"/>
        <w:rPr>
          <w:rFonts w:ascii="Times New Roman" w:hAnsi="Times New Roman" w:cs="Times New Roman"/>
          <w:sz w:val="24"/>
        </w:rPr>
      </w:pPr>
      <w:r w:rsidRPr="005B416A">
        <w:rPr>
          <w:rFonts w:ascii="Times New Roman" w:hAnsi="Times New Roman" w:cs="Times New Roman"/>
          <w:sz w:val="24"/>
        </w:rPr>
        <w:t>Таблица 3.14.1</w:t>
      </w:r>
    </w:p>
    <w:tbl>
      <w:tblPr>
        <w:tblW w:w="9498" w:type="dxa"/>
        <w:tblInd w:w="62" w:type="dxa"/>
        <w:tblLayout w:type="fixed"/>
        <w:tblCellMar>
          <w:top w:w="28" w:type="dxa"/>
          <w:left w:w="62" w:type="dxa"/>
          <w:bottom w:w="28" w:type="dxa"/>
          <w:right w:w="62" w:type="dxa"/>
        </w:tblCellMar>
        <w:tblLook w:val="0000"/>
      </w:tblPr>
      <w:tblGrid>
        <w:gridCol w:w="1418"/>
        <w:gridCol w:w="1134"/>
        <w:gridCol w:w="992"/>
        <w:gridCol w:w="3261"/>
        <w:gridCol w:w="2693"/>
      </w:tblGrid>
      <w:tr w:rsidR="005B416A" w:rsidRPr="005B416A" w:rsidTr="00395EDB">
        <w:trPr>
          <w:tblHeader/>
        </w:trPr>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18"/>
              </w:rPr>
            </w:pPr>
            <w:r w:rsidRPr="005B416A">
              <w:rPr>
                <w:sz w:val="20"/>
                <w:szCs w:val="18"/>
              </w:rPr>
              <w:t>Учреждения, организации, предприятия, сооружения, единица измерения</w:t>
            </w:r>
          </w:p>
        </w:tc>
        <w:tc>
          <w:tcPr>
            <w:tcW w:w="212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18"/>
              </w:rPr>
            </w:pPr>
            <w:r w:rsidRPr="005B416A">
              <w:rPr>
                <w:sz w:val="20"/>
                <w:szCs w:val="18"/>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sz w:val="20"/>
                  <w:szCs w:val="18"/>
                </w:rPr>
                <w:t>&lt;*&gt;</w:t>
              </w:r>
            </w:hyperlink>
          </w:p>
        </w:tc>
        <w:tc>
          <w:tcPr>
            <w:tcW w:w="32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20"/>
                <w:szCs w:val="18"/>
              </w:rPr>
            </w:pPr>
            <w:r w:rsidRPr="005B416A">
              <w:rPr>
                <w:sz w:val="20"/>
                <w:szCs w:val="18"/>
              </w:rPr>
              <w:t>Размеры земельных участков</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5B416A" w:rsidRDefault="00B81CCB" w:rsidP="0048419E">
            <w:pPr>
              <w:pStyle w:val="ConsPlusNormal"/>
              <w:spacing w:after="60"/>
              <w:jc w:val="center"/>
              <w:rPr>
                <w:sz w:val="18"/>
                <w:szCs w:val="18"/>
              </w:rPr>
            </w:pPr>
            <w:r w:rsidRPr="005B416A">
              <w:rPr>
                <w:sz w:val="20"/>
                <w:szCs w:val="18"/>
              </w:rPr>
              <w:t>Примечание</w:t>
            </w:r>
          </w:p>
        </w:tc>
      </w:tr>
      <w:tr w:rsidR="005B416A" w:rsidRPr="005B416A" w:rsidTr="00395EDB">
        <w:tc>
          <w:tcPr>
            <w:tcW w:w="9498" w:type="dxa"/>
            <w:gridSpan w:val="5"/>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18"/>
                <w:szCs w:val="18"/>
              </w:rPr>
            </w:pPr>
            <w:r w:rsidRPr="005B416A">
              <w:rPr>
                <w:sz w:val="18"/>
                <w:szCs w:val="18"/>
              </w:rPr>
              <w:t>Предприятия торговли, общественного питания и бытового обслуживания</w:t>
            </w:r>
          </w:p>
        </w:tc>
      </w:tr>
      <w:tr w:rsidR="005B416A"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12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Нормы расчета включают всю сеть предприятий торгово-бытового обслуживания независимо от их ведомственной принадлежности и подлежат уточнению в установленном порядке с учетом особенностей субъектов Российской Федерации. В случае автономного обеспечения предприятий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w:t>
            </w:r>
          </w:p>
        </w:tc>
      </w:tr>
      <w:tr w:rsidR="005B416A" w:rsidRPr="005B416A" w:rsidTr="00395EDB">
        <w:tc>
          <w:tcPr>
            <w:tcW w:w="141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Городские поселения</w:t>
            </w: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Сельские поселения</w:t>
            </w:r>
          </w:p>
        </w:tc>
        <w:tc>
          <w:tcPr>
            <w:tcW w:w="326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Магазины, м</w:t>
            </w:r>
            <w:r w:rsidRPr="005B416A">
              <w:rPr>
                <w:sz w:val="20"/>
                <w:szCs w:val="18"/>
                <w:vertAlign w:val="superscript"/>
              </w:rPr>
              <w:t>2</w:t>
            </w:r>
            <w:r w:rsidRPr="005B416A">
              <w:rPr>
                <w:sz w:val="20"/>
                <w:szCs w:val="18"/>
              </w:rPr>
              <w:t xml:space="preserve"> торговой площади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 xml:space="preserve">280 (100)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5B416A">
                <w:rPr>
                  <w:sz w:val="20"/>
                  <w:szCs w:val="18"/>
                </w:rPr>
                <w:t>&lt;*&gt;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300</w:t>
            </w:r>
          </w:p>
        </w:tc>
        <w:tc>
          <w:tcPr>
            <w:tcW w:w="3261" w:type="dxa"/>
            <w:vMerge w:val="restart"/>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Торговые центры местного значения с числом обслуживаемого населения, тыс. чел.:</w:t>
            </w:r>
          </w:p>
          <w:p w:rsidR="00B81CCB" w:rsidRPr="005B416A" w:rsidRDefault="00B81CCB" w:rsidP="0048419E">
            <w:pPr>
              <w:pStyle w:val="ConsPlusNonformat"/>
              <w:spacing w:after="60"/>
              <w:jc w:val="both"/>
              <w:rPr>
                <w:sz w:val="18"/>
                <w:szCs w:val="18"/>
              </w:rPr>
            </w:pPr>
            <w:r w:rsidRPr="005B416A">
              <w:rPr>
                <w:sz w:val="18"/>
                <w:szCs w:val="18"/>
              </w:rPr>
              <w:t>от  4 до 6  0,4 - 0,6 га</w:t>
            </w:r>
          </w:p>
          <w:p w:rsidR="00B81CCB" w:rsidRPr="005B416A" w:rsidRDefault="00B81CCB" w:rsidP="0048419E">
            <w:pPr>
              <w:pStyle w:val="ConsPlusNonformat"/>
              <w:spacing w:after="60"/>
              <w:jc w:val="both"/>
              <w:rPr>
                <w:sz w:val="18"/>
                <w:szCs w:val="18"/>
              </w:rPr>
            </w:pPr>
            <w:r w:rsidRPr="005B416A">
              <w:rPr>
                <w:sz w:val="18"/>
                <w:szCs w:val="18"/>
              </w:rPr>
              <w:t xml:space="preserve">                  на объект</w:t>
            </w:r>
          </w:p>
          <w:p w:rsidR="00B81CCB" w:rsidRPr="005B416A" w:rsidRDefault="00B81CCB" w:rsidP="0048419E">
            <w:pPr>
              <w:pStyle w:val="ConsPlusNonformat"/>
              <w:spacing w:after="60"/>
              <w:jc w:val="both"/>
              <w:rPr>
                <w:sz w:val="18"/>
                <w:szCs w:val="18"/>
              </w:rPr>
            </w:pPr>
            <w:r w:rsidRPr="005B416A">
              <w:rPr>
                <w:sz w:val="18"/>
                <w:szCs w:val="18"/>
              </w:rPr>
              <w:t>св. 6 " 10  0,6 - 0,8 "</w:t>
            </w:r>
          </w:p>
          <w:p w:rsidR="00B81CCB" w:rsidRPr="005B416A" w:rsidRDefault="00B81CCB" w:rsidP="0048419E">
            <w:pPr>
              <w:pStyle w:val="ConsPlusNonformat"/>
              <w:spacing w:after="60"/>
              <w:jc w:val="both"/>
              <w:rPr>
                <w:sz w:val="18"/>
                <w:szCs w:val="18"/>
              </w:rPr>
            </w:pPr>
            <w:r w:rsidRPr="005B416A">
              <w:rPr>
                <w:sz w:val="18"/>
                <w:szCs w:val="18"/>
              </w:rPr>
              <w:t>"  10 " 15  0,8 - 1,1 "</w:t>
            </w:r>
          </w:p>
          <w:p w:rsidR="00B81CCB" w:rsidRPr="005B416A" w:rsidRDefault="00B81CCB" w:rsidP="0048419E">
            <w:pPr>
              <w:pStyle w:val="ConsPlusNonformat"/>
              <w:spacing w:after="60"/>
              <w:jc w:val="both"/>
              <w:rPr>
                <w:szCs w:val="18"/>
              </w:rPr>
            </w:pPr>
            <w:r w:rsidRPr="005B416A">
              <w:rPr>
                <w:sz w:val="18"/>
                <w:szCs w:val="18"/>
              </w:rPr>
              <w:t>"  15 " 20  1,1 - 1,3 "</w:t>
            </w:r>
          </w:p>
        </w:tc>
        <w:tc>
          <w:tcPr>
            <w:tcW w:w="2693" w:type="dxa"/>
            <w:vMerge w:val="restart"/>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В норму расчета магазинов непродовольственных товаров в городах входят комиссионные магазины из расчета 10 м</w:t>
            </w:r>
            <w:r w:rsidRPr="005B416A">
              <w:rPr>
                <w:sz w:val="18"/>
                <w:szCs w:val="18"/>
                <w:vertAlign w:val="superscript"/>
              </w:rPr>
              <w:t>2</w:t>
            </w:r>
            <w:r w:rsidRPr="005B416A">
              <w:rPr>
                <w:sz w:val="18"/>
                <w:szCs w:val="18"/>
              </w:rPr>
              <w:t xml:space="preserve"> торговой площади на 1 тыс. чел. Магазины заказов и кооперативные магазины следует принимать по заданию на проектирование дополнительно к установленной </w:t>
            </w:r>
            <w:r w:rsidRPr="005B416A">
              <w:rPr>
                <w:sz w:val="18"/>
                <w:szCs w:val="18"/>
              </w:rPr>
              <w:lastRenderedPageBreak/>
              <w:t>норме расчета магазинов продовольственных товаров, ориентировочно - 5 - 10 м</w:t>
            </w:r>
            <w:r w:rsidRPr="005B416A">
              <w:rPr>
                <w:sz w:val="18"/>
                <w:szCs w:val="18"/>
                <w:vertAlign w:val="superscript"/>
              </w:rPr>
              <w:t>2</w:t>
            </w:r>
            <w:r w:rsidRPr="005B416A">
              <w:rPr>
                <w:sz w:val="18"/>
                <w:szCs w:val="18"/>
              </w:rPr>
              <w:t xml:space="preserve"> торговой площади на 1 тыс. чел. В поселках садоводческих товариществ продовольственные магазины следует предусматривать из расчета 80 м</w:t>
            </w:r>
            <w:r w:rsidRPr="005B416A">
              <w:rPr>
                <w:sz w:val="18"/>
                <w:szCs w:val="18"/>
                <w:vertAlign w:val="superscript"/>
              </w:rPr>
              <w:t>2</w:t>
            </w:r>
            <w:r w:rsidRPr="005B416A">
              <w:rPr>
                <w:sz w:val="18"/>
                <w:szCs w:val="18"/>
              </w:rPr>
              <w:t xml:space="preserve"> торговой площади на 1 тыс. чел.</w:t>
            </w: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vAlign w:val="bottom"/>
          </w:tcPr>
          <w:p w:rsidR="00B81CCB" w:rsidRPr="005B416A" w:rsidRDefault="00B81CCB" w:rsidP="0048419E">
            <w:pPr>
              <w:pStyle w:val="ConsPlusNormal"/>
              <w:spacing w:after="60"/>
              <w:rPr>
                <w:sz w:val="20"/>
                <w:szCs w:val="18"/>
              </w:rPr>
            </w:pPr>
          </w:p>
        </w:tc>
        <w:tc>
          <w:tcPr>
            <w:tcW w:w="3261" w:type="dxa"/>
            <w:vMerge/>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xml:space="preserve">- продовольственных товаров, </w:t>
            </w:r>
            <w:r w:rsidRPr="005B416A">
              <w:rPr>
                <w:sz w:val="20"/>
                <w:szCs w:val="18"/>
              </w:rPr>
              <w:lastRenderedPageBreak/>
              <w:t>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lastRenderedPageBreak/>
              <w:t xml:space="preserve">100 (70) </w:t>
            </w:r>
            <w:hyperlink w:anchor="Par3409" w:tooltip="&lt;*6&gt; В скобках приведены нормы расчета предприятий местного значения, которые соответствуют организации систем обслуживания в микрорайоне и жилом районе." w:history="1">
              <w:r w:rsidRPr="005B416A">
                <w:rPr>
                  <w:sz w:val="20"/>
                  <w:szCs w:val="18"/>
                </w:rPr>
                <w:t>&lt;*6&gt;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100</w:t>
            </w:r>
          </w:p>
        </w:tc>
        <w:tc>
          <w:tcPr>
            <w:tcW w:w="3261" w:type="dxa"/>
            <w:vMerge/>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lastRenderedPageBreak/>
              <w:t>- непродовольственных товаров,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 xml:space="preserve">180 (30) </w:t>
            </w:r>
            <w:hyperlink w:anchor="Par3409" w:tooltip="&lt;*6&gt; В скобках приведены нормы расчета предприятий местного значения, которые соответствуют организации систем обслуживания в микрорайоне и жилом районе." w:history="1">
              <w:r w:rsidRPr="005B416A">
                <w:rPr>
                  <w:sz w:val="20"/>
                  <w:szCs w:val="18"/>
                </w:rPr>
                <w:t>&lt;*6&gt;</w:t>
              </w:r>
            </w:hyperlink>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200</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Торговые центры малых городов и сельских поселений с числом жителей, тыс. чел.:</w:t>
            </w:r>
          </w:p>
          <w:p w:rsidR="00B81CCB" w:rsidRPr="005B416A" w:rsidRDefault="00B81CCB" w:rsidP="0048419E">
            <w:pPr>
              <w:pStyle w:val="ConsPlusNonformat"/>
              <w:spacing w:after="60"/>
              <w:jc w:val="both"/>
              <w:rPr>
                <w:sz w:val="18"/>
                <w:szCs w:val="18"/>
              </w:rPr>
            </w:pPr>
            <w:r w:rsidRPr="005B416A">
              <w:rPr>
                <w:sz w:val="18"/>
                <w:szCs w:val="18"/>
              </w:rPr>
              <w:t>до  1       0,1 - 0,2 "</w:t>
            </w:r>
          </w:p>
          <w:p w:rsidR="00B81CCB" w:rsidRPr="005B416A" w:rsidRDefault="00B81CCB" w:rsidP="0048419E">
            <w:pPr>
              <w:pStyle w:val="ConsPlusNonformat"/>
              <w:spacing w:after="60"/>
              <w:jc w:val="both"/>
              <w:rPr>
                <w:sz w:val="18"/>
                <w:szCs w:val="18"/>
              </w:rPr>
            </w:pPr>
            <w:r w:rsidRPr="005B416A">
              <w:rPr>
                <w:sz w:val="18"/>
                <w:szCs w:val="18"/>
              </w:rPr>
              <w:t>св. 1 до 3  0,2 - 0,4 "</w:t>
            </w:r>
          </w:p>
          <w:p w:rsidR="00B81CCB" w:rsidRPr="005B416A" w:rsidRDefault="00B81CCB" w:rsidP="0048419E">
            <w:pPr>
              <w:pStyle w:val="ConsPlusNonformat"/>
              <w:spacing w:after="60"/>
              <w:jc w:val="both"/>
              <w:rPr>
                <w:sz w:val="18"/>
                <w:szCs w:val="18"/>
              </w:rPr>
            </w:pPr>
            <w:r w:rsidRPr="005B416A">
              <w:rPr>
                <w:sz w:val="18"/>
                <w:szCs w:val="18"/>
              </w:rPr>
              <w:t>"   3 "  4  0,4 - 0,6 "</w:t>
            </w:r>
          </w:p>
          <w:p w:rsidR="00B81CCB" w:rsidRPr="005B416A" w:rsidRDefault="00B81CCB" w:rsidP="0048419E">
            <w:pPr>
              <w:pStyle w:val="ConsPlusNonformat"/>
              <w:spacing w:after="60"/>
              <w:jc w:val="both"/>
              <w:rPr>
                <w:sz w:val="18"/>
                <w:szCs w:val="18"/>
              </w:rPr>
            </w:pPr>
            <w:r w:rsidRPr="005B416A">
              <w:rPr>
                <w:sz w:val="18"/>
                <w:szCs w:val="18"/>
              </w:rPr>
              <w:t>"   5 "  6  0,6 - 1,0 "</w:t>
            </w:r>
          </w:p>
          <w:p w:rsidR="00B81CCB" w:rsidRPr="005B416A" w:rsidRDefault="00B81CCB" w:rsidP="0048419E">
            <w:pPr>
              <w:pStyle w:val="ConsPlusNonformat"/>
              <w:spacing w:after="60"/>
              <w:jc w:val="both"/>
              <w:rPr>
                <w:szCs w:val="18"/>
              </w:rPr>
            </w:pPr>
            <w:r w:rsidRPr="005B416A">
              <w:rPr>
                <w:sz w:val="18"/>
                <w:szCs w:val="18"/>
              </w:rPr>
              <w:t>"   7 " 10  1,0 - 1,2 "</w:t>
            </w: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nformat"/>
              <w:spacing w:after="60"/>
              <w:jc w:val="both"/>
              <w:rPr>
                <w:sz w:val="18"/>
                <w:szCs w:val="18"/>
              </w:rPr>
            </w:pPr>
          </w:p>
        </w:tc>
      </w:tr>
      <w:tr w:rsidR="005B416A" w:rsidRPr="005B416A" w:rsidTr="00395EDB">
        <w:tc>
          <w:tcPr>
            <w:tcW w:w="141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vMerge/>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12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торговли, м</w:t>
            </w:r>
            <w:r w:rsidRPr="005B416A">
              <w:rPr>
                <w:sz w:val="20"/>
                <w:szCs w:val="18"/>
                <w:vertAlign w:val="superscript"/>
              </w:rPr>
              <w:t>2</w:t>
            </w:r>
            <w:r w:rsidRPr="005B416A">
              <w:rPr>
                <w:sz w:val="20"/>
                <w:szCs w:val="18"/>
              </w:rPr>
              <w:t xml:space="preserve"> торговой площади:</w:t>
            </w:r>
          </w:p>
          <w:p w:rsidR="00B81CCB" w:rsidRPr="005B416A" w:rsidRDefault="00B81CCB" w:rsidP="0048419E">
            <w:pPr>
              <w:pStyle w:val="ConsPlusNonformat"/>
              <w:spacing w:after="60"/>
              <w:jc w:val="both"/>
              <w:rPr>
                <w:sz w:val="18"/>
                <w:szCs w:val="18"/>
              </w:rPr>
            </w:pPr>
            <w:r w:rsidRPr="005B416A">
              <w:rPr>
                <w:sz w:val="18"/>
                <w:szCs w:val="18"/>
              </w:rPr>
              <w:t>до  250         0,08 га</w:t>
            </w:r>
          </w:p>
          <w:p w:rsidR="00B81CCB" w:rsidRPr="005B416A" w:rsidRDefault="00B81CCB" w:rsidP="0048419E">
            <w:pPr>
              <w:pStyle w:val="ConsPlusNonformat"/>
              <w:spacing w:after="60"/>
              <w:jc w:val="both"/>
              <w:rPr>
                <w:sz w:val="18"/>
                <w:szCs w:val="18"/>
              </w:rPr>
            </w:pPr>
            <w:r w:rsidRPr="005B416A">
              <w:rPr>
                <w:sz w:val="18"/>
                <w:szCs w:val="18"/>
              </w:rPr>
              <w:t xml:space="preserve">                на 100 м2</w:t>
            </w:r>
          </w:p>
          <w:p w:rsidR="00B81CCB" w:rsidRPr="005B416A" w:rsidRDefault="00B81CCB" w:rsidP="0048419E">
            <w:pPr>
              <w:pStyle w:val="ConsPlusNonformat"/>
              <w:spacing w:after="60"/>
              <w:jc w:val="both"/>
              <w:rPr>
                <w:sz w:val="18"/>
                <w:szCs w:val="18"/>
              </w:rPr>
            </w:pPr>
            <w:r w:rsidRPr="005B416A">
              <w:rPr>
                <w:sz w:val="18"/>
                <w:szCs w:val="18"/>
              </w:rPr>
              <w:t xml:space="preserve">                торговой</w:t>
            </w:r>
          </w:p>
          <w:p w:rsidR="00B81CCB" w:rsidRPr="005B416A" w:rsidRDefault="00B81CCB" w:rsidP="0048419E">
            <w:pPr>
              <w:pStyle w:val="ConsPlusNonformat"/>
              <w:spacing w:after="60"/>
              <w:jc w:val="both"/>
              <w:rPr>
                <w:sz w:val="18"/>
                <w:szCs w:val="18"/>
              </w:rPr>
            </w:pPr>
            <w:r w:rsidRPr="005B416A">
              <w:rPr>
                <w:sz w:val="18"/>
                <w:szCs w:val="18"/>
              </w:rPr>
              <w:t xml:space="preserve">                площади</w:t>
            </w:r>
          </w:p>
          <w:p w:rsidR="00B81CCB" w:rsidRPr="005B416A" w:rsidRDefault="00B81CCB" w:rsidP="0048419E">
            <w:pPr>
              <w:pStyle w:val="ConsPlusNonformat"/>
              <w:spacing w:after="60"/>
              <w:jc w:val="both"/>
              <w:rPr>
                <w:sz w:val="18"/>
                <w:szCs w:val="18"/>
              </w:rPr>
            </w:pPr>
            <w:r w:rsidRPr="005B416A">
              <w:rPr>
                <w:sz w:val="18"/>
                <w:szCs w:val="18"/>
              </w:rPr>
              <w:t>св. 250 до 650  0,08 - 0,06 "</w:t>
            </w:r>
          </w:p>
          <w:p w:rsidR="00B81CCB" w:rsidRPr="005B416A" w:rsidRDefault="00B81CCB" w:rsidP="0048419E">
            <w:pPr>
              <w:pStyle w:val="ConsPlusNonformat"/>
              <w:spacing w:after="60"/>
              <w:jc w:val="both"/>
              <w:rPr>
                <w:sz w:val="18"/>
                <w:szCs w:val="18"/>
              </w:rPr>
            </w:pPr>
            <w:r w:rsidRPr="005B416A">
              <w:rPr>
                <w:sz w:val="18"/>
                <w:szCs w:val="18"/>
              </w:rPr>
              <w:t>"   650 " 1500  0,06 - 0,04 "</w:t>
            </w:r>
          </w:p>
          <w:p w:rsidR="00B81CCB" w:rsidRPr="005B416A" w:rsidRDefault="00B81CCB" w:rsidP="0048419E">
            <w:pPr>
              <w:pStyle w:val="ConsPlusNonformat"/>
              <w:spacing w:after="60"/>
              <w:jc w:val="both"/>
              <w:rPr>
                <w:sz w:val="18"/>
                <w:szCs w:val="18"/>
              </w:rPr>
            </w:pPr>
            <w:r w:rsidRPr="005B416A">
              <w:rPr>
                <w:sz w:val="18"/>
                <w:szCs w:val="18"/>
              </w:rPr>
              <w:t>"  1500 " 3500  0,04 - 0,02 "</w:t>
            </w:r>
          </w:p>
          <w:p w:rsidR="00B81CCB" w:rsidRPr="005B416A" w:rsidRDefault="00B81CCB" w:rsidP="0048419E">
            <w:pPr>
              <w:pStyle w:val="ConsPlusNonformat"/>
              <w:spacing w:after="60"/>
              <w:jc w:val="both"/>
              <w:rPr>
                <w:szCs w:val="18"/>
              </w:rPr>
            </w:pPr>
            <w:r w:rsidRPr="005B416A">
              <w:rPr>
                <w:sz w:val="18"/>
                <w:szCs w:val="18"/>
              </w:rPr>
              <w:t>"  3500                0,02 "</w:t>
            </w: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На промышленных предприятиях и в других местах приложения труда следует предусматривать пункты выдачи продовольственных заказов из расчета, м</w:t>
            </w:r>
            <w:r w:rsidRPr="005B416A">
              <w:rPr>
                <w:sz w:val="18"/>
                <w:szCs w:val="18"/>
                <w:vertAlign w:val="superscript"/>
              </w:rPr>
              <w:t>2</w:t>
            </w:r>
            <w:r w:rsidRPr="005B416A">
              <w:rPr>
                <w:sz w:val="18"/>
                <w:szCs w:val="18"/>
              </w:rPr>
              <w:t xml:space="preserve"> нормируемой площади на 1 тыс. работающих: 60 - при удаленном размещении промышленных предприятий от селитебной зоны; 36 - при размещении промышленных предприятий у границ селитебной зоны; 24 - при размещении мест приложения труда в пределах селитебной территории (на площади магазинов и в отдельных объектах)</w:t>
            </w:r>
          </w:p>
        </w:tc>
      </w:tr>
      <w:tr w:rsidR="005B416A"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Рыночные комплексы, м</w:t>
            </w:r>
            <w:r w:rsidRPr="005B416A">
              <w:rPr>
                <w:sz w:val="20"/>
                <w:szCs w:val="18"/>
                <w:vertAlign w:val="superscript"/>
              </w:rPr>
              <w:t>2</w:t>
            </w:r>
            <w:r w:rsidRPr="005B416A">
              <w:rPr>
                <w:sz w:val="20"/>
                <w:szCs w:val="18"/>
              </w:rPr>
              <w:t xml:space="preserve"> торговой площади на 1 тыс. чел.</w:t>
            </w:r>
          </w:p>
        </w:tc>
        <w:tc>
          <w:tcPr>
            <w:tcW w:w="1134"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 xml:space="preserve">24 - 40 </w:t>
            </w:r>
            <w:hyperlink w:anchor="Par3410" w:tooltip="&lt;*7&gt; Следует принимать в зависимости от климатических условий и региональных особенностей. Наибольшие значения следует принимать для климатического района IV. Соотношение площади для круглогодичной и сезонной торговли устанавливается заданием на проектирование" w:history="1">
              <w:r w:rsidRPr="005B416A">
                <w:rPr>
                  <w:sz w:val="20"/>
                  <w:szCs w:val="18"/>
                </w:rPr>
                <w:t>&lt;*7&gt;</w:t>
              </w:r>
            </w:hyperlink>
          </w:p>
        </w:tc>
        <w:tc>
          <w:tcPr>
            <w:tcW w:w="992"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w:t>
            </w: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От 7 до 14 м</w:t>
            </w:r>
            <w:r w:rsidRPr="005B416A">
              <w:rPr>
                <w:sz w:val="20"/>
                <w:szCs w:val="18"/>
                <w:vertAlign w:val="superscript"/>
              </w:rPr>
              <w:t>2</w:t>
            </w:r>
            <w:r w:rsidRPr="005B416A">
              <w:rPr>
                <w:sz w:val="20"/>
                <w:szCs w:val="18"/>
              </w:rPr>
              <w:t xml:space="preserve"> на 1 м</w:t>
            </w:r>
            <w:r w:rsidRPr="005B416A">
              <w:rPr>
                <w:sz w:val="20"/>
                <w:szCs w:val="18"/>
                <w:vertAlign w:val="superscript"/>
              </w:rPr>
              <w:t>2</w:t>
            </w:r>
            <w:r w:rsidRPr="005B416A">
              <w:rPr>
                <w:sz w:val="20"/>
                <w:szCs w:val="18"/>
              </w:rPr>
              <w:t xml:space="preserve"> торговой площади рыночного комплекса в зависимости от вместимости:</w:t>
            </w:r>
          </w:p>
          <w:p w:rsidR="00B81CCB" w:rsidRPr="005B416A" w:rsidRDefault="00B81CCB" w:rsidP="0048419E">
            <w:pPr>
              <w:pStyle w:val="ConsPlusNormal"/>
              <w:spacing w:after="60"/>
              <w:rPr>
                <w:sz w:val="20"/>
                <w:szCs w:val="18"/>
              </w:rPr>
            </w:pPr>
            <w:r w:rsidRPr="005B416A">
              <w:rPr>
                <w:sz w:val="20"/>
                <w:szCs w:val="18"/>
              </w:rPr>
              <w:t>14 м</w:t>
            </w:r>
            <w:r w:rsidRPr="005B416A">
              <w:rPr>
                <w:sz w:val="20"/>
                <w:szCs w:val="18"/>
                <w:vertAlign w:val="superscript"/>
              </w:rPr>
              <w:t>2</w:t>
            </w:r>
            <w:r w:rsidRPr="005B416A">
              <w:rPr>
                <w:sz w:val="20"/>
                <w:szCs w:val="18"/>
              </w:rPr>
              <w:t xml:space="preserve"> - при торговой площади до 600 м</w:t>
            </w:r>
            <w:r w:rsidRPr="005B416A">
              <w:rPr>
                <w:sz w:val="20"/>
                <w:szCs w:val="18"/>
                <w:vertAlign w:val="superscript"/>
              </w:rPr>
              <w:t>2</w:t>
            </w:r>
          </w:p>
          <w:p w:rsidR="00B81CCB" w:rsidRPr="005B416A" w:rsidRDefault="00B81CCB" w:rsidP="0048419E">
            <w:pPr>
              <w:pStyle w:val="ConsPlusNormal"/>
              <w:spacing w:after="60"/>
              <w:rPr>
                <w:sz w:val="20"/>
                <w:szCs w:val="18"/>
              </w:rPr>
            </w:pPr>
            <w:r w:rsidRPr="005B416A">
              <w:rPr>
                <w:sz w:val="20"/>
                <w:szCs w:val="18"/>
              </w:rPr>
              <w:t>7 м</w:t>
            </w:r>
            <w:r w:rsidRPr="005B416A">
              <w:rPr>
                <w:sz w:val="20"/>
                <w:szCs w:val="18"/>
                <w:vertAlign w:val="superscript"/>
              </w:rPr>
              <w:t>2</w:t>
            </w:r>
            <w:r w:rsidRPr="005B416A">
              <w:rPr>
                <w:sz w:val="20"/>
                <w:szCs w:val="18"/>
              </w:rPr>
              <w:t xml:space="preserve"> - св. 3000 м</w:t>
            </w:r>
            <w:r w:rsidRPr="005B416A">
              <w:rPr>
                <w:sz w:val="20"/>
                <w:szCs w:val="18"/>
                <w:vertAlign w:val="superscript"/>
              </w:rPr>
              <w:t>2</w:t>
            </w: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Для рыночного комплекса на одно торговое место следует принимать 6 м</w:t>
            </w:r>
            <w:r w:rsidRPr="005B416A">
              <w:rPr>
                <w:sz w:val="18"/>
                <w:szCs w:val="18"/>
                <w:vertAlign w:val="superscript"/>
              </w:rPr>
              <w:t>2</w:t>
            </w:r>
            <w:r w:rsidRPr="005B416A">
              <w:rPr>
                <w:sz w:val="18"/>
                <w:szCs w:val="18"/>
              </w:rPr>
              <w:t xml:space="preserve"> торговой площади</w:t>
            </w:r>
          </w:p>
        </w:tc>
      </w:tr>
      <w:tr w:rsidR="005B416A" w:rsidRPr="005B416A" w:rsidTr="00395EDB">
        <w:tc>
          <w:tcPr>
            <w:tcW w:w="141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общественного питания, место на 1 тыс. чел.</w:t>
            </w: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 (8)</w:t>
            </w: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w:t>
            </w:r>
          </w:p>
        </w:tc>
        <w:tc>
          <w:tcPr>
            <w:tcW w:w="326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При числе мест, га на 100 мест:</w:t>
            </w:r>
          </w:p>
          <w:p w:rsidR="00B81CCB" w:rsidRPr="005B416A" w:rsidRDefault="00B81CCB" w:rsidP="0048419E">
            <w:pPr>
              <w:pStyle w:val="ConsPlusNonformat"/>
              <w:spacing w:after="60"/>
              <w:jc w:val="both"/>
              <w:rPr>
                <w:sz w:val="18"/>
                <w:szCs w:val="18"/>
              </w:rPr>
            </w:pPr>
            <w:r w:rsidRPr="005B416A">
              <w:rPr>
                <w:sz w:val="18"/>
                <w:szCs w:val="18"/>
              </w:rPr>
              <w:t>до  50         0,2 - 0,25 га</w:t>
            </w:r>
          </w:p>
          <w:p w:rsidR="00B81CCB" w:rsidRPr="005B416A" w:rsidRDefault="00B81CCB" w:rsidP="0048419E">
            <w:pPr>
              <w:pStyle w:val="ConsPlusNonformat"/>
              <w:spacing w:after="60"/>
              <w:jc w:val="both"/>
              <w:rPr>
                <w:sz w:val="18"/>
                <w:szCs w:val="18"/>
              </w:rPr>
            </w:pPr>
            <w:r w:rsidRPr="005B416A">
              <w:rPr>
                <w:sz w:val="18"/>
                <w:szCs w:val="18"/>
              </w:rPr>
              <w:t>св. 50 до 150  0,2 - 0,15 "</w:t>
            </w:r>
          </w:p>
          <w:p w:rsidR="00B81CCB" w:rsidRPr="005B416A" w:rsidRDefault="00B81CCB" w:rsidP="0048419E">
            <w:pPr>
              <w:pStyle w:val="ConsPlusNonformat"/>
              <w:spacing w:after="60"/>
              <w:jc w:val="both"/>
              <w:rPr>
                <w:szCs w:val="18"/>
              </w:rPr>
            </w:pPr>
            <w:r w:rsidRPr="005B416A">
              <w:rPr>
                <w:sz w:val="18"/>
                <w:szCs w:val="18"/>
              </w:rPr>
              <w:t>"  150               0,1  "</w:t>
            </w:r>
          </w:p>
        </w:tc>
        <w:tc>
          <w:tcPr>
            <w:tcW w:w="2693"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 xml:space="preserve">В городах-курортах и городах - центрах туризма расчет сети предприятий общественного питания следует принимать с учетом временного населения: на бальнеологических курортах - до 90 мест на 1 тыс. чел., на климатических курортах - до 120 мест на 1 тыс. чел. Потребность в предприятиях общественного питания на производственных предприятиях, в учреждениях, организациях и образовательных организациях рассчитывается по ведомственным нормативам на 1 тыс. работающих (учащихся) в максимальную смену. В производственных зонах сельских поселений и других местах приложения труда, а также на полевых станах для обслуживания работающих должны предусматриваться </w:t>
            </w:r>
            <w:r w:rsidRPr="005B416A">
              <w:rPr>
                <w:sz w:val="18"/>
                <w:szCs w:val="18"/>
              </w:rPr>
              <w:lastRenderedPageBreak/>
              <w:t>предприятия общественного питания из расчета 220 мест на 1 тыс. работающих в максимальную смену. Заготовочные предприятия общественного питания рассчитываются по норме 300 кг в сутки на 1 тыс. чел. Для городских зон массового отдыха населения в крупных и крупнейших городах следует учитывать нормы предприятий общественного питания: 1,1 - 1,8 места на 1 тыс. чел.</w:t>
            </w: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lastRenderedPageBreak/>
              <w:t>Магазины кулинарии, м</w:t>
            </w:r>
            <w:r w:rsidRPr="005B416A">
              <w:rPr>
                <w:sz w:val="20"/>
                <w:szCs w:val="18"/>
                <w:vertAlign w:val="superscript"/>
              </w:rPr>
              <w:t>2</w:t>
            </w:r>
            <w:r w:rsidRPr="005B416A">
              <w:rPr>
                <w:sz w:val="20"/>
                <w:szCs w:val="18"/>
              </w:rPr>
              <w:t xml:space="preserve"> торговой площади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6 (3)</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Для производственных предприятий и других мест приложения труда показатель расчета предприятий бытового обслуживания следует принимать в размере 5% - 10% в счет общей нормы</w:t>
            </w: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бытового обслуживания, рабочее место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9 (2,0)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7</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 непосредственного обслуживания населения</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5 (2)</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На 10 рабочих мест для предприятий мощностью, рабочих мест:</w:t>
            </w:r>
          </w:p>
          <w:p w:rsidR="00B81CCB" w:rsidRPr="005B416A" w:rsidRDefault="00B81CCB" w:rsidP="0048419E">
            <w:pPr>
              <w:pStyle w:val="ConsPlusNonformat"/>
              <w:spacing w:after="60"/>
              <w:jc w:val="both"/>
              <w:rPr>
                <w:szCs w:val="18"/>
              </w:rPr>
            </w:pPr>
            <w:r w:rsidRPr="005B416A">
              <w:rPr>
                <w:szCs w:val="18"/>
              </w:rPr>
              <w:t>0,1  - 0,2  га   10 -  50</w:t>
            </w:r>
          </w:p>
          <w:p w:rsidR="00B81CCB" w:rsidRPr="005B416A" w:rsidRDefault="00B81CCB" w:rsidP="0048419E">
            <w:pPr>
              <w:pStyle w:val="ConsPlusNonformat"/>
              <w:spacing w:after="60"/>
              <w:jc w:val="both"/>
              <w:rPr>
                <w:szCs w:val="18"/>
              </w:rPr>
            </w:pPr>
            <w:r w:rsidRPr="005B416A">
              <w:rPr>
                <w:szCs w:val="18"/>
              </w:rPr>
              <w:t>0,05 - 0,08 "    50 - 150</w:t>
            </w:r>
          </w:p>
          <w:p w:rsidR="00B81CCB" w:rsidRPr="005B416A" w:rsidRDefault="00B81CCB" w:rsidP="0048419E">
            <w:pPr>
              <w:pStyle w:val="ConsPlusNonformat"/>
              <w:spacing w:after="60"/>
              <w:jc w:val="both"/>
              <w:rPr>
                <w:szCs w:val="18"/>
              </w:rPr>
            </w:pPr>
            <w:r w:rsidRPr="005B416A">
              <w:rPr>
                <w:szCs w:val="18"/>
              </w:rPr>
              <w:t>0,03 - 0,04 "    св. 150</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Производственные предприятия централизованного выполнения заказов,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3</w:t>
            </w:r>
          </w:p>
        </w:tc>
        <w:tc>
          <w:tcPr>
            <w:tcW w:w="3261" w:type="dxa"/>
            <w:tcBorders>
              <w:left w:val="single" w:sz="4" w:space="0" w:color="auto"/>
              <w:right w:val="single" w:sz="4" w:space="0" w:color="auto"/>
            </w:tcBorders>
          </w:tcPr>
          <w:p w:rsidR="00B81CCB" w:rsidRPr="005B416A" w:rsidRDefault="00B81CCB" w:rsidP="0048419E">
            <w:pPr>
              <w:pStyle w:val="ConsPlusNonformat"/>
              <w:spacing w:after="60"/>
              <w:jc w:val="both"/>
              <w:rPr>
                <w:szCs w:val="18"/>
              </w:rPr>
            </w:pPr>
            <w:r w:rsidRPr="005B416A">
              <w:rPr>
                <w:szCs w:val="18"/>
              </w:rPr>
              <w:t>0,52 - 1,2  "</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Предприятия коммунального обслуживания</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Прачечные, кг белья в смену на 1 тыс. чел.</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120 (10)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60</w:t>
            </w: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прачечные самообслуживания,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10 (10)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20</w:t>
            </w:r>
          </w:p>
        </w:tc>
        <w:tc>
          <w:tcPr>
            <w:tcW w:w="326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0,1 - 0,2 га на объект</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фабрики-</w:t>
            </w:r>
            <w:r w:rsidRPr="005B416A">
              <w:rPr>
                <w:sz w:val="20"/>
                <w:szCs w:val="18"/>
              </w:rPr>
              <w:lastRenderedPageBreak/>
              <w:t>прачечные, объект</w:t>
            </w: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lastRenderedPageBreak/>
              <w:t>110</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w:t>
            </w:r>
          </w:p>
        </w:tc>
        <w:tc>
          <w:tcPr>
            <w:tcW w:w="326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0,5 - 1,0 га на объект</w:t>
            </w:r>
          </w:p>
        </w:tc>
        <w:tc>
          <w:tcPr>
            <w:tcW w:w="2693"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Показатель расчета фабрик-</w:t>
            </w:r>
            <w:r w:rsidRPr="005B416A">
              <w:rPr>
                <w:sz w:val="18"/>
                <w:szCs w:val="18"/>
              </w:rPr>
              <w:lastRenderedPageBreak/>
              <w:t>прачечных дан с учетом обслуживания общественного сектора до 40 кг белья в смену</w:t>
            </w:r>
          </w:p>
        </w:tc>
      </w:tr>
      <w:tr w:rsidR="005B416A" w:rsidRPr="005B416A" w:rsidTr="00395EDB">
        <w:tc>
          <w:tcPr>
            <w:tcW w:w="1418"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lastRenderedPageBreak/>
              <w:t>Химчистки, кг вещей в смену на 1 тыс. чел.</w:t>
            </w:r>
          </w:p>
        </w:tc>
        <w:tc>
          <w:tcPr>
            <w:tcW w:w="1134"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11,4 (4,0)</w:t>
            </w:r>
          </w:p>
        </w:tc>
        <w:tc>
          <w:tcPr>
            <w:tcW w:w="992"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3,5</w:t>
            </w:r>
          </w:p>
        </w:tc>
        <w:tc>
          <w:tcPr>
            <w:tcW w:w="3261"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top w:val="single" w:sz="4" w:space="0" w:color="auto"/>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В том числе:</w:t>
            </w:r>
          </w:p>
        </w:tc>
        <w:tc>
          <w:tcPr>
            <w:tcW w:w="1134"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992"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3261" w:type="dxa"/>
            <w:tcBorders>
              <w:left w:val="single" w:sz="4" w:space="0" w:color="auto"/>
              <w:right w:val="single" w:sz="4" w:space="0" w:color="auto"/>
            </w:tcBorders>
          </w:tcPr>
          <w:p w:rsidR="00B81CCB" w:rsidRPr="005B416A" w:rsidRDefault="00B81CCB" w:rsidP="0048419E">
            <w:pPr>
              <w:pStyle w:val="ConsPlusNormal"/>
              <w:spacing w:after="60"/>
              <w:rPr>
                <w:sz w:val="20"/>
                <w:szCs w:val="18"/>
              </w:rPr>
            </w:pP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химчистки самообслуживания,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4,0 (4,0)</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1,2</w:t>
            </w:r>
          </w:p>
        </w:tc>
        <w:tc>
          <w:tcPr>
            <w:tcW w:w="326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0,1 - 0,2 га на объект</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right w:val="single" w:sz="4" w:space="0" w:color="auto"/>
            </w:tcBorders>
          </w:tcPr>
          <w:p w:rsidR="00B81CCB" w:rsidRPr="005B416A" w:rsidRDefault="00B81CCB" w:rsidP="0048419E">
            <w:pPr>
              <w:pStyle w:val="ConsPlusNormal"/>
              <w:spacing w:after="60"/>
              <w:ind w:firstLine="283"/>
              <w:rPr>
                <w:sz w:val="20"/>
                <w:szCs w:val="18"/>
              </w:rPr>
            </w:pPr>
            <w:r w:rsidRPr="005B416A">
              <w:rPr>
                <w:sz w:val="20"/>
                <w:szCs w:val="18"/>
              </w:rPr>
              <w:t>- фабрики-химчистки, объект</w:t>
            </w:r>
          </w:p>
        </w:tc>
        <w:tc>
          <w:tcPr>
            <w:tcW w:w="1134"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7,4</w:t>
            </w:r>
          </w:p>
        </w:tc>
        <w:tc>
          <w:tcPr>
            <w:tcW w:w="992"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2,3</w:t>
            </w:r>
          </w:p>
        </w:tc>
        <w:tc>
          <w:tcPr>
            <w:tcW w:w="3261" w:type="dxa"/>
            <w:tcBorders>
              <w:left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0,5 - 1,0 га на объект</w:t>
            </w:r>
          </w:p>
        </w:tc>
        <w:tc>
          <w:tcPr>
            <w:tcW w:w="2693" w:type="dxa"/>
            <w:tcBorders>
              <w:left w:val="single" w:sz="4" w:space="0" w:color="auto"/>
              <w:right w:val="single" w:sz="4" w:space="0" w:color="auto"/>
            </w:tcBorders>
          </w:tcPr>
          <w:p w:rsidR="00B81CCB" w:rsidRPr="005B416A" w:rsidRDefault="00B81CCB" w:rsidP="0048419E">
            <w:pPr>
              <w:pStyle w:val="ConsPlusNormal"/>
              <w:spacing w:after="60"/>
              <w:rPr>
                <w:sz w:val="18"/>
                <w:szCs w:val="18"/>
              </w:rPr>
            </w:pPr>
          </w:p>
        </w:tc>
      </w:tr>
      <w:tr w:rsidR="005B416A" w:rsidRPr="005B416A" w:rsidTr="00395EDB">
        <w:tc>
          <w:tcPr>
            <w:tcW w:w="1418"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Бани, место на 1 тыс. чел</w:t>
            </w:r>
          </w:p>
        </w:tc>
        <w:tc>
          <w:tcPr>
            <w:tcW w:w="1134"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5</w:t>
            </w:r>
          </w:p>
        </w:tc>
        <w:tc>
          <w:tcPr>
            <w:tcW w:w="992"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7</w:t>
            </w:r>
          </w:p>
        </w:tc>
        <w:tc>
          <w:tcPr>
            <w:tcW w:w="3261"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jc w:val="center"/>
              <w:rPr>
                <w:sz w:val="20"/>
                <w:szCs w:val="18"/>
              </w:rPr>
            </w:pPr>
            <w:r w:rsidRPr="005B416A">
              <w:rPr>
                <w:sz w:val="20"/>
                <w:szCs w:val="18"/>
              </w:rPr>
              <w:t>0,2 - 0,4 га на объект</w:t>
            </w:r>
          </w:p>
        </w:tc>
        <w:tc>
          <w:tcPr>
            <w:tcW w:w="2693" w:type="dxa"/>
            <w:tcBorders>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r w:rsidRPr="005B416A">
              <w:rPr>
                <w:sz w:val="18"/>
                <w:szCs w:val="18"/>
              </w:rPr>
              <w:t>В поселениях, обеспеченных благоустроенным жилым фондом, нормы расчета вместимости бань и банно-оздоровительных комплексов на 1 тыс. чел. допускается уменьшать до трех мест; для городов, размещаемых в климатических подрайонах IА, IБ, IГ, IД и IIА, - увеличивать до 8 мест, а для поселений-новостроек - до 10</w:t>
            </w:r>
          </w:p>
        </w:tc>
      </w:tr>
      <w:tr w:rsidR="005B416A" w:rsidRPr="005B416A" w:rsidTr="00395EDB">
        <w:trPr>
          <w:trHeight w:val="20"/>
        </w:trPr>
        <w:tc>
          <w:tcPr>
            <w:tcW w:w="9498"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5B416A" w:rsidRDefault="00B81CCB" w:rsidP="0048419E">
            <w:pPr>
              <w:pStyle w:val="ConsPlusNormal"/>
              <w:spacing w:after="60"/>
              <w:jc w:val="center"/>
              <w:rPr>
                <w:sz w:val="18"/>
                <w:szCs w:val="18"/>
              </w:rPr>
            </w:pPr>
            <w:r w:rsidRPr="005B416A">
              <w:rPr>
                <w:sz w:val="18"/>
                <w:szCs w:val="18"/>
              </w:rPr>
              <w:t>Организации и учреждения управления, проектные организации,</w:t>
            </w:r>
          </w:p>
          <w:p w:rsidR="00B81CCB" w:rsidRPr="005B416A" w:rsidRDefault="00B81CCB" w:rsidP="0048419E">
            <w:pPr>
              <w:pStyle w:val="ConsPlusNormal"/>
              <w:spacing w:after="60"/>
              <w:jc w:val="center"/>
              <w:rPr>
                <w:sz w:val="18"/>
                <w:szCs w:val="18"/>
              </w:rPr>
            </w:pPr>
            <w:r w:rsidRPr="005B416A">
              <w:rPr>
                <w:sz w:val="18"/>
                <w:szCs w:val="18"/>
              </w:rPr>
              <w:t>кредитно-финансовые учреждения и предприятия связи</w:t>
            </w:r>
          </w:p>
        </w:tc>
      </w:tr>
      <w:tr w:rsidR="00B81CCB" w:rsidRPr="005B416A" w:rsidTr="00395EDB">
        <w:tc>
          <w:tcPr>
            <w:tcW w:w="1418"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Отделения связи, объект</w:t>
            </w:r>
          </w:p>
        </w:tc>
        <w:tc>
          <w:tcPr>
            <w:tcW w:w="2126" w:type="dxa"/>
            <w:gridSpan w:val="2"/>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18"/>
                <w:szCs w:val="18"/>
              </w:rPr>
              <w:t>Размещение отделений связи, укрупненных доставочных отделений связи (УДОС), узлов связи, почтамтов, агентств союзпечати, телеграфов, междугородних, городских и сельских телефонных станций, станций проводного вещания объектов радиовещания и телевидения, их группы, мощность (вместимость) и размеры необходимых для них земельных участков следует принимать по нормам и правилам министерств связи Российской Федерации и субъектов федерации</w:t>
            </w:r>
          </w:p>
        </w:tc>
        <w:tc>
          <w:tcPr>
            <w:tcW w:w="3261"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20"/>
                <w:szCs w:val="18"/>
              </w:rPr>
            </w:pPr>
            <w:r w:rsidRPr="005B416A">
              <w:rPr>
                <w:sz w:val="20"/>
                <w:szCs w:val="18"/>
              </w:rPr>
              <w:t>Отделения связи микрорайона, жилого района, га, для обслуживаемого населения, групп:</w:t>
            </w:r>
          </w:p>
          <w:p w:rsidR="00B81CCB" w:rsidRPr="005B416A" w:rsidRDefault="00B81CCB" w:rsidP="0048419E">
            <w:pPr>
              <w:pStyle w:val="ConsPlusNormal"/>
              <w:spacing w:after="60"/>
              <w:rPr>
                <w:sz w:val="20"/>
                <w:szCs w:val="18"/>
              </w:rPr>
            </w:pPr>
            <w:r w:rsidRPr="005B416A">
              <w:rPr>
                <w:sz w:val="20"/>
                <w:szCs w:val="18"/>
              </w:rPr>
              <w:t>IV - V (до 9 тыс. чел.) - 0,07 - 0,08 га;</w:t>
            </w:r>
          </w:p>
          <w:p w:rsidR="00B81CCB" w:rsidRPr="005B416A" w:rsidRDefault="00B81CCB" w:rsidP="0048419E">
            <w:pPr>
              <w:pStyle w:val="ConsPlusNormal"/>
              <w:spacing w:after="60"/>
              <w:rPr>
                <w:sz w:val="20"/>
                <w:szCs w:val="18"/>
              </w:rPr>
            </w:pPr>
            <w:r w:rsidRPr="005B416A">
              <w:rPr>
                <w:sz w:val="20"/>
                <w:szCs w:val="18"/>
              </w:rPr>
              <w:t>III - IV (9 - 18 тыс. чел.) - 0,09 - 0,1 га;</w:t>
            </w:r>
          </w:p>
          <w:p w:rsidR="00B81CCB" w:rsidRPr="005B416A" w:rsidRDefault="00B81CCB" w:rsidP="0048419E">
            <w:pPr>
              <w:pStyle w:val="ConsPlusNormal"/>
              <w:spacing w:after="60"/>
              <w:rPr>
                <w:sz w:val="20"/>
                <w:szCs w:val="18"/>
              </w:rPr>
            </w:pPr>
            <w:r w:rsidRPr="005B416A">
              <w:rPr>
                <w:sz w:val="20"/>
                <w:szCs w:val="18"/>
              </w:rPr>
              <w:t>II - III (20 - 25 тыс. чел.) - 0,11 - 0,12 га.</w:t>
            </w:r>
          </w:p>
          <w:p w:rsidR="00B81CCB" w:rsidRPr="005B416A" w:rsidRDefault="00B81CCB" w:rsidP="0048419E">
            <w:pPr>
              <w:pStyle w:val="ConsPlusNormal"/>
              <w:spacing w:after="60"/>
              <w:rPr>
                <w:sz w:val="20"/>
                <w:szCs w:val="18"/>
              </w:rPr>
            </w:pPr>
            <w:r w:rsidRPr="005B416A">
              <w:rPr>
                <w:sz w:val="20"/>
                <w:szCs w:val="18"/>
              </w:rPr>
              <w:t>Отделения связи поселка, сельского поселения для обслуживаемого населения групп:</w:t>
            </w:r>
          </w:p>
          <w:p w:rsidR="00B81CCB" w:rsidRPr="005B416A" w:rsidRDefault="00B81CCB" w:rsidP="0048419E">
            <w:pPr>
              <w:pStyle w:val="ConsPlusNormal"/>
              <w:spacing w:after="60"/>
              <w:rPr>
                <w:sz w:val="20"/>
                <w:szCs w:val="18"/>
              </w:rPr>
            </w:pPr>
            <w:r w:rsidRPr="005B416A">
              <w:rPr>
                <w:sz w:val="20"/>
                <w:szCs w:val="18"/>
              </w:rPr>
              <w:t>V - VI (0,5 - 2 тыс. чел.) - 0,3 - 0,35 га;</w:t>
            </w:r>
          </w:p>
          <w:p w:rsidR="00B81CCB" w:rsidRPr="005B416A" w:rsidRDefault="00B81CCB" w:rsidP="0048419E">
            <w:pPr>
              <w:pStyle w:val="ConsPlusNormal"/>
              <w:spacing w:after="60"/>
              <w:rPr>
                <w:sz w:val="20"/>
                <w:szCs w:val="18"/>
              </w:rPr>
            </w:pPr>
            <w:r w:rsidRPr="005B416A">
              <w:rPr>
                <w:sz w:val="20"/>
                <w:szCs w:val="18"/>
              </w:rPr>
              <w:t>III - IV (2 - 6 тыс. чел.) - 0,4 - 0,45 га</w:t>
            </w:r>
          </w:p>
        </w:tc>
        <w:tc>
          <w:tcPr>
            <w:tcW w:w="2693" w:type="dxa"/>
            <w:tcBorders>
              <w:top w:val="single" w:sz="4" w:space="0" w:color="auto"/>
              <w:left w:val="single" w:sz="4" w:space="0" w:color="auto"/>
              <w:bottom w:val="single" w:sz="4" w:space="0" w:color="auto"/>
              <w:right w:val="single" w:sz="4" w:space="0" w:color="auto"/>
            </w:tcBorders>
          </w:tcPr>
          <w:p w:rsidR="00B81CCB" w:rsidRPr="005B416A" w:rsidRDefault="00B81CCB" w:rsidP="0048419E">
            <w:pPr>
              <w:pStyle w:val="ConsPlusNormal"/>
              <w:spacing w:after="60"/>
              <w:rPr>
                <w:sz w:val="18"/>
                <w:szCs w:val="18"/>
              </w:rPr>
            </w:pPr>
          </w:p>
        </w:tc>
      </w:tr>
    </w:tbl>
    <w:p w:rsidR="00B81CCB" w:rsidRPr="005B416A" w:rsidRDefault="00B81CCB" w:rsidP="0048419E">
      <w:pPr>
        <w:pStyle w:val="a4"/>
        <w:spacing w:after="60" w:line="240" w:lineRule="auto"/>
        <w:ind w:firstLine="567"/>
      </w:pPr>
    </w:p>
    <w:p w:rsidR="00B81CCB" w:rsidRPr="005B416A" w:rsidRDefault="00B81CCB" w:rsidP="0048419E">
      <w:pPr>
        <w:spacing w:after="60" w:line="240" w:lineRule="auto"/>
      </w:pPr>
      <w:r w:rsidRPr="005B416A">
        <w:br w:type="page"/>
      </w:r>
    </w:p>
    <w:p w:rsidR="00B81CCB" w:rsidRPr="005B416A" w:rsidRDefault="00B81CCB" w:rsidP="0048419E">
      <w:pPr>
        <w:pStyle w:val="ConsPlusNormal"/>
        <w:spacing w:after="60"/>
        <w:ind w:firstLine="540"/>
        <w:jc w:val="both"/>
        <w:rPr>
          <w:sz w:val="28"/>
        </w:rPr>
      </w:pPr>
      <w:r w:rsidRPr="005B416A">
        <w:rPr>
          <w:sz w:val="28"/>
        </w:rPr>
        <w:lastRenderedPageBreak/>
        <w:t>1.2 При определении числа, состава и вместимости учреждений, организаций и предприятий обслуживания в городах - центрах систем расселения следует дополнительно учитывать приезжающее население из других городских и сельских поселений, расположенных в зоне, ограниченной затратами времени на передвижения в большой, крупный и крупнейший город-центр не более 2 ч, в малые и средние города - центры или подцентры систем расселения - не более 1 ч. В исторических городах необходимо также учитывать туристов.</w:t>
      </w:r>
    </w:p>
    <w:p w:rsidR="00B81CCB" w:rsidRPr="005B416A" w:rsidRDefault="00B81CCB" w:rsidP="0048419E">
      <w:pPr>
        <w:pStyle w:val="ConsPlusNormal"/>
        <w:spacing w:after="60"/>
        <w:ind w:firstLine="540"/>
        <w:jc w:val="both"/>
        <w:rPr>
          <w:sz w:val="28"/>
        </w:rPr>
      </w:pPr>
      <w:r w:rsidRPr="005B416A">
        <w:rPr>
          <w:sz w:val="28"/>
        </w:rPr>
        <w:t>1.3 Учреждения, организации и предприятия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 Обеспечение объектами более высокого уровня обслуживания следует предусматривать на группу сельских поселений.</w:t>
      </w:r>
    </w:p>
    <w:p w:rsidR="00B81CCB" w:rsidRPr="005B416A" w:rsidRDefault="00B81CCB" w:rsidP="0048419E">
      <w:pPr>
        <w:pStyle w:val="ConsPlusNormal"/>
        <w:spacing w:after="60"/>
        <w:ind w:firstLine="540"/>
        <w:jc w:val="both"/>
        <w:rPr>
          <w:sz w:val="28"/>
        </w:rPr>
      </w:pPr>
      <w:r w:rsidRPr="005B416A">
        <w:rPr>
          <w:sz w:val="28"/>
        </w:rPr>
        <w:t xml:space="preserve">1.4 Радиус обслуживания населения учреждениями, организациями и предприятиями, размещенными в жилой застройке, следует принимать не более указанного в таблице </w:t>
      </w:r>
      <w:r w:rsidR="00177703" w:rsidRPr="005B416A">
        <w:rPr>
          <w:sz w:val="28"/>
        </w:rPr>
        <w:t>3.14.2</w:t>
      </w:r>
      <w:r w:rsidRPr="005B416A">
        <w:rPr>
          <w:sz w:val="28"/>
        </w:rPr>
        <w:t>.</w:t>
      </w:r>
    </w:p>
    <w:p w:rsidR="00B81CCB" w:rsidRPr="005B416A" w:rsidRDefault="00B81CCB" w:rsidP="0048419E">
      <w:pPr>
        <w:pStyle w:val="ConsPlusNormal"/>
        <w:spacing w:after="60"/>
        <w:jc w:val="both"/>
      </w:pPr>
    </w:p>
    <w:p w:rsidR="00B81CCB" w:rsidRPr="005B416A" w:rsidRDefault="00B81CCB" w:rsidP="0048419E">
      <w:pPr>
        <w:pStyle w:val="ConsPlusNormal"/>
        <w:spacing w:after="60"/>
        <w:jc w:val="right"/>
      </w:pPr>
      <w:r w:rsidRPr="005B416A">
        <w:t xml:space="preserve">Таблица </w:t>
      </w:r>
      <w:r w:rsidR="00177703" w:rsidRPr="005B416A">
        <w:t>3.14.2</w:t>
      </w:r>
    </w:p>
    <w:tbl>
      <w:tblPr>
        <w:tblW w:w="0" w:type="auto"/>
        <w:tblInd w:w="62" w:type="dxa"/>
        <w:tblLayout w:type="fixed"/>
        <w:tblCellMar>
          <w:top w:w="102" w:type="dxa"/>
          <w:left w:w="62" w:type="dxa"/>
          <w:bottom w:w="102" w:type="dxa"/>
          <w:right w:w="62" w:type="dxa"/>
        </w:tblCellMar>
        <w:tblLook w:val="0000"/>
      </w:tblPr>
      <w:tblGrid>
        <w:gridCol w:w="6821"/>
        <w:gridCol w:w="2535"/>
      </w:tblGrid>
      <w:tr w:rsidR="005B416A" w:rsidRPr="005B416A" w:rsidTr="00177703">
        <w:tc>
          <w:tcPr>
            <w:tcW w:w="6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77703" w:rsidRPr="005B416A" w:rsidRDefault="00177703" w:rsidP="00511012">
            <w:pPr>
              <w:pStyle w:val="ConsPlusNormal"/>
              <w:jc w:val="center"/>
            </w:pPr>
            <w:r w:rsidRPr="005B416A">
              <w:t>Учреждения, организации и предприятия обслуживания</w:t>
            </w:r>
          </w:p>
        </w:tc>
        <w:tc>
          <w:tcPr>
            <w:tcW w:w="25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77703" w:rsidRPr="005B416A" w:rsidRDefault="00177703" w:rsidP="00511012">
            <w:pPr>
              <w:pStyle w:val="ConsPlusNormal"/>
              <w:jc w:val="center"/>
            </w:pPr>
            <w:r w:rsidRPr="005B416A">
              <w:t>Радиус обслуживания, м</w:t>
            </w:r>
          </w:p>
        </w:tc>
      </w:tr>
      <w:tr w:rsidR="005B416A" w:rsidRPr="005B416A" w:rsidTr="00177703">
        <w:tc>
          <w:tcPr>
            <w:tcW w:w="6821" w:type="dxa"/>
            <w:tcBorders>
              <w:top w:val="single" w:sz="4" w:space="0" w:color="auto"/>
              <w:left w:val="single" w:sz="4" w:space="0" w:color="auto"/>
              <w:right w:val="single" w:sz="4" w:space="0" w:color="auto"/>
            </w:tcBorders>
          </w:tcPr>
          <w:p w:rsidR="00177703" w:rsidRPr="005B416A" w:rsidRDefault="00177703" w:rsidP="00511012">
            <w:pPr>
              <w:pStyle w:val="ConsPlusNormal"/>
            </w:pPr>
            <w:r w:rsidRPr="005B416A">
              <w:t xml:space="preserve">Дошкольные образовательные организации </w:t>
            </w:r>
            <w:hyperlink w:anchor="Par880" w:tooltip="&lt;*&gt; Указанный радиус обслуживания не распространяется на специализированные и оздоровительные дошкольные организации, а также на специальные детские образовательные организации общего типа и общеобразовательные организации (языковые, математические, спортивные" w:history="1">
              <w:r w:rsidRPr="005B416A">
                <w:t>&lt;*&gt;</w:t>
              </w:r>
            </w:hyperlink>
            <w:r w:rsidRPr="005B416A">
              <w:t>:</w:t>
            </w:r>
          </w:p>
        </w:tc>
        <w:tc>
          <w:tcPr>
            <w:tcW w:w="2535" w:type="dxa"/>
            <w:tcBorders>
              <w:top w:val="single" w:sz="4" w:space="0" w:color="auto"/>
              <w:left w:val="single" w:sz="4" w:space="0" w:color="auto"/>
              <w:right w:val="single" w:sz="4" w:space="0" w:color="auto"/>
            </w:tcBorders>
          </w:tcPr>
          <w:p w:rsidR="00177703" w:rsidRPr="005B416A" w:rsidRDefault="00177703" w:rsidP="00511012">
            <w:pPr>
              <w:pStyle w:val="ConsPlusNormal"/>
            </w:pP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pPr>
            <w:r w:rsidRPr="005B416A">
              <w:t>- в городах</w:t>
            </w:r>
          </w:p>
        </w:tc>
        <w:tc>
          <w:tcPr>
            <w:tcW w:w="2535" w:type="dxa"/>
            <w:tcBorders>
              <w:left w:val="single" w:sz="4" w:space="0" w:color="auto"/>
              <w:right w:val="single" w:sz="4" w:space="0" w:color="auto"/>
            </w:tcBorders>
          </w:tcPr>
          <w:p w:rsidR="00177703" w:rsidRPr="005B416A" w:rsidRDefault="00177703" w:rsidP="00511012">
            <w:pPr>
              <w:pStyle w:val="ConsPlusNormal"/>
              <w:jc w:val="center"/>
            </w:pPr>
            <w:r w:rsidRPr="005B416A">
              <w:t>300</w:t>
            </w:r>
          </w:p>
        </w:tc>
      </w:tr>
      <w:tr w:rsidR="005B416A" w:rsidRPr="005B416A" w:rsidTr="00177703">
        <w:tc>
          <w:tcPr>
            <w:tcW w:w="6821" w:type="dxa"/>
            <w:tcBorders>
              <w:left w:val="single" w:sz="4" w:space="0" w:color="auto"/>
              <w:bottom w:val="single" w:sz="4" w:space="0" w:color="auto"/>
              <w:right w:val="single" w:sz="4" w:space="0" w:color="auto"/>
            </w:tcBorders>
          </w:tcPr>
          <w:p w:rsidR="00177703" w:rsidRPr="005B416A" w:rsidRDefault="00177703" w:rsidP="00511012">
            <w:pPr>
              <w:pStyle w:val="ConsPlusNormal"/>
            </w:pPr>
            <w:r w:rsidRPr="005B416A">
              <w:t>- в сельских поселениях и районах малоэтажной застройки городов</w:t>
            </w:r>
          </w:p>
        </w:tc>
        <w:tc>
          <w:tcPr>
            <w:tcW w:w="2535" w:type="dxa"/>
            <w:tcBorders>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Помещения для физкультурно-оздоровительных занятий</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Физкультурно-спортивные центры жилых районов</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1500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 xml:space="preserve">Поликлиники и их филиалы в городах </w:t>
            </w:r>
            <w:hyperlink w:anchor="Par882" w:tooltip="&lt;**&g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 w:history="1">
              <w:r w:rsidRPr="005B416A">
                <w:t>&lt;**&gt;</w:t>
              </w:r>
            </w:hyperlink>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1000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Раздаточные пункты молочной кухни</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То же, приодно- и двухэтажной застройке</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800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Аптеки в городах</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t>То же, приодно- и двухэтажной застройке</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800</w:t>
            </w:r>
          </w:p>
        </w:tc>
      </w:tr>
      <w:tr w:rsidR="005B416A" w:rsidRPr="005B416A" w:rsidTr="00177703">
        <w:tc>
          <w:tcPr>
            <w:tcW w:w="6821" w:type="dxa"/>
            <w:tcBorders>
              <w:top w:val="single" w:sz="4" w:space="0" w:color="auto"/>
              <w:left w:val="single" w:sz="4" w:space="0" w:color="auto"/>
              <w:right w:val="single" w:sz="4" w:space="0" w:color="auto"/>
            </w:tcBorders>
          </w:tcPr>
          <w:p w:rsidR="00177703" w:rsidRPr="005B416A" w:rsidRDefault="00177703" w:rsidP="00511012">
            <w:pPr>
              <w:pStyle w:val="ConsPlusNormal"/>
            </w:pPr>
            <w:r w:rsidRPr="005B416A">
              <w:t>Предприятия торговли, общественного питания и бытового обслуживания местного значения:</w:t>
            </w:r>
          </w:p>
        </w:tc>
        <w:tc>
          <w:tcPr>
            <w:tcW w:w="2535" w:type="dxa"/>
            <w:tcBorders>
              <w:top w:val="single" w:sz="4" w:space="0" w:color="auto"/>
              <w:left w:val="single" w:sz="4" w:space="0" w:color="auto"/>
              <w:right w:val="single" w:sz="4" w:space="0" w:color="auto"/>
            </w:tcBorders>
          </w:tcPr>
          <w:p w:rsidR="00177703" w:rsidRPr="005B416A" w:rsidRDefault="00177703" w:rsidP="00511012">
            <w:pPr>
              <w:pStyle w:val="ConsPlusNormal"/>
            </w:pP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pPr>
            <w:r w:rsidRPr="005B416A">
              <w:t>- в городах при застройке:</w:t>
            </w:r>
          </w:p>
        </w:tc>
        <w:tc>
          <w:tcPr>
            <w:tcW w:w="2535" w:type="dxa"/>
            <w:tcBorders>
              <w:left w:val="single" w:sz="4" w:space="0" w:color="auto"/>
              <w:right w:val="single" w:sz="4" w:space="0" w:color="auto"/>
            </w:tcBorders>
          </w:tcPr>
          <w:p w:rsidR="00177703" w:rsidRPr="005B416A" w:rsidRDefault="00177703" w:rsidP="00511012">
            <w:pPr>
              <w:pStyle w:val="ConsPlusNormal"/>
            </w:pP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ind w:left="283"/>
            </w:pPr>
            <w:r w:rsidRPr="005B416A">
              <w:t>многоэтажной</w:t>
            </w:r>
          </w:p>
        </w:tc>
        <w:tc>
          <w:tcPr>
            <w:tcW w:w="2535" w:type="dxa"/>
            <w:tcBorders>
              <w:left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6821" w:type="dxa"/>
            <w:tcBorders>
              <w:left w:val="single" w:sz="4" w:space="0" w:color="auto"/>
              <w:right w:val="single" w:sz="4" w:space="0" w:color="auto"/>
            </w:tcBorders>
          </w:tcPr>
          <w:p w:rsidR="00177703" w:rsidRPr="005B416A" w:rsidRDefault="00177703" w:rsidP="00511012">
            <w:pPr>
              <w:pStyle w:val="ConsPlusNormal"/>
              <w:ind w:left="283"/>
            </w:pPr>
            <w:r w:rsidRPr="005B416A">
              <w:t>одно-, двухэтажной</w:t>
            </w:r>
          </w:p>
        </w:tc>
        <w:tc>
          <w:tcPr>
            <w:tcW w:w="2535" w:type="dxa"/>
            <w:tcBorders>
              <w:left w:val="single" w:sz="4" w:space="0" w:color="auto"/>
              <w:right w:val="single" w:sz="4" w:space="0" w:color="auto"/>
            </w:tcBorders>
          </w:tcPr>
          <w:p w:rsidR="00177703" w:rsidRPr="005B416A" w:rsidRDefault="00177703" w:rsidP="00511012">
            <w:pPr>
              <w:pStyle w:val="ConsPlusNormal"/>
              <w:jc w:val="center"/>
            </w:pPr>
            <w:r w:rsidRPr="005B416A">
              <w:t>800</w:t>
            </w:r>
          </w:p>
        </w:tc>
      </w:tr>
      <w:tr w:rsidR="005B416A" w:rsidRPr="005B416A" w:rsidTr="00177703">
        <w:tc>
          <w:tcPr>
            <w:tcW w:w="6821" w:type="dxa"/>
            <w:tcBorders>
              <w:left w:val="single" w:sz="4" w:space="0" w:color="auto"/>
              <w:bottom w:val="single" w:sz="4" w:space="0" w:color="auto"/>
              <w:right w:val="single" w:sz="4" w:space="0" w:color="auto"/>
            </w:tcBorders>
          </w:tcPr>
          <w:p w:rsidR="00177703" w:rsidRPr="005B416A" w:rsidRDefault="00177703" w:rsidP="00511012">
            <w:pPr>
              <w:pStyle w:val="ConsPlusNormal"/>
            </w:pPr>
            <w:r w:rsidRPr="005B416A">
              <w:t>- в сельских поселениях</w:t>
            </w:r>
          </w:p>
        </w:tc>
        <w:tc>
          <w:tcPr>
            <w:tcW w:w="2535" w:type="dxa"/>
            <w:tcBorders>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2000</w:t>
            </w:r>
          </w:p>
        </w:tc>
      </w:tr>
      <w:tr w:rsidR="005B416A" w:rsidRPr="005B416A" w:rsidTr="00177703">
        <w:tc>
          <w:tcPr>
            <w:tcW w:w="6821"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pPr>
            <w:r w:rsidRPr="005B416A">
              <w:lastRenderedPageBreak/>
              <w:t>Отделения связи и банки</w:t>
            </w:r>
          </w:p>
        </w:tc>
        <w:tc>
          <w:tcPr>
            <w:tcW w:w="2535" w:type="dxa"/>
            <w:tcBorders>
              <w:top w:val="single" w:sz="4" w:space="0" w:color="auto"/>
              <w:left w:val="single" w:sz="4" w:space="0" w:color="auto"/>
              <w:bottom w:val="single" w:sz="4" w:space="0" w:color="auto"/>
              <w:right w:val="single" w:sz="4" w:space="0" w:color="auto"/>
            </w:tcBorders>
          </w:tcPr>
          <w:p w:rsidR="00177703" w:rsidRPr="005B416A" w:rsidRDefault="00177703" w:rsidP="00511012">
            <w:pPr>
              <w:pStyle w:val="ConsPlusNormal"/>
              <w:jc w:val="center"/>
            </w:pPr>
            <w:r w:rsidRPr="005B416A">
              <w:t>500</w:t>
            </w:r>
          </w:p>
        </w:tc>
      </w:tr>
      <w:tr w:rsidR="005B416A" w:rsidRPr="005B416A" w:rsidTr="00177703">
        <w:tc>
          <w:tcPr>
            <w:tcW w:w="9356" w:type="dxa"/>
            <w:gridSpan w:val="2"/>
            <w:tcBorders>
              <w:top w:val="single" w:sz="4" w:space="0" w:color="auto"/>
              <w:left w:val="single" w:sz="4" w:space="0" w:color="auto"/>
              <w:right w:val="single" w:sz="4" w:space="0" w:color="auto"/>
            </w:tcBorders>
          </w:tcPr>
          <w:p w:rsidR="00177703" w:rsidRPr="005B416A" w:rsidRDefault="00177703" w:rsidP="00511012">
            <w:pPr>
              <w:pStyle w:val="ConsPlusNormal"/>
              <w:ind w:firstLine="283"/>
              <w:jc w:val="both"/>
            </w:pPr>
            <w:r w:rsidRPr="005B416A">
              <w:t>&lt;*&gt; Указанный радиус обслуживания не распространяется на специализированные и оздоровительные дошкольные организации, а также на специальные детские образовательные организации общего типа и общеобразовательные организации (языковые, математические, спортивные и т.п.).</w:t>
            </w:r>
          </w:p>
        </w:tc>
      </w:tr>
      <w:tr w:rsidR="005B416A" w:rsidRPr="005B416A" w:rsidTr="00177703">
        <w:tc>
          <w:tcPr>
            <w:tcW w:w="9356" w:type="dxa"/>
            <w:gridSpan w:val="2"/>
            <w:tcBorders>
              <w:left w:val="single" w:sz="4" w:space="0" w:color="auto"/>
              <w:right w:val="single" w:sz="4" w:space="0" w:color="auto"/>
            </w:tcBorders>
          </w:tcPr>
          <w:p w:rsidR="00177703" w:rsidRPr="005B416A" w:rsidRDefault="00177703" w:rsidP="00511012">
            <w:pPr>
              <w:pStyle w:val="ConsPlusNormal"/>
              <w:jc w:val="both"/>
            </w:pPr>
            <w:r w:rsidRPr="005B416A">
              <w:t xml:space="preserve">(в ред. </w:t>
            </w:r>
            <w:hyperlink r:id="rId435" w:history="1">
              <w:r w:rsidRPr="005B416A">
                <w:t>Изменения N 1</w:t>
              </w:r>
            </w:hyperlink>
            <w:r w:rsidRPr="005B416A">
              <w:t>, утв. Приказом Минстроя России от 19.09.2019 N 557/пр)</w:t>
            </w:r>
          </w:p>
        </w:tc>
      </w:tr>
      <w:tr w:rsidR="005B416A" w:rsidRPr="005B416A" w:rsidTr="00177703">
        <w:tc>
          <w:tcPr>
            <w:tcW w:w="9356" w:type="dxa"/>
            <w:gridSpan w:val="2"/>
            <w:tcBorders>
              <w:left w:val="single" w:sz="4" w:space="0" w:color="auto"/>
              <w:right w:val="single" w:sz="4" w:space="0" w:color="auto"/>
            </w:tcBorders>
          </w:tcPr>
          <w:p w:rsidR="00177703" w:rsidRPr="005B416A" w:rsidRDefault="00177703" w:rsidP="00511012">
            <w:pPr>
              <w:pStyle w:val="ConsPlusNormal"/>
              <w:ind w:firstLine="283"/>
              <w:jc w:val="both"/>
            </w:pPr>
            <w:bookmarkStart w:id="206" w:name="Par882"/>
            <w:bookmarkEnd w:id="206"/>
            <w:r w:rsidRPr="005B416A">
              <w:t>&lt;**&gt;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w:t>
            </w:r>
          </w:p>
          <w:p w:rsidR="00177703" w:rsidRPr="005B416A" w:rsidRDefault="00177703" w:rsidP="00511012">
            <w:pPr>
              <w:pStyle w:val="ConsPlusNormal"/>
            </w:pPr>
          </w:p>
          <w:p w:rsidR="00177703" w:rsidRPr="005B416A" w:rsidRDefault="00177703" w:rsidP="00511012">
            <w:pPr>
              <w:pStyle w:val="ConsPlusNormal"/>
              <w:ind w:firstLine="283"/>
              <w:jc w:val="both"/>
            </w:pPr>
            <w:r w:rsidRPr="005B416A">
              <w:t>Примечания</w:t>
            </w:r>
          </w:p>
          <w:p w:rsidR="00177703" w:rsidRPr="005B416A" w:rsidRDefault="00177703" w:rsidP="00511012">
            <w:pPr>
              <w:pStyle w:val="ConsPlusNormal"/>
              <w:ind w:firstLine="283"/>
              <w:jc w:val="both"/>
            </w:pPr>
            <w:r w:rsidRPr="005B416A">
              <w:t>1 Для климатических подрайонов IА, IБ, IГ, IД и IIА, а также в зоне пустынь и полупустынь, в условиях сложного рельефа и при многоэтажной высокоплотной застройке указанные в таблице радиусы обслуживания следует уменьшать на 30%.</w:t>
            </w:r>
          </w:p>
        </w:tc>
      </w:tr>
      <w:tr w:rsidR="005B416A" w:rsidRPr="005B416A" w:rsidTr="00177703">
        <w:tc>
          <w:tcPr>
            <w:tcW w:w="9356" w:type="dxa"/>
            <w:gridSpan w:val="2"/>
            <w:tcBorders>
              <w:left w:val="single" w:sz="4" w:space="0" w:color="auto"/>
              <w:right w:val="single" w:sz="4" w:space="0" w:color="auto"/>
            </w:tcBorders>
          </w:tcPr>
          <w:p w:rsidR="00177703" w:rsidRPr="005B416A" w:rsidRDefault="00177703" w:rsidP="00511012">
            <w:pPr>
              <w:pStyle w:val="ConsPlusNormal"/>
              <w:jc w:val="both"/>
            </w:pPr>
            <w:r w:rsidRPr="005B416A">
              <w:t xml:space="preserve">(в ред. </w:t>
            </w:r>
            <w:hyperlink r:id="rId436" w:history="1">
              <w:r w:rsidRPr="005B416A">
                <w:t>Изменения N 2</w:t>
              </w:r>
            </w:hyperlink>
            <w:r w:rsidRPr="005B416A">
              <w:t>, утв. Приказом Минстроя России от 19.12.2019 N 824/пр)</w:t>
            </w:r>
          </w:p>
        </w:tc>
      </w:tr>
      <w:tr w:rsidR="005B416A" w:rsidRPr="005B416A" w:rsidTr="00177703">
        <w:tc>
          <w:tcPr>
            <w:tcW w:w="9356" w:type="dxa"/>
            <w:gridSpan w:val="2"/>
            <w:tcBorders>
              <w:left w:val="single" w:sz="4" w:space="0" w:color="auto"/>
              <w:bottom w:val="single" w:sz="4" w:space="0" w:color="auto"/>
              <w:right w:val="single" w:sz="4" w:space="0" w:color="auto"/>
            </w:tcBorders>
          </w:tcPr>
          <w:p w:rsidR="00177703" w:rsidRPr="005B416A" w:rsidRDefault="00177703" w:rsidP="00511012">
            <w:pPr>
              <w:pStyle w:val="ConsPlusNormal"/>
              <w:ind w:firstLine="283"/>
              <w:jc w:val="both"/>
            </w:pPr>
            <w:r w:rsidRPr="005B416A">
              <w:t>2 Пути подходов учащихся к общеобразовательным организациям с классами начального общего образования не должны пересекать проезжую часть магистральных улиц в одном уровне.</w:t>
            </w:r>
          </w:p>
        </w:tc>
      </w:tr>
    </w:tbl>
    <w:p w:rsidR="00177703" w:rsidRPr="005B416A" w:rsidRDefault="00177703" w:rsidP="00177703">
      <w:pPr>
        <w:pStyle w:val="ConsPlusNormal"/>
        <w:spacing w:after="60"/>
        <w:jc w:val="right"/>
      </w:pPr>
      <w:bookmarkStart w:id="207" w:name="Par880"/>
      <w:bookmarkEnd w:id="207"/>
      <w:r w:rsidRPr="005B416A">
        <w:t>Таблица 10.1 СП 42.13330.2016</w:t>
      </w:r>
    </w:p>
    <w:p w:rsidR="00B81CCB" w:rsidRPr="005B416A" w:rsidRDefault="00B81CCB" w:rsidP="0048419E">
      <w:pPr>
        <w:spacing w:after="60" w:line="240" w:lineRule="auto"/>
        <w:rPr>
          <w:rFonts w:ascii="Times New Roman" w:eastAsia="Calibri" w:hAnsi="Times New Roman" w:cs="Times New Roman"/>
          <w:sz w:val="28"/>
          <w:szCs w:val="28"/>
          <w:lang/>
        </w:rPr>
      </w:pPr>
      <w:r w:rsidRPr="005B416A">
        <w:rPr>
          <w:rFonts w:ascii="Times New Roman" w:eastAsia="Calibri" w:hAnsi="Times New Roman" w:cs="Times New Roman"/>
          <w:sz w:val="28"/>
          <w:szCs w:val="28"/>
          <w:lang/>
        </w:rPr>
        <w:br w:type="page"/>
      </w:r>
    </w:p>
    <w:p w:rsidR="00B81CCB" w:rsidRPr="005B416A"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08" w:name="_Toc89019799"/>
      <w:r w:rsidRPr="005B416A">
        <w:rPr>
          <w:rFonts w:ascii="Times New Roman" w:eastAsia="Calibri" w:hAnsi="Times New Roman" w:cs="Times New Roman"/>
          <w:sz w:val="28"/>
          <w:szCs w:val="28"/>
          <w:lang/>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формирования и содержания архивных фондов субъекта РФ, муниципалитета</w:t>
      </w:r>
      <w:bookmarkEnd w:id="208"/>
    </w:p>
    <w:p w:rsidR="00B81CCB" w:rsidRPr="005B416A" w:rsidRDefault="00B81CCB" w:rsidP="0048419E">
      <w:pPr>
        <w:spacing w:after="60" w:line="240" w:lineRule="auto"/>
        <w:ind w:firstLine="567"/>
      </w:pPr>
    </w:p>
    <w:p w:rsidR="00DF22C6" w:rsidRPr="005B416A" w:rsidRDefault="00C778B6" w:rsidP="00DF22C6">
      <w:pPr>
        <w:pStyle w:val="a4"/>
        <w:spacing w:after="6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xml:space="preserve">1.1. </w:t>
      </w:r>
      <w:r w:rsidR="00DF22C6" w:rsidRPr="005B416A">
        <w:rPr>
          <w:rFonts w:ascii="Times New Roman" w:eastAsia="Calibri" w:hAnsi="Times New Roman" w:cs="Times New Roman"/>
          <w:sz w:val="28"/>
          <w:lang/>
        </w:rPr>
        <w:t>В соответствии с Методическими рекомендациями по подготовке нормативов градостроительного проектирования, утвержденными Приказ Минэкономразвития России от 15.02.2021 N 71 согласно п. 24 Перечня рекомендованных областей нормирования на уровне городского поселения указывается область «Участие в осуществлении деятельности по опеке и попечительству».</w:t>
      </w:r>
    </w:p>
    <w:p w:rsidR="00B81CCB" w:rsidRPr="005B416A" w:rsidRDefault="00C778B6" w:rsidP="00DF22C6">
      <w:pPr>
        <w:spacing w:after="60" w:line="240" w:lineRule="auto"/>
        <w:ind w:firstLine="567"/>
        <w:jc w:val="both"/>
        <w:rPr>
          <w:rFonts w:ascii="Times New Roman" w:eastAsia="Calibri" w:hAnsi="Times New Roman" w:cs="Times New Roman"/>
          <w:sz w:val="28"/>
          <w:lang/>
        </w:rPr>
      </w:pPr>
      <w:r w:rsidRPr="005B416A">
        <w:rPr>
          <w:rFonts w:ascii="Times New Roman" w:eastAsia="Calibri" w:hAnsi="Times New Roman" w:cs="Times New Roman"/>
          <w:sz w:val="28"/>
          <w:lang/>
        </w:rPr>
        <w:t xml:space="preserve">1.2 </w:t>
      </w:r>
      <w:r w:rsidR="00DF22C6" w:rsidRPr="005B416A">
        <w:rPr>
          <w:rFonts w:ascii="Times New Roman" w:eastAsia="Calibri" w:hAnsi="Times New Roman" w:cs="Times New Roman"/>
          <w:sz w:val="28"/>
          <w:lang/>
        </w:rPr>
        <w:t>Архивное дело в Российской Федерации (далее также - архивное дело) - деятельность государственных органов, органов местного самоуправления, организаций и граждан в сфере организации хранения, комплектования, учета и использования документов Архивного фонда Российской Федерации и других архивных документов;</w:t>
      </w:r>
    </w:p>
    <w:p w:rsidR="00DF22C6" w:rsidRPr="005B416A"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1.3 </w:t>
      </w:r>
      <w:r w:rsidR="00DF22C6" w:rsidRPr="005B416A">
        <w:rPr>
          <w:rFonts w:ascii="Times New Roman" w:hAnsi="Times New Roman" w:cs="Times New Roman"/>
          <w:sz w:val="28"/>
          <w:szCs w:val="28"/>
        </w:rPr>
        <w:t>Архивный фонд - совокупность архивных документов, исторически или логически связанных между собой;</w:t>
      </w:r>
    </w:p>
    <w:p w:rsidR="00DF22C6" w:rsidRPr="005B416A"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1.4 </w:t>
      </w:r>
      <w:r w:rsidR="00DF22C6" w:rsidRPr="005B416A">
        <w:rPr>
          <w:rFonts w:ascii="Times New Roman" w:hAnsi="Times New Roman" w:cs="Times New Roman"/>
          <w:sz w:val="28"/>
          <w:szCs w:val="28"/>
        </w:rPr>
        <w:t>Муниципальный архив - структурное подразделение органа местного самоуправления или муниципальное учреждение, создаваемое муниципальным образованием, которые осуществляют хранение, комплектование, учет и использование документов Архивного фонда Российской Федерации, а также других архивных документов;</w:t>
      </w:r>
    </w:p>
    <w:p w:rsidR="00DF22C6" w:rsidRPr="005B416A"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5B416A">
        <w:rPr>
          <w:rFonts w:ascii="Times New Roman" w:hAnsi="Times New Roman" w:cs="Times New Roman"/>
          <w:sz w:val="28"/>
          <w:szCs w:val="28"/>
        </w:rPr>
        <w:t xml:space="preserve">1.5 </w:t>
      </w:r>
      <w:r w:rsidR="00DF22C6" w:rsidRPr="005B416A">
        <w:rPr>
          <w:rFonts w:ascii="Times New Roman" w:hAnsi="Times New Roman" w:cs="Times New Roman"/>
          <w:sz w:val="28"/>
          <w:szCs w:val="28"/>
        </w:rPr>
        <w:t>Органы местного самоуправления в пределах своих полномочий могут принимать муниципальные правовые акты, регулирующие отношения в сфере архивного дела в Российской Федерации.</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1.6</w:t>
      </w:r>
      <w:r w:rsidR="00C778B6" w:rsidRPr="005B416A">
        <w:rPr>
          <w:rFonts w:ascii="Times New Roman" w:hAnsi="Times New Roman" w:cs="Times New Roman"/>
          <w:sz w:val="28"/>
          <w:szCs w:val="28"/>
        </w:rPr>
        <w:t>. Подлежащие хранению документы</w:t>
      </w:r>
      <w:r w:rsidR="001A3C53" w:rsidRPr="005B416A">
        <w:rPr>
          <w:rFonts w:ascii="Times New Roman" w:hAnsi="Times New Roman" w:cs="Times New Roman"/>
          <w:sz w:val="28"/>
          <w:szCs w:val="28"/>
        </w:rPr>
        <w:t xml:space="preserve"> муниципального архива</w:t>
      </w:r>
      <w:r w:rsidR="00C778B6" w:rsidRPr="005B416A">
        <w:rPr>
          <w:rFonts w:ascii="Times New Roman" w:hAnsi="Times New Roman" w:cs="Times New Roman"/>
          <w:sz w:val="28"/>
          <w:szCs w:val="28"/>
        </w:rPr>
        <w:t xml:space="preserve"> размещаются в специально построенных или приспособленных для этой цели зданиях или отдельных помещениях зданий.</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bookmarkStart w:id="209" w:name="Par1"/>
      <w:bookmarkEnd w:id="209"/>
      <w:r>
        <w:rPr>
          <w:rFonts w:ascii="Times New Roman" w:hAnsi="Times New Roman" w:cs="Times New Roman"/>
          <w:sz w:val="28"/>
          <w:szCs w:val="28"/>
        </w:rPr>
        <w:t>1.7</w:t>
      </w:r>
      <w:r w:rsidR="00C778B6" w:rsidRPr="005B416A">
        <w:rPr>
          <w:rFonts w:ascii="Times New Roman" w:hAnsi="Times New Roman" w:cs="Times New Roman"/>
          <w:sz w:val="28"/>
          <w:szCs w:val="28"/>
        </w:rPr>
        <w:t>. Строительство и реконструкция зданий архивов производится в соответствии с нормативной и проектной документацией</w:t>
      </w:r>
      <w:r w:rsidR="001A3C53" w:rsidRPr="005B416A">
        <w:rPr>
          <w:rFonts w:ascii="Times New Roman" w:hAnsi="Times New Roman" w:cs="Times New Roman"/>
          <w:sz w:val="28"/>
          <w:szCs w:val="28"/>
        </w:rPr>
        <w:t>, а также по заданию на проектирование.</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1.8</w:t>
      </w:r>
      <w:r w:rsidR="00C778B6" w:rsidRPr="005B416A">
        <w:rPr>
          <w:rFonts w:ascii="Times New Roman" w:hAnsi="Times New Roman" w:cs="Times New Roman"/>
          <w:sz w:val="28"/>
          <w:szCs w:val="28"/>
        </w:rPr>
        <w:t>. Месторасположение здания архива должно быть удалено от объектов, опасных в пожарном отношении (нефтехранилищ, бензоколонок и т.п.) и промышленных объектов, загрязняющих воздух агрессивными газами и пылью.</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1.9</w:t>
      </w:r>
      <w:r w:rsidR="00C778B6" w:rsidRPr="005B416A">
        <w:rPr>
          <w:rFonts w:ascii="Times New Roman" w:hAnsi="Times New Roman" w:cs="Times New Roman"/>
          <w:sz w:val="28"/>
          <w:szCs w:val="28"/>
        </w:rPr>
        <w:t>. Пригодность района для строительства архивных зданий определяется с учетом заключения местной санитарно-эпидемиологической станции о степени загрязнения воздуха.</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1.10</w:t>
      </w:r>
      <w:r w:rsidR="00C778B6" w:rsidRPr="005B416A">
        <w:rPr>
          <w:rFonts w:ascii="Times New Roman" w:hAnsi="Times New Roman" w:cs="Times New Roman"/>
          <w:sz w:val="28"/>
          <w:szCs w:val="28"/>
        </w:rPr>
        <w:t>. В районе расположения архивных зданий среднесуточная концентрация вредных примесей в атмосферном воздухе не должна превышать установленных санитарных норм (мг/м</w:t>
      </w:r>
      <w:r w:rsidR="00C778B6" w:rsidRPr="005B416A">
        <w:rPr>
          <w:rFonts w:ascii="Times New Roman" w:hAnsi="Times New Roman" w:cs="Times New Roman"/>
          <w:sz w:val="28"/>
          <w:szCs w:val="28"/>
          <w:vertAlign w:val="superscript"/>
        </w:rPr>
        <w:t>3</w:t>
      </w:r>
      <w:r w:rsidR="00C778B6" w:rsidRPr="005B416A">
        <w:rPr>
          <w:rFonts w:ascii="Times New Roman" w:hAnsi="Times New Roman" w:cs="Times New Roman"/>
          <w:sz w:val="28"/>
          <w:szCs w:val="28"/>
        </w:rPr>
        <w:t xml:space="preserve">): сероводорода - 0,008; хлора - 0,03; сернистого газа - 0,05; окислов азота - 0,085; серной кислоты - </w:t>
      </w:r>
      <w:r w:rsidR="00C778B6" w:rsidRPr="005B416A">
        <w:rPr>
          <w:rFonts w:ascii="Times New Roman" w:hAnsi="Times New Roman" w:cs="Times New Roman"/>
          <w:sz w:val="28"/>
          <w:szCs w:val="28"/>
        </w:rPr>
        <w:lastRenderedPageBreak/>
        <w:t>0,1 (список ПДК N 1892-78, утвержденный главным государственным санитарным врачом СССР).</w:t>
      </w:r>
    </w:p>
    <w:p w:rsidR="00C778B6" w:rsidRPr="005B416A"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1.11</w:t>
      </w:r>
      <w:r w:rsidR="00C778B6" w:rsidRPr="005B416A">
        <w:rPr>
          <w:rFonts w:ascii="Times New Roman" w:hAnsi="Times New Roman" w:cs="Times New Roman"/>
          <w:sz w:val="28"/>
          <w:szCs w:val="28"/>
        </w:rPr>
        <w:t>. Здания архивов должны проектироваться и строиться с учетом технических требований, обеспечивающих высокую долговечность основных конструкций здания и их огнестойкость (вторая степень огнестойкости, категория пожароопасности "В").</w:t>
      </w:r>
    </w:p>
    <w:p w:rsidR="00C778B6" w:rsidRPr="005B416A" w:rsidRDefault="00E20425" w:rsidP="0052571E">
      <w:pPr>
        <w:autoSpaceDE w:val="0"/>
        <w:autoSpaceDN w:val="0"/>
        <w:adjustRightInd w:val="0"/>
        <w:spacing w:after="0" w:line="240" w:lineRule="auto"/>
        <w:ind w:firstLine="539"/>
        <w:jc w:val="both"/>
        <w:rPr>
          <w:rFonts w:ascii="Times New Roman" w:hAnsi="Times New Roman" w:cs="Times New Roman"/>
          <w:sz w:val="28"/>
          <w:szCs w:val="28"/>
        </w:rPr>
      </w:pPr>
      <w:r>
        <w:rPr>
          <w:rFonts w:ascii="Times New Roman" w:hAnsi="Times New Roman" w:cs="Times New Roman"/>
          <w:sz w:val="28"/>
          <w:szCs w:val="28"/>
        </w:rPr>
        <w:t>1.12</w:t>
      </w:r>
      <w:r w:rsidR="00C778B6" w:rsidRPr="005B416A">
        <w:rPr>
          <w:rFonts w:ascii="Times New Roman" w:hAnsi="Times New Roman" w:cs="Times New Roman"/>
          <w:sz w:val="28"/>
          <w:szCs w:val="28"/>
        </w:rPr>
        <w:t>. Проектирование, строительство и эксплуатация архивных зданий должны осуществляться с соблюдением требований пожарной безопасности,</w:t>
      </w:r>
      <w:r w:rsidR="0052571E" w:rsidRPr="005B416A">
        <w:rPr>
          <w:rFonts w:ascii="Times New Roman" w:hAnsi="Times New Roman" w:cs="Times New Roman"/>
          <w:sz w:val="28"/>
          <w:szCs w:val="28"/>
        </w:rPr>
        <w:t xml:space="preserve"> в том числе с учетом Специальных правил пожарной безопасности государственных и муниципальных архивов Российской Федерации, утвержденных Приказом Минкультуры РФ от 12.01.2009 N 3.</w:t>
      </w:r>
    </w:p>
    <w:p w:rsidR="00B81CCB" w:rsidRPr="005B416A" w:rsidRDefault="00B81CCB" w:rsidP="0048419E">
      <w:pPr>
        <w:spacing w:after="60" w:line="240" w:lineRule="auto"/>
        <w:ind w:firstLine="567"/>
        <w:rPr>
          <w:rFonts w:ascii="Times New Roman" w:eastAsia="Calibri" w:hAnsi="Times New Roman" w:cs="Times New Roman"/>
          <w:sz w:val="28"/>
          <w:lang/>
        </w:rPr>
      </w:pPr>
    </w:p>
    <w:p w:rsidR="00B81CCB" w:rsidRPr="005B416A" w:rsidRDefault="00B81CCB" w:rsidP="0048419E">
      <w:pPr>
        <w:spacing w:after="60" w:line="240" w:lineRule="auto"/>
        <w:rPr>
          <w:rFonts w:ascii="Times New Roman" w:eastAsia="Calibri" w:hAnsi="Times New Roman" w:cs="Times New Roman"/>
          <w:sz w:val="28"/>
          <w:lang/>
        </w:rPr>
      </w:pPr>
      <w:r w:rsidRPr="005B416A">
        <w:rPr>
          <w:rFonts w:ascii="Times New Roman" w:eastAsia="Calibri" w:hAnsi="Times New Roman" w:cs="Times New Roman"/>
          <w:sz w:val="28"/>
          <w:lang/>
        </w:rPr>
        <w:br w:type="page"/>
      </w:r>
    </w:p>
    <w:p w:rsidR="00B81CCB" w:rsidRPr="005B416A" w:rsidRDefault="00B81CCB" w:rsidP="0048419E">
      <w:pPr>
        <w:numPr>
          <w:ilvl w:val="1"/>
          <w:numId w:val="1"/>
        </w:numPr>
        <w:spacing w:after="60" w:line="240" w:lineRule="auto"/>
        <w:ind w:left="1134" w:hanging="425"/>
        <w:outlineLvl w:val="1"/>
        <w:rPr>
          <w:rFonts w:ascii="Times New Roman" w:hAnsi="Times New Roman" w:cs="Times New Roman"/>
          <w:sz w:val="28"/>
          <w:szCs w:val="24"/>
        </w:rPr>
      </w:pPr>
      <w:bookmarkStart w:id="210" w:name="_Toc89019800"/>
      <w:r w:rsidRPr="005B416A">
        <w:rPr>
          <w:rFonts w:ascii="Times New Roman" w:hAnsi="Times New Roman" w:cs="Times New Roman"/>
          <w:sz w:val="28"/>
          <w:szCs w:val="24"/>
        </w:rPr>
        <w:lastRenderedPageBreak/>
        <w:t>Приложение</w:t>
      </w:r>
      <w:bookmarkEnd w:id="210"/>
    </w:p>
    <w:p w:rsidR="00B81CCB" w:rsidRPr="005B416A" w:rsidRDefault="00B81CCB" w:rsidP="00480471">
      <w:pPr>
        <w:rPr>
          <w:rFonts w:ascii="Times New Roman" w:hAnsi="Times New Roman" w:cs="Times New Roman"/>
          <w:sz w:val="28"/>
          <w:szCs w:val="24"/>
        </w:rPr>
      </w:pPr>
      <w:r w:rsidRPr="005B416A">
        <w:rPr>
          <w:rFonts w:ascii="Times New Roman" w:hAnsi="Times New Roman" w:cs="Times New Roman"/>
          <w:sz w:val="28"/>
          <w:szCs w:val="24"/>
        </w:rPr>
        <w:t xml:space="preserve">Исходные данные, предоставленные администрацией </w:t>
      </w:r>
      <w:r w:rsidRPr="005B416A">
        <w:rPr>
          <w:rFonts w:ascii="Times New Roman" w:hAnsi="Times New Roman" w:cs="Times New Roman"/>
          <w:sz w:val="28"/>
          <w:szCs w:val="24"/>
        </w:rPr>
        <w:br/>
        <w:t>Тимашевского городского поселения</w:t>
      </w:r>
    </w:p>
    <w:p w:rsidR="005319D2" w:rsidRPr="005B416A" w:rsidRDefault="005319D2" w:rsidP="00480471">
      <w:pPr>
        <w:rPr>
          <w:rFonts w:ascii="Times New Roman" w:hAnsi="Times New Roman" w:cs="Times New Roman"/>
          <w:sz w:val="28"/>
          <w:szCs w:val="24"/>
        </w:rPr>
      </w:pPr>
      <w:r w:rsidRPr="005B416A">
        <w:rPr>
          <w:rFonts w:ascii="Times New Roman" w:hAnsi="Times New Roman" w:cs="Times New Roman"/>
          <w:noProof/>
          <w:sz w:val="28"/>
          <w:szCs w:val="24"/>
          <w:lang w:eastAsia="ru-RU"/>
        </w:rPr>
        <w:drawing>
          <wp:inline distT="0" distB="0" distL="0" distR="0">
            <wp:extent cx="5722584" cy="8284464"/>
            <wp:effectExtent l="0" t="0" r="0" b="2540"/>
            <wp:docPr id="3" name="Рисунок 3" descr="J:\2017\Cloud Mail.Ru\Левченко\2021-09 НГП Тимашевского гп\ИД\2021-11-19 письмо по исходным данны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2017\Cloud Mail.Ru\Левченко\2021-09 НГП Тимашевского гп\ИД\2021-11-19 письмо по исходным данным.jpg"/>
                    <pic:cNvPicPr>
                      <a:picLocks noChangeAspect="1" noChangeArrowheads="1"/>
                    </pic:cNvPicPr>
                  </pic:nvPicPr>
                  <pic:blipFill rotWithShape="1">
                    <a:blip r:embed="rId4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616" t="1690" r="5846" b="8272"/>
                    <a:stretch/>
                  </pic:blipFill>
                  <pic:spPr bwMode="auto">
                    <a:xfrm>
                      <a:off x="0" y="0"/>
                      <a:ext cx="5718915" cy="827915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sectPr w:rsidR="005319D2" w:rsidRPr="005B416A" w:rsidSect="00BE3FB7">
      <w:headerReference w:type="default" r:id="rId438"/>
      <w:footerReference w:type="default" r:id="rId439"/>
      <w:pgSz w:w="11906" w:h="16838"/>
      <w:pgMar w:top="1134" w:right="851" w:bottom="709" w:left="1701" w:header="454" w:footer="45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6888" w:rsidRDefault="00736888" w:rsidP="00782B46">
      <w:pPr>
        <w:spacing w:after="0" w:line="240" w:lineRule="auto"/>
      </w:pPr>
      <w:r>
        <w:separator/>
      </w:r>
    </w:p>
  </w:endnote>
  <w:endnote w:type="continuationSeparator" w:id="1">
    <w:p w:rsidR="00736888" w:rsidRDefault="00736888" w:rsidP="00782B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choolBook">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92" w:type="pct"/>
      <w:tblBorders>
        <w:top w:val="single" w:sz="4" w:space="0" w:color="808080"/>
        <w:insideH w:val="single" w:sz="4" w:space="0" w:color="808080"/>
      </w:tblBorders>
      <w:tblCellMar>
        <w:top w:w="72" w:type="dxa"/>
        <w:left w:w="115" w:type="dxa"/>
        <w:bottom w:w="72" w:type="dxa"/>
        <w:right w:w="115" w:type="dxa"/>
      </w:tblCellMar>
      <w:tblLook w:val="04A0"/>
    </w:tblPr>
    <w:tblGrid>
      <w:gridCol w:w="7203"/>
      <w:gridCol w:w="2366"/>
    </w:tblGrid>
    <w:tr w:rsidR="00D4519A" w:rsidRPr="009E34EE" w:rsidTr="00782B46">
      <w:trPr>
        <w:trHeight w:val="297"/>
      </w:trPr>
      <w:tc>
        <w:tcPr>
          <w:tcW w:w="7203" w:type="dxa"/>
          <w:vAlign w:val="center"/>
        </w:tcPr>
        <w:p w:rsidR="00D4519A" w:rsidRPr="009E34EE" w:rsidRDefault="00D4519A" w:rsidP="00A27217">
          <w:pPr>
            <w:spacing w:after="0" w:line="240" w:lineRule="auto"/>
            <w:rPr>
              <w:rFonts w:ascii="Times New Roman" w:eastAsia="Times New Roman" w:hAnsi="Times New Roman" w:cs="Times New Roman"/>
              <w:caps/>
              <w:color w:val="808080"/>
              <w:sz w:val="16"/>
              <w:szCs w:val="16"/>
              <w:lang w:eastAsia="ru-RU"/>
            </w:rPr>
          </w:pPr>
          <w:r w:rsidRPr="009E34EE">
            <w:rPr>
              <w:rFonts w:ascii="Times New Roman" w:eastAsia="Times New Roman" w:hAnsi="Times New Roman" w:cs="Times New Roman"/>
              <w:caps/>
              <w:color w:val="808080"/>
              <w:sz w:val="15"/>
              <w:szCs w:val="15"/>
              <w:lang w:eastAsia="ru-RU"/>
            </w:rPr>
            <w:t>М</w:t>
          </w:r>
          <w:r>
            <w:rPr>
              <w:rFonts w:ascii="Times New Roman" w:eastAsia="Times New Roman" w:hAnsi="Times New Roman" w:cs="Times New Roman"/>
              <w:caps/>
              <w:color w:val="808080"/>
              <w:sz w:val="15"/>
              <w:szCs w:val="15"/>
              <w:lang w:eastAsia="ru-RU"/>
            </w:rPr>
            <w:t>АТЕРИАЛЫ ПО ОБОСНОВАНИЮ</w:t>
          </w:r>
        </w:p>
      </w:tc>
      <w:tc>
        <w:tcPr>
          <w:tcW w:w="2366" w:type="dxa"/>
          <w:vAlign w:val="center"/>
        </w:tcPr>
        <w:p w:rsidR="00D4519A" w:rsidRPr="009E34EE" w:rsidRDefault="00D4519A" w:rsidP="00782B46">
          <w:pPr>
            <w:tabs>
              <w:tab w:val="center" w:pos="4677"/>
              <w:tab w:val="right" w:pos="9355"/>
            </w:tabs>
            <w:spacing w:after="0" w:line="240" w:lineRule="auto"/>
            <w:jc w:val="center"/>
            <w:rPr>
              <w:rFonts w:ascii="Times New Roman" w:eastAsia="Times New Roman" w:hAnsi="Times New Roman" w:cs="Times New Roman"/>
              <w:color w:val="808080"/>
              <w:sz w:val="20"/>
              <w:szCs w:val="20"/>
              <w:lang w:eastAsia="ru-RU"/>
            </w:rPr>
          </w:pPr>
          <w:r w:rsidRPr="009E34EE">
            <w:rPr>
              <w:rFonts w:ascii="Times New Roman" w:eastAsia="Times New Roman" w:hAnsi="Times New Roman" w:cs="Times New Roman"/>
              <w:color w:val="7F7F7F"/>
              <w:spacing w:val="60"/>
              <w:szCs w:val="20"/>
              <w:lang w:eastAsia="ru-RU"/>
            </w:rPr>
            <w:t>Страница</w:t>
          </w:r>
          <w:r w:rsidRPr="009E34EE">
            <w:rPr>
              <w:rFonts w:ascii="Times New Roman" w:eastAsia="Times New Roman" w:hAnsi="Times New Roman" w:cs="Times New Roman"/>
              <w:szCs w:val="20"/>
              <w:lang w:eastAsia="ru-RU"/>
            </w:rPr>
            <w:t xml:space="preserve"> | </w:t>
          </w:r>
          <w:r w:rsidRPr="009E34EE">
            <w:rPr>
              <w:rFonts w:ascii="Times New Roman" w:eastAsia="Times New Roman" w:hAnsi="Times New Roman" w:cs="Times New Roman"/>
              <w:szCs w:val="20"/>
              <w:lang w:eastAsia="ru-RU"/>
            </w:rPr>
            <w:fldChar w:fldCharType="begin"/>
          </w:r>
          <w:r w:rsidRPr="009E34EE">
            <w:rPr>
              <w:rFonts w:ascii="Times New Roman" w:eastAsia="Times New Roman" w:hAnsi="Times New Roman" w:cs="Times New Roman"/>
              <w:szCs w:val="20"/>
              <w:lang w:eastAsia="ru-RU"/>
            </w:rPr>
            <w:instrText xml:space="preserve"> PAGE   \* MERGEFORMAT </w:instrText>
          </w:r>
          <w:r w:rsidRPr="009E34EE">
            <w:rPr>
              <w:rFonts w:ascii="Times New Roman" w:eastAsia="Times New Roman" w:hAnsi="Times New Roman" w:cs="Times New Roman"/>
              <w:szCs w:val="20"/>
              <w:lang w:eastAsia="ru-RU"/>
            </w:rPr>
            <w:fldChar w:fldCharType="separate"/>
          </w:r>
          <w:r w:rsidR="00E20425" w:rsidRPr="00E20425">
            <w:rPr>
              <w:rFonts w:ascii="Times New Roman" w:eastAsia="Times New Roman" w:hAnsi="Times New Roman" w:cs="Times New Roman"/>
              <w:b/>
              <w:bCs/>
              <w:noProof/>
              <w:szCs w:val="20"/>
              <w:lang w:eastAsia="ru-RU"/>
            </w:rPr>
            <w:t>4</w:t>
          </w:r>
          <w:r w:rsidRPr="009E34EE">
            <w:rPr>
              <w:rFonts w:ascii="Times New Roman" w:eastAsia="Times New Roman" w:hAnsi="Times New Roman" w:cs="Times New Roman"/>
              <w:szCs w:val="20"/>
              <w:lang w:eastAsia="ru-RU"/>
            </w:rPr>
            <w:fldChar w:fldCharType="end"/>
          </w:r>
          <w:r w:rsidRPr="009E34EE">
            <w:rPr>
              <w:rFonts w:ascii="Times New Roman" w:eastAsia="Times New Roman" w:hAnsi="Times New Roman" w:cs="Times New Roman"/>
              <w:color w:val="808080"/>
              <w:szCs w:val="20"/>
              <w:lang w:eastAsia="ru-RU"/>
            </w:rPr>
            <w:t>»</w:t>
          </w:r>
        </w:p>
      </w:tc>
    </w:tr>
  </w:tbl>
  <w:p w:rsidR="00D4519A" w:rsidRPr="009E34EE" w:rsidRDefault="00D4519A" w:rsidP="00782B46">
    <w:pPr>
      <w:tabs>
        <w:tab w:val="center" w:pos="4677"/>
        <w:tab w:val="right" w:pos="9355"/>
      </w:tabs>
      <w:spacing w:after="0" w:line="240" w:lineRule="auto"/>
      <w:jc w:val="right"/>
      <w:rPr>
        <w:rFonts w:ascii="Times New Roman" w:eastAsia="Times New Roman" w:hAnsi="Times New Roman" w:cs="Times New Roman"/>
        <w:b/>
        <w:bCs/>
        <w:sz w:val="8"/>
        <w:szCs w:val="8"/>
        <w:lang w:eastAsia="ru-RU"/>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6888" w:rsidRDefault="00736888" w:rsidP="00782B46">
      <w:pPr>
        <w:spacing w:after="0" w:line="240" w:lineRule="auto"/>
      </w:pPr>
      <w:r>
        <w:separator/>
      </w:r>
    </w:p>
  </w:footnote>
  <w:footnote w:type="continuationSeparator" w:id="1">
    <w:p w:rsidR="00736888" w:rsidRDefault="00736888" w:rsidP="00782B4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92" w:type="pct"/>
      <w:tblBorders>
        <w:bottom w:val="single" w:sz="12" w:space="0" w:color="808080"/>
        <w:insideH w:val="single" w:sz="18" w:space="0" w:color="808080"/>
        <w:insideV w:val="single" w:sz="12" w:space="0" w:color="808080"/>
      </w:tblBorders>
      <w:tblLayout w:type="fixed"/>
      <w:tblCellMar>
        <w:top w:w="72" w:type="dxa"/>
        <w:left w:w="115" w:type="dxa"/>
        <w:bottom w:w="72" w:type="dxa"/>
        <w:right w:w="115" w:type="dxa"/>
      </w:tblCellMar>
      <w:tblLook w:val="04A0"/>
    </w:tblPr>
    <w:tblGrid>
      <w:gridCol w:w="7203"/>
      <w:gridCol w:w="2366"/>
    </w:tblGrid>
    <w:tr w:rsidR="00D4519A" w:rsidRPr="009E34EE" w:rsidTr="00782B46">
      <w:trPr>
        <w:trHeight w:val="297"/>
      </w:trPr>
      <w:tc>
        <w:tcPr>
          <w:tcW w:w="7203" w:type="dxa"/>
          <w:vAlign w:val="center"/>
        </w:tcPr>
        <w:p w:rsidR="00D4519A" w:rsidRPr="009E34EE" w:rsidRDefault="00D4519A" w:rsidP="00782B46">
          <w:pPr>
            <w:spacing w:after="0" w:line="240" w:lineRule="auto"/>
            <w:jc w:val="center"/>
            <w:rPr>
              <w:rFonts w:ascii="Times New Roman" w:eastAsia="Times New Roman" w:hAnsi="Times New Roman" w:cs="Times New Roman"/>
              <w:caps/>
              <w:color w:val="808080"/>
              <w:sz w:val="15"/>
              <w:szCs w:val="15"/>
              <w:lang w:eastAsia="ru-RU"/>
            </w:rPr>
          </w:pPr>
          <w:r w:rsidRPr="009E34EE">
            <w:rPr>
              <w:rFonts w:ascii="Times New Roman" w:eastAsia="Times New Roman" w:hAnsi="Times New Roman" w:cs="Times New Roman"/>
              <w:caps/>
              <w:color w:val="808080"/>
              <w:sz w:val="15"/>
              <w:szCs w:val="15"/>
              <w:lang w:eastAsia="ru-RU"/>
            </w:rPr>
            <w:t>МЕСТНЫЕ НОРМАТИВЫ ГРАДОСТРОИТЕЛЬНОГО ПРОЕКТИРОВАНИЯ</w:t>
          </w:r>
        </w:p>
        <w:p w:rsidR="00D4519A" w:rsidRPr="009E34EE" w:rsidRDefault="00D4519A" w:rsidP="00782B46">
          <w:pPr>
            <w:spacing w:after="0" w:line="240" w:lineRule="auto"/>
            <w:jc w:val="center"/>
            <w:rPr>
              <w:rFonts w:ascii="Times New Roman" w:eastAsia="Times New Roman" w:hAnsi="Times New Roman" w:cs="Times New Roman"/>
              <w:caps/>
              <w:color w:val="808080"/>
              <w:sz w:val="14"/>
              <w:szCs w:val="14"/>
              <w:lang w:eastAsia="ru-RU"/>
            </w:rPr>
          </w:pPr>
          <w:r w:rsidRPr="009E34EE">
            <w:rPr>
              <w:rFonts w:ascii="Times New Roman" w:eastAsia="Times New Roman" w:hAnsi="Times New Roman" w:cs="Times New Roman"/>
              <w:caps/>
              <w:color w:val="808080"/>
              <w:sz w:val="14"/>
              <w:szCs w:val="14"/>
              <w:lang w:eastAsia="ru-RU"/>
            </w:rPr>
            <w:t>Тимашевского городского поселения Тимашевского района Краснодарского края</w:t>
          </w:r>
        </w:p>
      </w:tc>
      <w:tc>
        <w:tcPr>
          <w:tcW w:w="2366" w:type="dxa"/>
          <w:vAlign w:val="center"/>
        </w:tcPr>
        <w:p w:rsidR="00D4519A" w:rsidRPr="009E34EE" w:rsidRDefault="00D4519A" w:rsidP="00782B46">
          <w:pPr>
            <w:tabs>
              <w:tab w:val="center" w:pos="4677"/>
              <w:tab w:val="right" w:pos="9355"/>
            </w:tabs>
            <w:spacing w:after="0" w:line="240" w:lineRule="auto"/>
            <w:jc w:val="center"/>
            <w:rPr>
              <w:rFonts w:ascii="Times New Roman" w:eastAsia="Times New Roman" w:hAnsi="Times New Roman" w:cs="Times New Roman"/>
              <w:color w:val="808080"/>
              <w:sz w:val="18"/>
              <w:szCs w:val="20"/>
              <w:lang w:eastAsia="ru-RU"/>
            </w:rPr>
          </w:pPr>
          <w:r w:rsidRPr="009E34EE">
            <w:rPr>
              <w:rFonts w:ascii="Times New Roman" w:eastAsia="Times New Roman" w:hAnsi="Times New Roman" w:cs="Times New Roman"/>
              <w:color w:val="808080"/>
              <w:sz w:val="18"/>
              <w:szCs w:val="20"/>
              <w:lang w:eastAsia="ru-RU"/>
            </w:rPr>
            <w:t>ООО</w:t>
          </w:r>
        </w:p>
        <w:p w:rsidR="00D4519A" w:rsidRPr="009E34EE" w:rsidRDefault="00D4519A" w:rsidP="00782B46">
          <w:pPr>
            <w:tabs>
              <w:tab w:val="center" w:pos="4677"/>
              <w:tab w:val="right" w:pos="9355"/>
            </w:tabs>
            <w:spacing w:after="0" w:line="240" w:lineRule="auto"/>
            <w:jc w:val="center"/>
            <w:rPr>
              <w:rFonts w:ascii="Times New Roman" w:eastAsia="Times New Roman" w:hAnsi="Times New Roman" w:cs="Times New Roman"/>
              <w:color w:val="808080"/>
              <w:sz w:val="20"/>
              <w:szCs w:val="20"/>
              <w:lang w:eastAsia="ru-RU"/>
            </w:rPr>
          </w:pPr>
          <w:r w:rsidRPr="009E34EE">
            <w:rPr>
              <w:rFonts w:ascii="Times New Roman" w:eastAsia="Times New Roman" w:hAnsi="Times New Roman" w:cs="Times New Roman"/>
              <w:color w:val="808080"/>
              <w:sz w:val="18"/>
              <w:szCs w:val="20"/>
              <w:lang w:eastAsia="ru-RU"/>
            </w:rPr>
            <w:t>«</w:t>
          </w:r>
          <w:r>
            <w:rPr>
              <w:rFonts w:ascii="Times New Roman" w:eastAsia="Times New Roman" w:hAnsi="Times New Roman" w:cs="Times New Roman"/>
              <w:color w:val="808080"/>
              <w:sz w:val="18"/>
              <w:szCs w:val="20"/>
              <w:lang w:eastAsia="ru-RU"/>
            </w:rPr>
            <w:t>ГЕОКАДАСТР</w:t>
          </w:r>
          <w:r w:rsidRPr="009E34EE">
            <w:rPr>
              <w:rFonts w:ascii="Times New Roman" w:eastAsia="Times New Roman" w:hAnsi="Times New Roman" w:cs="Times New Roman"/>
              <w:color w:val="808080"/>
              <w:sz w:val="18"/>
              <w:szCs w:val="20"/>
              <w:lang w:eastAsia="ru-RU"/>
            </w:rPr>
            <w:t>»</w:t>
          </w:r>
        </w:p>
      </w:tc>
    </w:tr>
  </w:tbl>
  <w:p w:rsidR="00D4519A" w:rsidRPr="009E34EE" w:rsidRDefault="00D4519A" w:rsidP="00782B46">
    <w:pPr>
      <w:tabs>
        <w:tab w:val="center" w:pos="4677"/>
        <w:tab w:val="right" w:pos="9355"/>
      </w:tabs>
      <w:spacing w:after="0" w:line="240" w:lineRule="auto"/>
      <w:rPr>
        <w:rFonts w:ascii="Times New Roman" w:eastAsia="Times New Roman" w:hAnsi="Times New Roman" w:cs="Times New Roman"/>
        <w:color w:val="A6A6A6"/>
        <w:sz w:val="10"/>
        <w:szCs w:val="10"/>
        <w:lang w:eastAsia="ru-RU"/>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0"/>
    <w:lvl w:ilvl="0">
      <w:start w:val="1"/>
      <w:numFmt w:val="decimal"/>
      <w:lvlText w:val="%1)"/>
      <w:lvlJc w:val="left"/>
      <w:pPr>
        <w:tabs>
          <w:tab w:val="num" w:pos="540"/>
        </w:tabs>
        <w:ind w:left="540" w:hanging="300"/>
      </w:pPr>
    </w:lvl>
  </w:abstractNum>
  <w:abstractNum w:abstractNumId="1">
    <w:nsid w:val="00000002"/>
    <w:multiLevelType w:val="multilevel"/>
    <w:tmpl w:val="00000000"/>
    <w:lvl w:ilvl="0">
      <w:start w:val="1"/>
      <w:numFmt w:val="decimal"/>
      <w:lvlText w:val="%1)"/>
      <w:lvlJc w:val="left"/>
      <w:pPr>
        <w:tabs>
          <w:tab w:val="num" w:pos="540"/>
        </w:tabs>
        <w:ind w:left="540" w:hanging="300"/>
      </w:pPr>
    </w:lvl>
    <w:lvl w:ilvl="1">
      <w:start w:val="1"/>
      <w:numFmt w:val="bullet"/>
      <w:lvlText w:val=""/>
      <w:lvlJc w:val="left"/>
      <w:pPr>
        <w:tabs>
          <w:tab w:val="num" w:pos="1080"/>
        </w:tabs>
        <w:ind w:left="1080" w:hanging="227"/>
      </w:pPr>
      <w:rPr>
        <w:rFonts w:ascii="Symbol" w:hAnsi="Symbol" w:cs="Symbo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0000003"/>
    <w:multiLevelType w:val="singleLevel"/>
    <w:tmpl w:val="00000000"/>
    <w:lvl w:ilvl="0">
      <w:start w:val="1"/>
      <w:numFmt w:val="bullet"/>
      <w:lvlText w:val=""/>
      <w:lvlJc w:val="left"/>
      <w:pPr>
        <w:tabs>
          <w:tab w:val="num" w:pos="540"/>
        </w:tabs>
        <w:ind w:left="540" w:hanging="227"/>
      </w:pPr>
      <w:rPr>
        <w:rFonts w:ascii="Symbol" w:hAnsi="Symbol" w:cs="Symbol"/>
      </w:rPr>
    </w:lvl>
  </w:abstractNum>
  <w:abstractNum w:abstractNumId="3">
    <w:nsid w:val="00000004"/>
    <w:multiLevelType w:val="singleLevel"/>
    <w:tmpl w:val="00000000"/>
    <w:lvl w:ilvl="0">
      <w:start w:val="1"/>
      <w:numFmt w:val="decimal"/>
      <w:lvlText w:val="%1)"/>
      <w:lvlJc w:val="left"/>
      <w:pPr>
        <w:tabs>
          <w:tab w:val="num" w:pos="540"/>
        </w:tabs>
        <w:ind w:left="540" w:hanging="300"/>
      </w:pPr>
    </w:lvl>
  </w:abstractNum>
  <w:abstractNum w:abstractNumId="4">
    <w:nsid w:val="00113CD5"/>
    <w:multiLevelType w:val="hybridMultilevel"/>
    <w:tmpl w:val="E98C4628"/>
    <w:lvl w:ilvl="0" w:tplc="1C4838BC">
      <w:start w:val="1"/>
      <w:numFmt w:val="bullet"/>
      <w:lvlText w:val="­"/>
      <w:lvlJc w:val="left"/>
      <w:pPr>
        <w:ind w:left="1068" w:hanging="360"/>
      </w:pPr>
      <w:rPr>
        <w:rFonts w:ascii="Courier New" w:hAnsi="Courier New"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
    <w:nsid w:val="024E0EA1"/>
    <w:multiLevelType w:val="singleLevel"/>
    <w:tmpl w:val="00000000"/>
    <w:lvl w:ilvl="0">
      <w:start w:val="1"/>
      <w:numFmt w:val="decimal"/>
      <w:lvlText w:val="%1)"/>
      <w:lvlJc w:val="left"/>
      <w:pPr>
        <w:tabs>
          <w:tab w:val="num" w:pos="540"/>
        </w:tabs>
        <w:ind w:left="540" w:hanging="300"/>
      </w:pPr>
    </w:lvl>
  </w:abstractNum>
  <w:abstractNum w:abstractNumId="6">
    <w:nsid w:val="0C985023"/>
    <w:multiLevelType w:val="multilevel"/>
    <w:tmpl w:val="464C3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EB01F68"/>
    <w:multiLevelType w:val="hybridMultilevel"/>
    <w:tmpl w:val="35C2C96E"/>
    <w:lvl w:ilvl="0" w:tplc="1C4838BC">
      <w:start w:val="1"/>
      <w:numFmt w:val="bullet"/>
      <w:lvlText w:val="­"/>
      <w:lvlJc w:val="left"/>
      <w:pPr>
        <w:ind w:left="900" w:hanging="360"/>
      </w:pPr>
      <w:rPr>
        <w:rFonts w:ascii="Courier New" w:hAnsi="Courier New" w:cs="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nsid w:val="108E59E2"/>
    <w:multiLevelType w:val="multilevel"/>
    <w:tmpl w:val="87987806"/>
    <w:lvl w:ilvl="0">
      <w:start w:val="2"/>
      <w:numFmt w:val="decimal"/>
      <w:lvlText w:val="%1."/>
      <w:lvlJc w:val="left"/>
      <w:pPr>
        <w:ind w:left="0" w:firstLine="567"/>
      </w:pPr>
      <w:rPr>
        <w:rFonts w:hint="default"/>
      </w:rPr>
    </w:lvl>
    <w:lvl w:ilvl="1">
      <w:start w:val="1"/>
      <w:numFmt w:val="decimal"/>
      <w:isLgl/>
      <w:suff w:val="space"/>
      <w:lvlText w:val="%1.%2"/>
      <w:lvlJc w:val="left"/>
      <w:pPr>
        <w:ind w:left="0" w:firstLine="567"/>
      </w:pPr>
      <w:rPr>
        <w:rFonts w:hint="default"/>
        <w:i w:val="0"/>
        <w:color w:val="000000"/>
      </w:rPr>
    </w:lvl>
    <w:lvl w:ilvl="2">
      <w:start w:val="1"/>
      <w:numFmt w:val="decimal"/>
      <w:isLgl/>
      <w:suff w:val="space"/>
      <w:lvlText w:val="%1.%2.%3"/>
      <w:lvlJc w:val="left"/>
      <w:pPr>
        <w:ind w:left="0" w:firstLine="567"/>
      </w:pPr>
      <w:rPr>
        <w:rFonts w:hint="default"/>
        <w:b w:val="0"/>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9">
    <w:nsid w:val="130305EC"/>
    <w:multiLevelType w:val="hybridMultilevel"/>
    <w:tmpl w:val="CA0E085C"/>
    <w:lvl w:ilvl="0" w:tplc="1C4838B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46644DF"/>
    <w:multiLevelType w:val="hybridMultilevel"/>
    <w:tmpl w:val="CD5A955C"/>
    <w:lvl w:ilvl="0" w:tplc="422CEA5A">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1">
    <w:nsid w:val="1C7B4DC9"/>
    <w:multiLevelType w:val="hybridMultilevel"/>
    <w:tmpl w:val="E0BAFDFC"/>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1F01300A"/>
    <w:multiLevelType w:val="hybridMultilevel"/>
    <w:tmpl w:val="7A5A2F06"/>
    <w:lvl w:ilvl="0" w:tplc="1C4838B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895E11"/>
    <w:multiLevelType w:val="hybridMultilevel"/>
    <w:tmpl w:val="03F2DADE"/>
    <w:lvl w:ilvl="0" w:tplc="5A3289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EDF0819"/>
    <w:multiLevelType w:val="hybridMultilevel"/>
    <w:tmpl w:val="5890ED82"/>
    <w:lvl w:ilvl="0" w:tplc="5A3289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0D95500"/>
    <w:multiLevelType w:val="hybridMultilevel"/>
    <w:tmpl w:val="38880CBC"/>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6">
    <w:nsid w:val="576B7622"/>
    <w:multiLevelType w:val="hybridMultilevel"/>
    <w:tmpl w:val="A6069F74"/>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60A27514"/>
    <w:multiLevelType w:val="multilevel"/>
    <w:tmpl w:val="852C4B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1CE5F1C"/>
    <w:multiLevelType w:val="hybridMultilevel"/>
    <w:tmpl w:val="1A22EAC4"/>
    <w:lvl w:ilvl="0" w:tplc="1C4838BC">
      <w:start w:val="1"/>
      <w:numFmt w:val="bullet"/>
      <w:lvlText w:val="­"/>
      <w:lvlJc w:val="left"/>
      <w:pPr>
        <w:ind w:left="1068" w:hanging="360"/>
      </w:pPr>
      <w:rPr>
        <w:rFonts w:ascii="Courier New" w:hAnsi="Courier New"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9">
    <w:nsid w:val="621C135B"/>
    <w:multiLevelType w:val="hybridMultilevel"/>
    <w:tmpl w:val="94286DF6"/>
    <w:lvl w:ilvl="0" w:tplc="1C4838BC">
      <w:start w:val="1"/>
      <w:numFmt w:val="bullet"/>
      <w:lvlText w:val="­"/>
      <w:lvlJc w:val="left"/>
      <w:pPr>
        <w:ind w:left="1069" w:hanging="360"/>
      </w:pPr>
      <w:rPr>
        <w:rFonts w:ascii="Courier New" w:hAnsi="Courier New"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0">
    <w:nsid w:val="63102CB5"/>
    <w:multiLevelType w:val="hybridMultilevel"/>
    <w:tmpl w:val="D0807ABE"/>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1">
    <w:nsid w:val="65F5351D"/>
    <w:multiLevelType w:val="multilevel"/>
    <w:tmpl w:val="8DFA2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89901AD"/>
    <w:multiLevelType w:val="hybridMultilevel"/>
    <w:tmpl w:val="EF24C684"/>
    <w:lvl w:ilvl="0" w:tplc="1C4838BC">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68E8585A"/>
    <w:multiLevelType w:val="hybridMultilevel"/>
    <w:tmpl w:val="959874DE"/>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nsid w:val="6A587F1D"/>
    <w:multiLevelType w:val="hybridMultilevel"/>
    <w:tmpl w:val="B706E1E8"/>
    <w:lvl w:ilvl="0" w:tplc="04190011">
      <w:start w:val="1"/>
      <w:numFmt w:val="decimal"/>
      <w:lvlText w:val="%1)"/>
      <w:lvlJc w:val="left"/>
      <w:pPr>
        <w:ind w:left="1339" w:hanging="360"/>
      </w:pPr>
    </w:lvl>
    <w:lvl w:ilvl="1" w:tplc="04190019" w:tentative="1">
      <w:start w:val="1"/>
      <w:numFmt w:val="lowerLetter"/>
      <w:lvlText w:val="%2."/>
      <w:lvlJc w:val="left"/>
      <w:pPr>
        <w:ind w:left="2059" w:hanging="360"/>
      </w:pPr>
    </w:lvl>
    <w:lvl w:ilvl="2" w:tplc="0419001B" w:tentative="1">
      <w:start w:val="1"/>
      <w:numFmt w:val="lowerRoman"/>
      <w:lvlText w:val="%3."/>
      <w:lvlJc w:val="right"/>
      <w:pPr>
        <w:ind w:left="2779" w:hanging="180"/>
      </w:pPr>
    </w:lvl>
    <w:lvl w:ilvl="3" w:tplc="0419000F" w:tentative="1">
      <w:start w:val="1"/>
      <w:numFmt w:val="decimal"/>
      <w:lvlText w:val="%4."/>
      <w:lvlJc w:val="left"/>
      <w:pPr>
        <w:ind w:left="3499" w:hanging="360"/>
      </w:pPr>
    </w:lvl>
    <w:lvl w:ilvl="4" w:tplc="04190019" w:tentative="1">
      <w:start w:val="1"/>
      <w:numFmt w:val="lowerLetter"/>
      <w:lvlText w:val="%5."/>
      <w:lvlJc w:val="left"/>
      <w:pPr>
        <w:ind w:left="4219" w:hanging="360"/>
      </w:pPr>
    </w:lvl>
    <w:lvl w:ilvl="5" w:tplc="0419001B" w:tentative="1">
      <w:start w:val="1"/>
      <w:numFmt w:val="lowerRoman"/>
      <w:lvlText w:val="%6."/>
      <w:lvlJc w:val="right"/>
      <w:pPr>
        <w:ind w:left="4939" w:hanging="180"/>
      </w:pPr>
    </w:lvl>
    <w:lvl w:ilvl="6" w:tplc="0419000F" w:tentative="1">
      <w:start w:val="1"/>
      <w:numFmt w:val="decimal"/>
      <w:lvlText w:val="%7."/>
      <w:lvlJc w:val="left"/>
      <w:pPr>
        <w:ind w:left="5659" w:hanging="360"/>
      </w:pPr>
    </w:lvl>
    <w:lvl w:ilvl="7" w:tplc="04190019" w:tentative="1">
      <w:start w:val="1"/>
      <w:numFmt w:val="lowerLetter"/>
      <w:lvlText w:val="%8."/>
      <w:lvlJc w:val="left"/>
      <w:pPr>
        <w:ind w:left="6379" w:hanging="360"/>
      </w:pPr>
    </w:lvl>
    <w:lvl w:ilvl="8" w:tplc="0419001B" w:tentative="1">
      <w:start w:val="1"/>
      <w:numFmt w:val="lowerRoman"/>
      <w:lvlText w:val="%9."/>
      <w:lvlJc w:val="right"/>
      <w:pPr>
        <w:ind w:left="7099" w:hanging="180"/>
      </w:pPr>
    </w:lvl>
  </w:abstractNum>
  <w:abstractNum w:abstractNumId="25">
    <w:nsid w:val="6CC57E1F"/>
    <w:multiLevelType w:val="hybridMultilevel"/>
    <w:tmpl w:val="A41AF044"/>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nsid w:val="6D2C7C0E"/>
    <w:multiLevelType w:val="multilevel"/>
    <w:tmpl w:val="E77C4670"/>
    <w:lvl w:ilvl="0">
      <w:start w:val="1"/>
      <w:numFmt w:val="bullet"/>
      <w:lvlText w:val="­"/>
      <w:lvlJc w:val="left"/>
      <w:pPr>
        <w:tabs>
          <w:tab w:val="num" w:pos="720"/>
        </w:tabs>
        <w:ind w:left="720" w:hanging="360"/>
      </w:pPr>
      <w:rPr>
        <w:rFonts w:ascii="Courier New" w:hAnsi="Courier New"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E172E1E"/>
    <w:multiLevelType w:val="hybridMultilevel"/>
    <w:tmpl w:val="E7EA93C2"/>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8">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73043A2C"/>
    <w:multiLevelType w:val="hybridMultilevel"/>
    <w:tmpl w:val="B2782D20"/>
    <w:lvl w:ilvl="0" w:tplc="1C4838BC">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99057EE"/>
    <w:multiLevelType w:val="hybridMultilevel"/>
    <w:tmpl w:val="22EC0498"/>
    <w:lvl w:ilvl="0" w:tplc="1C4838BC">
      <w:start w:val="1"/>
      <w:numFmt w:val="bullet"/>
      <w:lvlText w:val="­"/>
      <w:lvlJc w:val="left"/>
      <w:pPr>
        <w:ind w:left="1080" w:hanging="360"/>
      </w:pPr>
      <w:rPr>
        <w:rFonts w:ascii="Courier New" w:hAnsi="Courier New"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nsid w:val="7B720D1F"/>
    <w:multiLevelType w:val="hybridMultilevel"/>
    <w:tmpl w:val="4558C914"/>
    <w:lvl w:ilvl="0" w:tplc="5A3289E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nsid w:val="7CEF2B52"/>
    <w:multiLevelType w:val="hybridMultilevel"/>
    <w:tmpl w:val="3106F894"/>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8"/>
  </w:num>
  <w:num w:numId="2">
    <w:abstractNumId w:val="10"/>
  </w:num>
  <w:num w:numId="3">
    <w:abstractNumId w:val="20"/>
  </w:num>
  <w:num w:numId="4">
    <w:abstractNumId w:val="27"/>
  </w:num>
  <w:num w:numId="5">
    <w:abstractNumId w:val="23"/>
  </w:num>
  <w:num w:numId="6">
    <w:abstractNumId w:val="32"/>
  </w:num>
  <w:num w:numId="7">
    <w:abstractNumId w:val="21"/>
  </w:num>
  <w:num w:numId="8">
    <w:abstractNumId w:val="6"/>
  </w:num>
  <w:num w:numId="9">
    <w:abstractNumId w:val="17"/>
  </w:num>
  <w:num w:numId="10">
    <w:abstractNumId w:val="14"/>
  </w:num>
  <w:num w:numId="11">
    <w:abstractNumId w:val="28"/>
  </w:num>
  <w:num w:numId="12">
    <w:abstractNumId w:val="30"/>
  </w:num>
  <w:num w:numId="13">
    <w:abstractNumId w:val="19"/>
  </w:num>
  <w:num w:numId="14">
    <w:abstractNumId w:val="11"/>
  </w:num>
  <w:num w:numId="15">
    <w:abstractNumId w:val="9"/>
  </w:num>
  <w:num w:numId="16">
    <w:abstractNumId w:val="12"/>
  </w:num>
  <w:num w:numId="17">
    <w:abstractNumId w:val="29"/>
  </w:num>
  <w:num w:numId="18">
    <w:abstractNumId w:val="7"/>
  </w:num>
  <w:num w:numId="19">
    <w:abstractNumId w:val="18"/>
  </w:num>
  <w:num w:numId="20">
    <w:abstractNumId w:val="4"/>
  </w:num>
  <w:num w:numId="21">
    <w:abstractNumId w:val="16"/>
  </w:num>
  <w:num w:numId="22">
    <w:abstractNumId w:val="26"/>
  </w:num>
  <w:num w:numId="23">
    <w:abstractNumId w:val="22"/>
  </w:num>
  <w:num w:numId="24">
    <w:abstractNumId w:val="25"/>
  </w:num>
  <w:num w:numId="25">
    <w:abstractNumId w:val="24"/>
  </w:num>
  <w:num w:numId="26">
    <w:abstractNumId w:val="13"/>
  </w:num>
  <w:num w:numId="27">
    <w:abstractNumId w:val="31"/>
  </w:num>
  <w:num w:numId="28">
    <w:abstractNumId w:val="15"/>
  </w:num>
  <w:num w:numId="29">
    <w:abstractNumId w:val="0"/>
  </w:num>
  <w:num w:numId="30">
    <w:abstractNumId w:val="1"/>
  </w:num>
  <w:num w:numId="31">
    <w:abstractNumId w:val="2"/>
  </w:num>
  <w:num w:numId="32">
    <w:abstractNumId w:val="3"/>
  </w:num>
  <w:num w:numId="33">
    <w:abstractNumId w:val="5"/>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4"/>
  <w:defaultTabStop w:val="708"/>
  <w:characterSpacingControl w:val="doNotCompress"/>
  <w:footnotePr>
    <w:footnote w:id="0"/>
    <w:footnote w:id="1"/>
  </w:footnotePr>
  <w:endnotePr>
    <w:endnote w:id="0"/>
    <w:endnote w:id="1"/>
  </w:endnotePr>
  <w:compat/>
  <w:rsids>
    <w:rsidRoot w:val="007B4273"/>
    <w:rsid w:val="00003F82"/>
    <w:rsid w:val="000252E3"/>
    <w:rsid w:val="00030A19"/>
    <w:rsid w:val="00054DBE"/>
    <w:rsid w:val="00055211"/>
    <w:rsid w:val="00083B6B"/>
    <w:rsid w:val="000A6706"/>
    <w:rsid w:val="000B4992"/>
    <w:rsid w:val="000C1987"/>
    <w:rsid w:val="000E2EC0"/>
    <w:rsid w:val="000E732A"/>
    <w:rsid w:val="00122E29"/>
    <w:rsid w:val="00177703"/>
    <w:rsid w:val="00181596"/>
    <w:rsid w:val="00181A43"/>
    <w:rsid w:val="00192E08"/>
    <w:rsid w:val="001A3C53"/>
    <w:rsid w:val="001A7852"/>
    <w:rsid w:val="001D10E2"/>
    <w:rsid w:val="002230E0"/>
    <w:rsid w:val="00227BA0"/>
    <w:rsid w:val="002621B2"/>
    <w:rsid w:val="00273BAD"/>
    <w:rsid w:val="002776A7"/>
    <w:rsid w:val="00290CD6"/>
    <w:rsid w:val="00293B77"/>
    <w:rsid w:val="00294353"/>
    <w:rsid w:val="002D0DD3"/>
    <w:rsid w:val="002D5462"/>
    <w:rsid w:val="002E1C7C"/>
    <w:rsid w:val="002F6CAF"/>
    <w:rsid w:val="00331C54"/>
    <w:rsid w:val="003341C3"/>
    <w:rsid w:val="00344B44"/>
    <w:rsid w:val="00366BFC"/>
    <w:rsid w:val="00392CB5"/>
    <w:rsid w:val="00395EDB"/>
    <w:rsid w:val="00397FD6"/>
    <w:rsid w:val="003A2ED8"/>
    <w:rsid w:val="003C0021"/>
    <w:rsid w:val="003E7163"/>
    <w:rsid w:val="003F4B27"/>
    <w:rsid w:val="003F75B6"/>
    <w:rsid w:val="0041635C"/>
    <w:rsid w:val="00450C82"/>
    <w:rsid w:val="00455352"/>
    <w:rsid w:val="004729BD"/>
    <w:rsid w:val="00477826"/>
    <w:rsid w:val="00480471"/>
    <w:rsid w:val="0048419E"/>
    <w:rsid w:val="004B3FE0"/>
    <w:rsid w:val="004D46A7"/>
    <w:rsid w:val="004F3A7C"/>
    <w:rsid w:val="004F60DE"/>
    <w:rsid w:val="00500FEF"/>
    <w:rsid w:val="00511012"/>
    <w:rsid w:val="0052571E"/>
    <w:rsid w:val="005319D2"/>
    <w:rsid w:val="00535915"/>
    <w:rsid w:val="005821E2"/>
    <w:rsid w:val="00596699"/>
    <w:rsid w:val="005B416A"/>
    <w:rsid w:val="005C23B6"/>
    <w:rsid w:val="005D7D1D"/>
    <w:rsid w:val="005F58EC"/>
    <w:rsid w:val="00606527"/>
    <w:rsid w:val="00652298"/>
    <w:rsid w:val="0067392D"/>
    <w:rsid w:val="006822DA"/>
    <w:rsid w:val="006961D5"/>
    <w:rsid w:val="006A008A"/>
    <w:rsid w:val="006A3D81"/>
    <w:rsid w:val="006A728B"/>
    <w:rsid w:val="006B687D"/>
    <w:rsid w:val="006D327D"/>
    <w:rsid w:val="00700CF1"/>
    <w:rsid w:val="0071594D"/>
    <w:rsid w:val="00736888"/>
    <w:rsid w:val="00747DFB"/>
    <w:rsid w:val="007544A8"/>
    <w:rsid w:val="00764D36"/>
    <w:rsid w:val="00766B3E"/>
    <w:rsid w:val="007745D7"/>
    <w:rsid w:val="007810B0"/>
    <w:rsid w:val="00782B46"/>
    <w:rsid w:val="0079379C"/>
    <w:rsid w:val="007B0B7E"/>
    <w:rsid w:val="007B351C"/>
    <w:rsid w:val="007B4273"/>
    <w:rsid w:val="007E0C1A"/>
    <w:rsid w:val="007F3380"/>
    <w:rsid w:val="00843645"/>
    <w:rsid w:val="008466B6"/>
    <w:rsid w:val="00872A00"/>
    <w:rsid w:val="00873B77"/>
    <w:rsid w:val="00893AA1"/>
    <w:rsid w:val="008977C6"/>
    <w:rsid w:val="008A26E8"/>
    <w:rsid w:val="008C111F"/>
    <w:rsid w:val="008C2854"/>
    <w:rsid w:val="008C51AC"/>
    <w:rsid w:val="008C61C3"/>
    <w:rsid w:val="008D6A82"/>
    <w:rsid w:val="008E19C7"/>
    <w:rsid w:val="0090355D"/>
    <w:rsid w:val="0092154E"/>
    <w:rsid w:val="0094681E"/>
    <w:rsid w:val="0094777D"/>
    <w:rsid w:val="0095109B"/>
    <w:rsid w:val="00954633"/>
    <w:rsid w:val="00956C9E"/>
    <w:rsid w:val="0096061C"/>
    <w:rsid w:val="00972AB5"/>
    <w:rsid w:val="00984CCA"/>
    <w:rsid w:val="009A12CA"/>
    <w:rsid w:val="009A6FDE"/>
    <w:rsid w:val="009B3E1E"/>
    <w:rsid w:val="009D2FAD"/>
    <w:rsid w:val="00A1326A"/>
    <w:rsid w:val="00A1670A"/>
    <w:rsid w:val="00A27217"/>
    <w:rsid w:val="00A65CFD"/>
    <w:rsid w:val="00A75596"/>
    <w:rsid w:val="00A8516D"/>
    <w:rsid w:val="00AB6EC8"/>
    <w:rsid w:val="00AE6865"/>
    <w:rsid w:val="00B533A6"/>
    <w:rsid w:val="00B628F0"/>
    <w:rsid w:val="00B706DD"/>
    <w:rsid w:val="00B81CCB"/>
    <w:rsid w:val="00B9360C"/>
    <w:rsid w:val="00BD121E"/>
    <w:rsid w:val="00BD7CB3"/>
    <w:rsid w:val="00BE3FB7"/>
    <w:rsid w:val="00BE5E38"/>
    <w:rsid w:val="00BF052F"/>
    <w:rsid w:val="00C31D43"/>
    <w:rsid w:val="00C340D0"/>
    <w:rsid w:val="00C4277C"/>
    <w:rsid w:val="00C509FD"/>
    <w:rsid w:val="00C57E8C"/>
    <w:rsid w:val="00C61507"/>
    <w:rsid w:val="00C778B6"/>
    <w:rsid w:val="00C80ECC"/>
    <w:rsid w:val="00C81552"/>
    <w:rsid w:val="00C909CF"/>
    <w:rsid w:val="00CA1D2B"/>
    <w:rsid w:val="00CB52EF"/>
    <w:rsid w:val="00CD4BC1"/>
    <w:rsid w:val="00D20034"/>
    <w:rsid w:val="00D41E98"/>
    <w:rsid w:val="00D43728"/>
    <w:rsid w:val="00D4519A"/>
    <w:rsid w:val="00D47A2A"/>
    <w:rsid w:val="00D53E42"/>
    <w:rsid w:val="00DA20CB"/>
    <w:rsid w:val="00DF22C6"/>
    <w:rsid w:val="00E05ACD"/>
    <w:rsid w:val="00E0729D"/>
    <w:rsid w:val="00E20425"/>
    <w:rsid w:val="00E212E7"/>
    <w:rsid w:val="00E2607D"/>
    <w:rsid w:val="00E426F7"/>
    <w:rsid w:val="00E47A79"/>
    <w:rsid w:val="00E666FC"/>
    <w:rsid w:val="00E67AB6"/>
    <w:rsid w:val="00E75290"/>
    <w:rsid w:val="00EB0A90"/>
    <w:rsid w:val="00EB5802"/>
    <w:rsid w:val="00EB72D9"/>
    <w:rsid w:val="00EE780D"/>
    <w:rsid w:val="00EF6DAD"/>
    <w:rsid w:val="00F0327C"/>
    <w:rsid w:val="00F12722"/>
    <w:rsid w:val="00F6248B"/>
    <w:rsid w:val="00F749A4"/>
    <w:rsid w:val="00F84A80"/>
    <w:rsid w:val="00FB23A4"/>
    <w:rsid w:val="00FC2C67"/>
    <w:rsid w:val="00FD0B90"/>
    <w:rsid w:val="00FD2BE6"/>
    <w:rsid w:val="00FF0B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4633"/>
  </w:style>
  <w:style w:type="paragraph" w:styleId="1">
    <w:name w:val="heading 1"/>
    <w:basedOn w:val="a"/>
    <w:next w:val="a"/>
    <w:link w:val="10"/>
    <w:uiPriority w:val="99"/>
    <w:qFormat/>
    <w:rsid w:val="009546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95463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5463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54633"/>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95463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95463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95463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95463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54633"/>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semiHidden/>
    <w:rsid w:val="0095463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5463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95463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95463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95463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95463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954633"/>
    <w:rPr>
      <w:rFonts w:asciiTheme="majorHAnsi" w:eastAsiaTheme="majorEastAsia" w:hAnsiTheme="majorHAnsi" w:cstheme="majorBidi"/>
      <w:i/>
      <w:iCs/>
      <w:color w:val="404040" w:themeColor="text1" w:themeTint="BF"/>
      <w:sz w:val="20"/>
      <w:szCs w:val="20"/>
    </w:rPr>
  </w:style>
  <w:style w:type="paragraph" w:styleId="a3">
    <w:name w:val="List Paragraph"/>
    <w:basedOn w:val="a"/>
    <w:uiPriority w:val="34"/>
    <w:qFormat/>
    <w:rsid w:val="00954633"/>
    <w:pPr>
      <w:ind w:left="720"/>
      <w:contextualSpacing/>
    </w:pPr>
  </w:style>
  <w:style w:type="paragraph" w:customStyle="1" w:styleId="a4">
    <w:name w:val="Список нумерованный"/>
    <w:basedOn w:val="a"/>
    <w:rsid w:val="00954633"/>
  </w:style>
  <w:style w:type="character" w:styleId="a5">
    <w:name w:val="Hyperlink"/>
    <w:basedOn w:val="a0"/>
    <w:uiPriority w:val="99"/>
    <w:unhideWhenUsed/>
    <w:rsid w:val="00954633"/>
    <w:rPr>
      <w:color w:val="0000FF" w:themeColor="hyperlink"/>
      <w:u w:val="single"/>
    </w:rPr>
  </w:style>
  <w:style w:type="paragraph" w:customStyle="1" w:styleId="ConsPlusNormal">
    <w:name w:val="ConsPlusNormal"/>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Balloon Text"/>
    <w:basedOn w:val="a"/>
    <w:link w:val="a7"/>
    <w:uiPriority w:val="99"/>
    <w:semiHidden/>
    <w:unhideWhenUsed/>
    <w:rsid w:val="009546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54633"/>
    <w:rPr>
      <w:rFonts w:ascii="Tahoma" w:hAnsi="Tahoma" w:cs="Tahoma"/>
      <w:sz w:val="16"/>
      <w:szCs w:val="16"/>
    </w:rPr>
  </w:style>
  <w:style w:type="table" w:customStyle="1" w:styleId="91">
    <w:name w:val="Сетка таблицы9"/>
    <w:basedOn w:val="a1"/>
    <w:next w:val="a8"/>
    <w:uiPriority w:val="39"/>
    <w:rsid w:val="009546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8">
    <w:name w:val="Table Grid"/>
    <w:basedOn w:val="a1"/>
    <w:uiPriority w:val="59"/>
    <w:rsid w:val="009546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1 таблица"/>
    <w:basedOn w:val="a1"/>
    <w:rsid w:val="00954633"/>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ConsPlusTitle">
    <w:name w:val="ConsPlusTitle"/>
    <w:uiPriority w:val="99"/>
    <w:rsid w:val="009546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ConsPlusTextList">
    <w:name w:val="ConsPlusTextList"/>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Nonformat">
    <w:name w:val="ConsPlusNonformat"/>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9">
    <w:name w:val="header"/>
    <w:basedOn w:val="a"/>
    <w:link w:val="aa"/>
    <w:uiPriority w:val="99"/>
    <w:unhideWhenUsed/>
    <w:rsid w:val="00954633"/>
    <w:pPr>
      <w:tabs>
        <w:tab w:val="center" w:pos="4677"/>
        <w:tab w:val="right" w:pos="9355"/>
      </w:tabs>
    </w:pPr>
    <w:rPr>
      <w:rFonts w:eastAsiaTheme="minorEastAsia"/>
      <w:lang w:eastAsia="ru-RU"/>
    </w:rPr>
  </w:style>
  <w:style w:type="character" w:customStyle="1" w:styleId="aa">
    <w:name w:val="Верхний колонтитул Знак"/>
    <w:basedOn w:val="a0"/>
    <w:link w:val="a9"/>
    <w:uiPriority w:val="99"/>
    <w:rsid w:val="00954633"/>
    <w:rPr>
      <w:rFonts w:eastAsiaTheme="minorEastAsia"/>
      <w:lang w:eastAsia="ru-RU"/>
    </w:rPr>
  </w:style>
  <w:style w:type="paragraph" w:customStyle="1" w:styleId="ConsPlusCell">
    <w:name w:val="ConsPlusCell"/>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b">
    <w:name w:val="Normal (Web)"/>
    <w:basedOn w:val="a"/>
    <w:uiPriority w:val="99"/>
    <w:unhideWhenUsed/>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
    <w:name w:val="n"/>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954633"/>
  </w:style>
  <w:style w:type="paragraph" w:customStyle="1" w:styleId="pcenter">
    <w:name w:val="pcenter"/>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
    <w:name w:val="Нет списка1"/>
    <w:next w:val="a2"/>
    <w:uiPriority w:val="99"/>
    <w:semiHidden/>
    <w:unhideWhenUsed/>
    <w:rsid w:val="00954633"/>
  </w:style>
  <w:style w:type="character" w:customStyle="1" w:styleId="ac">
    <w:name w:val="Цветовое выделение"/>
    <w:uiPriority w:val="99"/>
    <w:rsid w:val="00954633"/>
    <w:rPr>
      <w:b/>
      <w:bCs/>
      <w:color w:val="26282F"/>
    </w:rPr>
  </w:style>
  <w:style w:type="character" w:customStyle="1" w:styleId="ad">
    <w:name w:val="Гипертекстовая ссылка"/>
    <w:basedOn w:val="ac"/>
    <w:uiPriority w:val="99"/>
    <w:rsid w:val="00954633"/>
    <w:rPr>
      <w:b w:val="0"/>
      <w:bCs w:val="0"/>
      <w:color w:val="106BBE"/>
    </w:rPr>
  </w:style>
  <w:style w:type="paragraph" w:customStyle="1" w:styleId="ae">
    <w:name w:val="Текст (справка)"/>
    <w:basedOn w:val="a"/>
    <w:next w:val="a"/>
    <w:uiPriority w:val="99"/>
    <w:rsid w:val="00954633"/>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
    <w:name w:val="Комментарий"/>
    <w:basedOn w:val="ae"/>
    <w:next w:val="a"/>
    <w:uiPriority w:val="99"/>
    <w:rsid w:val="00954633"/>
    <w:pPr>
      <w:spacing w:before="75"/>
      <w:ind w:right="0"/>
      <w:jc w:val="both"/>
    </w:pPr>
    <w:rPr>
      <w:color w:val="353842"/>
      <w:shd w:val="clear" w:color="auto" w:fill="F0F0F0"/>
    </w:rPr>
  </w:style>
  <w:style w:type="paragraph" w:customStyle="1" w:styleId="af0">
    <w:name w:val="Нормальный (таблица)"/>
    <w:basedOn w:val="a"/>
    <w:next w:val="a"/>
    <w:uiPriority w:val="99"/>
    <w:rsid w:val="00954633"/>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af1">
    <w:name w:val="Таблицы (моноширинный)"/>
    <w:basedOn w:val="a"/>
    <w:next w:val="a"/>
    <w:uiPriority w:val="99"/>
    <w:rsid w:val="00954633"/>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2">
    <w:name w:val="Прижатый влево"/>
    <w:basedOn w:val="a"/>
    <w:next w:val="a"/>
    <w:uiPriority w:val="99"/>
    <w:rsid w:val="00954633"/>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f3">
    <w:name w:val="Цветовое выделение для Текст"/>
    <w:uiPriority w:val="99"/>
    <w:rsid w:val="00954633"/>
  </w:style>
  <w:style w:type="paragraph" w:customStyle="1" w:styleId="ConsPlusDocList">
    <w:name w:val="ConsPlusDocList"/>
    <w:uiPriority w:val="99"/>
    <w:rsid w:val="00954633"/>
    <w:pPr>
      <w:widowControl w:val="0"/>
      <w:autoSpaceDE w:val="0"/>
      <w:autoSpaceDN w:val="0"/>
      <w:adjustRightInd w:val="0"/>
      <w:spacing w:after="0" w:line="240" w:lineRule="auto"/>
    </w:pPr>
    <w:rPr>
      <w:rFonts w:ascii="Tahoma" w:eastAsiaTheme="minorEastAsia" w:hAnsi="Tahoma" w:cs="Tahoma"/>
      <w:sz w:val="18"/>
      <w:szCs w:val="18"/>
      <w:lang w:eastAsia="ru-RU"/>
    </w:rPr>
  </w:style>
  <w:style w:type="paragraph" w:customStyle="1" w:styleId="ConsPlusTitlePage">
    <w:name w:val="ConsPlusTitlePage"/>
    <w:uiPriority w:val="99"/>
    <w:rsid w:val="00954633"/>
    <w:pPr>
      <w:widowControl w:val="0"/>
      <w:autoSpaceDE w:val="0"/>
      <w:autoSpaceDN w:val="0"/>
      <w:adjustRightInd w:val="0"/>
      <w:spacing w:after="0" w:line="240" w:lineRule="auto"/>
    </w:pPr>
    <w:rPr>
      <w:rFonts w:ascii="Tahoma" w:eastAsiaTheme="minorEastAsia" w:hAnsi="Tahoma" w:cs="Tahoma"/>
      <w:sz w:val="24"/>
      <w:szCs w:val="24"/>
      <w:lang w:eastAsia="ru-RU"/>
    </w:rPr>
  </w:style>
  <w:style w:type="paragraph" w:customStyle="1" w:styleId="ConsPlusJurTerm">
    <w:name w:val="ConsPlusJurTerm"/>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extList1">
    <w:name w:val="ConsPlusTextList1"/>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f4">
    <w:name w:val="footer"/>
    <w:basedOn w:val="a"/>
    <w:link w:val="af5"/>
    <w:uiPriority w:val="99"/>
    <w:unhideWhenUsed/>
    <w:rsid w:val="00782B4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82B46"/>
  </w:style>
  <w:style w:type="numbering" w:customStyle="1" w:styleId="2">
    <w:name w:val="Нет списка2"/>
    <w:next w:val="a2"/>
    <w:uiPriority w:val="99"/>
    <w:semiHidden/>
    <w:unhideWhenUsed/>
    <w:rsid w:val="00B81CCB"/>
  </w:style>
  <w:style w:type="table" w:customStyle="1" w:styleId="910">
    <w:name w:val="Сетка таблицы91"/>
    <w:basedOn w:val="a1"/>
    <w:next w:val="a8"/>
    <w:uiPriority w:val="39"/>
    <w:rsid w:val="00B81CC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Сетка таблицы1"/>
    <w:basedOn w:val="a1"/>
    <w:next w:val="a8"/>
    <w:uiPriority w:val="59"/>
    <w:rsid w:val="00B81CC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1 таблица1"/>
    <w:basedOn w:val="a1"/>
    <w:rsid w:val="00B81CCB"/>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numbering" w:customStyle="1" w:styleId="111">
    <w:name w:val="Нет списка11"/>
    <w:next w:val="a2"/>
    <w:uiPriority w:val="99"/>
    <w:semiHidden/>
    <w:unhideWhenUsed/>
    <w:rsid w:val="00B81CCB"/>
  </w:style>
  <w:style w:type="paragraph" w:styleId="af6">
    <w:name w:val="Document Map"/>
    <w:basedOn w:val="a"/>
    <w:link w:val="af7"/>
    <w:uiPriority w:val="99"/>
    <w:semiHidden/>
    <w:unhideWhenUsed/>
    <w:rsid w:val="00B81CCB"/>
    <w:pPr>
      <w:spacing w:after="0"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B81CCB"/>
    <w:rPr>
      <w:rFonts w:ascii="Tahoma" w:hAnsi="Tahoma" w:cs="Tahoma"/>
      <w:sz w:val="16"/>
      <w:szCs w:val="16"/>
    </w:rPr>
  </w:style>
  <w:style w:type="paragraph" w:styleId="14">
    <w:name w:val="toc 1"/>
    <w:basedOn w:val="a"/>
    <w:next w:val="a"/>
    <w:autoRedefine/>
    <w:uiPriority w:val="39"/>
    <w:unhideWhenUsed/>
    <w:rsid w:val="00366BFC"/>
    <w:pPr>
      <w:tabs>
        <w:tab w:val="left" w:pos="440"/>
        <w:tab w:val="right" w:leader="dot" w:pos="9344"/>
      </w:tabs>
      <w:spacing w:before="120" w:after="120" w:line="240" w:lineRule="auto"/>
      <w:ind w:left="425" w:hanging="425"/>
    </w:pPr>
    <w:rPr>
      <w:rFonts w:eastAsiaTheme="minorEastAsia"/>
      <w:bCs/>
      <w:noProof/>
      <w:sz w:val="24"/>
      <w:lang w:eastAsia="ru-RU"/>
    </w:rPr>
  </w:style>
  <w:style w:type="paragraph" w:styleId="20">
    <w:name w:val="toc 2"/>
    <w:basedOn w:val="a"/>
    <w:next w:val="a"/>
    <w:autoRedefine/>
    <w:uiPriority w:val="39"/>
    <w:unhideWhenUsed/>
    <w:rsid w:val="00366BFC"/>
    <w:pPr>
      <w:tabs>
        <w:tab w:val="right" w:leader="dot" w:pos="9344"/>
      </w:tabs>
      <w:spacing w:before="120" w:after="120" w:line="240" w:lineRule="auto"/>
      <w:ind w:left="425"/>
    </w:pPr>
    <w:rPr>
      <w:rFonts w:ascii="Times New Roman" w:hAnsi="Times New Roman" w:cs="Times New Roman"/>
      <w:bCs/>
      <w:noProof/>
      <w:color w:val="000000"/>
      <w:sz w:val="24"/>
      <w:szCs w:val="24"/>
    </w:rPr>
  </w:style>
  <w:style w:type="paragraph" w:styleId="31">
    <w:name w:val="toc 3"/>
    <w:basedOn w:val="a"/>
    <w:next w:val="a"/>
    <w:autoRedefine/>
    <w:uiPriority w:val="39"/>
    <w:unhideWhenUsed/>
    <w:rsid w:val="0096061C"/>
    <w:pPr>
      <w:tabs>
        <w:tab w:val="right" w:leader="dot" w:pos="9344"/>
      </w:tabs>
      <w:spacing w:before="120" w:after="120" w:line="240" w:lineRule="auto"/>
      <w:ind w:left="1276" w:hanging="482"/>
    </w:pPr>
    <w:rPr>
      <w:rFonts w:ascii="Times New Roman" w:hAnsi="Times New Roman" w:cs="Times New Roman"/>
      <w:noProof/>
      <w:sz w:val="24"/>
      <w:szCs w:val="24"/>
    </w:rPr>
  </w:style>
  <w:style w:type="paragraph" w:styleId="41">
    <w:name w:val="toc 4"/>
    <w:basedOn w:val="a"/>
    <w:next w:val="a"/>
    <w:autoRedefine/>
    <w:uiPriority w:val="39"/>
    <w:unhideWhenUsed/>
    <w:rsid w:val="00DA20CB"/>
    <w:pPr>
      <w:spacing w:after="0"/>
      <w:ind w:left="440"/>
    </w:pPr>
    <w:rPr>
      <w:rFonts w:cstheme="minorHAnsi"/>
      <w:sz w:val="20"/>
      <w:szCs w:val="20"/>
    </w:rPr>
  </w:style>
  <w:style w:type="paragraph" w:styleId="51">
    <w:name w:val="toc 5"/>
    <w:basedOn w:val="a"/>
    <w:next w:val="a"/>
    <w:autoRedefine/>
    <w:uiPriority w:val="39"/>
    <w:unhideWhenUsed/>
    <w:rsid w:val="00DA20CB"/>
    <w:pPr>
      <w:spacing w:after="0"/>
      <w:ind w:left="660"/>
    </w:pPr>
    <w:rPr>
      <w:rFonts w:cstheme="minorHAnsi"/>
      <w:sz w:val="20"/>
      <w:szCs w:val="20"/>
    </w:rPr>
  </w:style>
  <w:style w:type="paragraph" w:styleId="61">
    <w:name w:val="toc 6"/>
    <w:basedOn w:val="a"/>
    <w:next w:val="a"/>
    <w:autoRedefine/>
    <w:uiPriority w:val="39"/>
    <w:unhideWhenUsed/>
    <w:rsid w:val="00DA20CB"/>
    <w:pPr>
      <w:spacing w:after="0"/>
      <w:ind w:left="880"/>
    </w:pPr>
    <w:rPr>
      <w:rFonts w:cstheme="minorHAnsi"/>
      <w:sz w:val="20"/>
      <w:szCs w:val="20"/>
    </w:rPr>
  </w:style>
  <w:style w:type="paragraph" w:styleId="71">
    <w:name w:val="toc 7"/>
    <w:basedOn w:val="a"/>
    <w:next w:val="a"/>
    <w:autoRedefine/>
    <w:uiPriority w:val="39"/>
    <w:unhideWhenUsed/>
    <w:rsid w:val="00DA20CB"/>
    <w:pPr>
      <w:spacing w:after="0"/>
      <w:ind w:left="1100"/>
    </w:pPr>
    <w:rPr>
      <w:rFonts w:cstheme="minorHAnsi"/>
      <w:sz w:val="20"/>
      <w:szCs w:val="20"/>
    </w:rPr>
  </w:style>
  <w:style w:type="paragraph" w:styleId="81">
    <w:name w:val="toc 8"/>
    <w:basedOn w:val="a"/>
    <w:next w:val="a"/>
    <w:autoRedefine/>
    <w:uiPriority w:val="39"/>
    <w:unhideWhenUsed/>
    <w:rsid w:val="00DA20CB"/>
    <w:pPr>
      <w:spacing w:after="0"/>
      <w:ind w:left="1320"/>
    </w:pPr>
    <w:rPr>
      <w:rFonts w:cstheme="minorHAnsi"/>
      <w:sz w:val="20"/>
      <w:szCs w:val="20"/>
    </w:rPr>
  </w:style>
  <w:style w:type="paragraph" w:styleId="92">
    <w:name w:val="toc 9"/>
    <w:basedOn w:val="a"/>
    <w:next w:val="a"/>
    <w:autoRedefine/>
    <w:uiPriority w:val="39"/>
    <w:unhideWhenUsed/>
    <w:rsid w:val="00DA20CB"/>
    <w:pPr>
      <w:spacing w:after="0"/>
      <w:ind w:left="1540"/>
    </w:pPr>
    <w:rPr>
      <w:rFonts w:cs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4633"/>
  </w:style>
  <w:style w:type="paragraph" w:styleId="1">
    <w:name w:val="heading 1"/>
    <w:basedOn w:val="a"/>
    <w:next w:val="a"/>
    <w:link w:val="10"/>
    <w:uiPriority w:val="99"/>
    <w:qFormat/>
    <w:rsid w:val="009546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95463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5463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54633"/>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95463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95463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95463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95463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54633"/>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semiHidden/>
    <w:rsid w:val="0095463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5463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95463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95463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95463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95463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954633"/>
    <w:rPr>
      <w:rFonts w:asciiTheme="majorHAnsi" w:eastAsiaTheme="majorEastAsia" w:hAnsiTheme="majorHAnsi" w:cstheme="majorBidi"/>
      <w:i/>
      <w:iCs/>
      <w:color w:val="404040" w:themeColor="text1" w:themeTint="BF"/>
      <w:sz w:val="20"/>
      <w:szCs w:val="20"/>
    </w:rPr>
  </w:style>
  <w:style w:type="paragraph" w:styleId="a3">
    <w:name w:val="List Paragraph"/>
    <w:basedOn w:val="a"/>
    <w:uiPriority w:val="34"/>
    <w:qFormat/>
    <w:rsid w:val="00954633"/>
    <w:pPr>
      <w:ind w:left="720"/>
      <w:contextualSpacing/>
    </w:pPr>
  </w:style>
  <w:style w:type="paragraph" w:customStyle="1" w:styleId="a4">
    <w:name w:val="Список нумерованный"/>
    <w:basedOn w:val="a"/>
    <w:rsid w:val="00954633"/>
  </w:style>
  <w:style w:type="character" w:styleId="a5">
    <w:name w:val="Hyperlink"/>
    <w:basedOn w:val="a0"/>
    <w:uiPriority w:val="99"/>
    <w:unhideWhenUsed/>
    <w:rsid w:val="00954633"/>
    <w:rPr>
      <w:color w:val="0000FF" w:themeColor="hyperlink"/>
      <w:u w:val="single"/>
    </w:rPr>
  </w:style>
  <w:style w:type="paragraph" w:customStyle="1" w:styleId="ConsPlusNormal">
    <w:name w:val="ConsPlusNormal"/>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Balloon Text"/>
    <w:basedOn w:val="a"/>
    <w:link w:val="a7"/>
    <w:uiPriority w:val="99"/>
    <w:semiHidden/>
    <w:unhideWhenUsed/>
    <w:rsid w:val="009546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54633"/>
    <w:rPr>
      <w:rFonts w:ascii="Tahoma" w:hAnsi="Tahoma" w:cs="Tahoma"/>
      <w:sz w:val="16"/>
      <w:szCs w:val="16"/>
    </w:rPr>
  </w:style>
  <w:style w:type="table" w:customStyle="1" w:styleId="91">
    <w:name w:val="Сетка таблицы9"/>
    <w:basedOn w:val="a1"/>
    <w:next w:val="a8"/>
    <w:uiPriority w:val="39"/>
    <w:rsid w:val="009546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8">
    <w:name w:val="Table Grid"/>
    <w:basedOn w:val="a1"/>
    <w:uiPriority w:val="59"/>
    <w:rsid w:val="009546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1 таблица"/>
    <w:basedOn w:val="a1"/>
    <w:rsid w:val="00954633"/>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ConsPlusTitle">
    <w:name w:val="ConsPlusTitle"/>
    <w:uiPriority w:val="99"/>
    <w:rsid w:val="009546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ConsPlusTextList">
    <w:name w:val="ConsPlusTextList"/>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Nonformat">
    <w:name w:val="ConsPlusNonformat"/>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9">
    <w:name w:val="header"/>
    <w:basedOn w:val="a"/>
    <w:link w:val="aa"/>
    <w:uiPriority w:val="99"/>
    <w:unhideWhenUsed/>
    <w:rsid w:val="00954633"/>
    <w:pPr>
      <w:tabs>
        <w:tab w:val="center" w:pos="4677"/>
        <w:tab w:val="right" w:pos="9355"/>
      </w:tabs>
    </w:pPr>
    <w:rPr>
      <w:rFonts w:eastAsiaTheme="minorEastAsia"/>
      <w:lang w:eastAsia="ru-RU"/>
    </w:rPr>
  </w:style>
  <w:style w:type="character" w:customStyle="1" w:styleId="aa">
    <w:name w:val="Верхний колонтитул Знак"/>
    <w:basedOn w:val="a0"/>
    <w:link w:val="a9"/>
    <w:uiPriority w:val="99"/>
    <w:rsid w:val="00954633"/>
    <w:rPr>
      <w:rFonts w:eastAsiaTheme="minorEastAsia"/>
      <w:lang w:eastAsia="ru-RU"/>
    </w:rPr>
  </w:style>
  <w:style w:type="paragraph" w:customStyle="1" w:styleId="ConsPlusCell">
    <w:name w:val="ConsPlusCell"/>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b">
    <w:name w:val="Normal (Web)"/>
    <w:basedOn w:val="a"/>
    <w:uiPriority w:val="99"/>
    <w:unhideWhenUsed/>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
    <w:name w:val="n"/>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954633"/>
  </w:style>
  <w:style w:type="paragraph" w:customStyle="1" w:styleId="pcenter">
    <w:name w:val="pcenter"/>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
    <w:name w:val="Нет списка1"/>
    <w:next w:val="a2"/>
    <w:uiPriority w:val="99"/>
    <w:semiHidden/>
    <w:unhideWhenUsed/>
    <w:rsid w:val="00954633"/>
  </w:style>
  <w:style w:type="character" w:customStyle="1" w:styleId="ac">
    <w:name w:val="Цветовое выделение"/>
    <w:uiPriority w:val="99"/>
    <w:rsid w:val="00954633"/>
    <w:rPr>
      <w:b/>
      <w:bCs/>
      <w:color w:val="26282F"/>
    </w:rPr>
  </w:style>
  <w:style w:type="character" w:customStyle="1" w:styleId="ad">
    <w:name w:val="Гипертекстовая ссылка"/>
    <w:basedOn w:val="ac"/>
    <w:uiPriority w:val="99"/>
    <w:rsid w:val="00954633"/>
    <w:rPr>
      <w:b w:val="0"/>
      <w:bCs w:val="0"/>
      <w:color w:val="106BBE"/>
    </w:rPr>
  </w:style>
  <w:style w:type="paragraph" w:customStyle="1" w:styleId="ae">
    <w:name w:val="Текст (справка)"/>
    <w:basedOn w:val="a"/>
    <w:next w:val="a"/>
    <w:uiPriority w:val="99"/>
    <w:rsid w:val="00954633"/>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
    <w:name w:val="Комментарий"/>
    <w:basedOn w:val="ae"/>
    <w:next w:val="a"/>
    <w:uiPriority w:val="99"/>
    <w:rsid w:val="00954633"/>
    <w:pPr>
      <w:spacing w:before="75"/>
      <w:ind w:right="0"/>
      <w:jc w:val="both"/>
    </w:pPr>
    <w:rPr>
      <w:color w:val="353842"/>
      <w:shd w:val="clear" w:color="auto" w:fill="F0F0F0"/>
    </w:rPr>
  </w:style>
  <w:style w:type="paragraph" w:customStyle="1" w:styleId="af0">
    <w:name w:val="Нормальный (таблица)"/>
    <w:basedOn w:val="a"/>
    <w:next w:val="a"/>
    <w:uiPriority w:val="99"/>
    <w:rsid w:val="00954633"/>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af1">
    <w:name w:val="Таблицы (моноширинный)"/>
    <w:basedOn w:val="a"/>
    <w:next w:val="a"/>
    <w:uiPriority w:val="99"/>
    <w:rsid w:val="00954633"/>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2">
    <w:name w:val="Прижатый влево"/>
    <w:basedOn w:val="a"/>
    <w:next w:val="a"/>
    <w:uiPriority w:val="99"/>
    <w:rsid w:val="00954633"/>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f3">
    <w:name w:val="Цветовое выделение для Текст"/>
    <w:uiPriority w:val="99"/>
    <w:rsid w:val="00954633"/>
  </w:style>
  <w:style w:type="paragraph" w:customStyle="1" w:styleId="ConsPlusDocList">
    <w:name w:val="ConsPlusDocList"/>
    <w:uiPriority w:val="99"/>
    <w:rsid w:val="00954633"/>
    <w:pPr>
      <w:widowControl w:val="0"/>
      <w:autoSpaceDE w:val="0"/>
      <w:autoSpaceDN w:val="0"/>
      <w:adjustRightInd w:val="0"/>
      <w:spacing w:after="0" w:line="240" w:lineRule="auto"/>
    </w:pPr>
    <w:rPr>
      <w:rFonts w:ascii="Tahoma" w:eastAsiaTheme="minorEastAsia" w:hAnsi="Tahoma" w:cs="Tahoma"/>
      <w:sz w:val="18"/>
      <w:szCs w:val="18"/>
      <w:lang w:eastAsia="ru-RU"/>
    </w:rPr>
  </w:style>
  <w:style w:type="paragraph" w:customStyle="1" w:styleId="ConsPlusTitlePage">
    <w:name w:val="ConsPlusTitlePage"/>
    <w:uiPriority w:val="99"/>
    <w:rsid w:val="00954633"/>
    <w:pPr>
      <w:widowControl w:val="0"/>
      <w:autoSpaceDE w:val="0"/>
      <w:autoSpaceDN w:val="0"/>
      <w:adjustRightInd w:val="0"/>
      <w:spacing w:after="0" w:line="240" w:lineRule="auto"/>
    </w:pPr>
    <w:rPr>
      <w:rFonts w:ascii="Tahoma" w:eastAsiaTheme="minorEastAsia" w:hAnsi="Tahoma" w:cs="Tahoma"/>
      <w:sz w:val="24"/>
      <w:szCs w:val="24"/>
      <w:lang w:eastAsia="ru-RU"/>
    </w:rPr>
  </w:style>
  <w:style w:type="paragraph" w:customStyle="1" w:styleId="ConsPlusJurTerm">
    <w:name w:val="ConsPlusJurTerm"/>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extList1">
    <w:name w:val="ConsPlusTextList1"/>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f4">
    <w:name w:val="footer"/>
    <w:basedOn w:val="a"/>
    <w:link w:val="af5"/>
    <w:uiPriority w:val="99"/>
    <w:unhideWhenUsed/>
    <w:rsid w:val="00782B4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82B46"/>
  </w:style>
  <w:style w:type="numbering" w:customStyle="1" w:styleId="2">
    <w:name w:val="Нет списка2"/>
    <w:next w:val="a2"/>
    <w:uiPriority w:val="99"/>
    <w:semiHidden/>
    <w:unhideWhenUsed/>
    <w:rsid w:val="00B81CCB"/>
  </w:style>
  <w:style w:type="table" w:customStyle="1" w:styleId="910">
    <w:name w:val="Сетка таблицы91"/>
    <w:basedOn w:val="a1"/>
    <w:next w:val="a8"/>
    <w:uiPriority w:val="39"/>
    <w:rsid w:val="00B81C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next w:val="a8"/>
    <w:uiPriority w:val="59"/>
    <w:rsid w:val="00B81C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1 таблица1"/>
    <w:basedOn w:val="a1"/>
    <w:rsid w:val="00B81CCB"/>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
    <w:name w:val="Нет списка11"/>
    <w:next w:val="a2"/>
    <w:uiPriority w:val="99"/>
    <w:semiHidden/>
    <w:unhideWhenUsed/>
    <w:rsid w:val="00B81CCB"/>
  </w:style>
  <w:style w:type="paragraph" w:styleId="af6">
    <w:name w:val="Document Map"/>
    <w:basedOn w:val="a"/>
    <w:link w:val="af7"/>
    <w:uiPriority w:val="99"/>
    <w:semiHidden/>
    <w:unhideWhenUsed/>
    <w:rsid w:val="00B81CCB"/>
    <w:pPr>
      <w:spacing w:after="0"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B81CCB"/>
    <w:rPr>
      <w:rFonts w:ascii="Tahoma" w:hAnsi="Tahoma" w:cs="Tahoma"/>
      <w:sz w:val="16"/>
      <w:szCs w:val="16"/>
    </w:rPr>
  </w:style>
  <w:style w:type="paragraph" w:styleId="14">
    <w:name w:val="toc 1"/>
    <w:basedOn w:val="a"/>
    <w:next w:val="a"/>
    <w:autoRedefine/>
    <w:uiPriority w:val="39"/>
    <w:unhideWhenUsed/>
    <w:rsid w:val="00366BFC"/>
    <w:pPr>
      <w:tabs>
        <w:tab w:val="left" w:pos="440"/>
        <w:tab w:val="right" w:leader="dot" w:pos="9344"/>
      </w:tabs>
      <w:spacing w:before="120" w:after="120" w:line="240" w:lineRule="auto"/>
      <w:ind w:left="425" w:hanging="425"/>
    </w:pPr>
    <w:rPr>
      <w:rFonts w:eastAsiaTheme="minorEastAsia"/>
      <w:bCs/>
      <w:noProof/>
      <w:sz w:val="24"/>
      <w:lang w:eastAsia="ru-RU"/>
    </w:rPr>
  </w:style>
  <w:style w:type="paragraph" w:styleId="20">
    <w:name w:val="toc 2"/>
    <w:basedOn w:val="a"/>
    <w:next w:val="a"/>
    <w:autoRedefine/>
    <w:uiPriority w:val="39"/>
    <w:unhideWhenUsed/>
    <w:rsid w:val="00366BFC"/>
    <w:pPr>
      <w:tabs>
        <w:tab w:val="right" w:leader="dot" w:pos="9344"/>
      </w:tabs>
      <w:spacing w:before="120" w:after="120" w:line="240" w:lineRule="auto"/>
      <w:ind w:left="425"/>
    </w:pPr>
    <w:rPr>
      <w:rFonts w:ascii="Times New Roman" w:hAnsi="Times New Roman" w:cs="Times New Roman"/>
      <w:bCs/>
      <w:noProof/>
      <w:color w:val="000000"/>
      <w:sz w:val="24"/>
      <w:szCs w:val="24"/>
    </w:rPr>
  </w:style>
  <w:style w:type="paragraph" w:styleId="31">
    <w:name w:val="toc 3"/>
    <w:basedOn w:val="a"/>
    <w:next w:val="a"/>
    <w:autoRedefine/>
    <w:uiPriority w:val="39"/>
    <w:unhideWhenUsed/>
    <w:rsid w:val="0096061C"/>
    <w:pPr>
      <w:tabs>
        <w:tab w:val="right" w:leader="dot" w:pos="9344"/>
      </w:tabs>
      <w:spacing w:before="120" w:after="120" w:line="240" w:lineRule="auto"/>
      <w:ind w:left="1276" w:hanging="482"/>
    </w:pPr>
    <w:rPr>
      <w:rFonts w:ascii="Times New Roman" w:hAnsi="Times New Roman" w:cs="Times New Roman"/>
      <w:noProof/>
      <w:sz w:val="24"/>
      <w:szCs w:val="24"/>
    </w:rPr>
  </w:style>
  <w:style w:type="paragraph" w:styleId="41">
    <w:name w:val="toc 4"/>
    <w:basedOn w:val="a"/>
    <w:next w:val="a"/>
    <w:autoRedefine/>
    <w:uiPriority w:val="39"/>
    <w:unhideWhenUsed/>
    <w:rsid w:val="00DA20CB"/>
    <w:pPr>
      <w:spacing w:after="0"/>
      <w:ind w:left="440"/>
    </w:pPr>
    <w:rPr>
      <w:rFonts w:cstheme="minorHAnsi"/>
      <w:sz w:val="20"/>
      <w:szCs w:val="20"/>
    </w:rPr>
  </w:style>
  <w:style w:type="paragraph" w:styleId="51">
    <w:name w:val="toc 5"/>
    <w:basedOn w:val="a"/>
    <w:next w:val="a"/>
    <w:autoRedefine/>
    <w:uiPriority w:val="39"/>
    <w:unhideWhenUsed/>
    <w:rsid w:val="00DA20CB"/>
    <w:pPr>
      <w:spacing w:after="0"/>
      <w:ind w:left="660"/>
    </w:pPr>
    <w:rPr>
      <w:rFonts w:cstheme="minorHAnsi"/>
      <w:sz w:val="20"/>
      <w:szCs w:val="20"/>
    </w:rPr>
  </w:style>
  <w:style w:type="paragraph" w:styleId="61">
    <w:name w:val="toc 6"/>
    <w:basedOn w:val="a"/>
    <w:next w:val="a"/>
    <w:autoRedefine/>
    <w:uiPriority w:val="39"/>
    <w:unhideWhenUsed/>
    <w:rsid w:val="00DA20CB"/>
    <w:pPr>
      <w:spacing w:after="0"/>
      <w:ind w:left="880"/>
    </w:pPr>
    <w:rPr>
      <w:rFonts w:cstheme="minorHAnsi"/>
      <w:sz w:val="20"/>
      <w:szCs w:val="20"/>
    </w:rPr>
  </w:style>
  <w:style w:type="paragraph" w:styleId="71">
    <w:name w:val="toc 7"/>
    <w:basedOn w:val="a"/>
    <w:next w:val="a"/>
    <w:autoRedefine/>
    <w:uiPriority w:val="39"/>
    <w:unhideWhenUsed/>
    <w:rsid w:val="00DA20CB"/>
    <w:pPr>
      <w:spacing w:after="0"/>
      <w:ind w:left="1100"/>
    </w:pPr>
    <w:rPr>
      <w:rFonts w:cstheme="minorHAnsi"/>
      <w:sz w:val="20"/>
      <w:szCs w:val="20"/>
    </w:rPr>
  </w:style>
  <w:style w:type="paragraph" w:styleId="81">
    <w:name w:val="toc 8"/>
    <w:basedOn w:val="a"/>
    <w:next w:val="a"/>
    <w:autoRedefine/>
    <w:uiPriority w:val="39"/>
    <w:unhideWhenUsed/>
    <w:rsid w:val="00DA20CB"/>
    <w:pPr>
      <w:spacing w:after="0"/>
      <w:ind w:left="1320"/>
    </w:pPr>
    <w:rPr>
      <w:rFonts w:cstheme="minorHAnsi"/>
      <w:sz w:val="20"/>
      <w:szCs w:val="20"/>
    </w:rPr>
  </w:style>
  <w:style w:type="paragraph" w:styleId="92">
    <w:name w:val="toc 9"/>
    <w:basedOn w:val="a"/>
    <w:next w:val="a"/>
    <w:autoRedefine/>
    <w:uiPriority w:val="39"/>
    <w:unhideWhenUsed/>
    <w:rsid w:val="00DA20CB"/>
    <w:pPr>
      <w:spacing w:after="0"/>
      <w:ind w:left="1540"/>
    </w:pPr>
    <w:rPr>
      <w:rFonts w:cstheme="minorHAnsi"/>
      <w:sz w:val="20"/>
      <w:szCs w:val="20"/>
    </w:rPr>
  </w:style>
</w:styles>
</file>

<file path=word/webSettings.xml><?xml version="1.0" encoding="utf-8"?>
<w:webSettings xmlns:r="http://schemas.openxmlformats.org/officeDocument/2006/relationships" xmlns:w="http://schemas.openxmlformats.org/wordprocessingml/2006/main">
  <w:divs>
    <w:div w:id="212664564">
      <w:bodyDiv w:val="1"/>
      <w:marLeft w:val="0"/>
      <w:marRight w:val="0"/>
      <w:marTop w:val="0"/>
      <w:marBottom w:val="0"/>
      <w:divBdr>
        <w:top w:val="none" w:sz="0" w:space="0" w:color="auto"/>
        <w:left w:val="none" w:sz="0" w:space="0" w:color="auto"/>
        <w:bottom w:val="none" w:sz="0" w:space="0" w:color="auto"/>
        <w:right w:val="none" w:sz="0" w:space="0" w:color="auto"/>
      </w:divBdr>
      <w:divsChild>
        <w:div w:id="1445273175">
          <w:marLeft w:val="0"/>
          <w:marRight w:val="0"/>
          <w:marTop w:val="0"/>
          <w:marBottom w:val="0"/>
          <w:divBdr>
            <w:top w:val="none" w:sz="0" w:space="0" w:color="auto"/>
            <w:left w:val="none" w:sz="0" w:space="0" w:color="auto"/>
            <w:bottom w:val="none" w:sz="0" w:space="0" w:color="auto"/>
            <w:right w:val="none" w:sz="0" w:space="0" w:color="auto"/>
          </w:divBdr>
        </w:div>
      </w:divsChild>
    </w:div>
    <w:div w:id="128627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base=STR&amp;n=17560&amp;date=27.10.2021&amp;demo=1&amp;dst=101714&amp;fld=134" TargetMode="External"/><Relationship Id="rId299" Type="http://schemas.openxmlformats.org/officeDocument/2006/relationships/hyperlink" Target="https://login.consultant.ru/link/?req=doc&amp;base=STR&amp;n=25404&amp;date=27.10.2021&amp;demo=1" TargetMode="External"/><Relationship Id="rId21" Type="http://schemas.openxmlformats.org/officeDocument/2006/relationships/hyperlink" Target="consultantplus://offline/ref=D02E704BE85F4E8AEC6C1F57CB9537C895B2CFFA62F3C32EE630152CFD3B03BC37E34EF9C4D9716911E4A6D6440D9B58FF5916C9BEw1f1M" TargetMode="External"/><Relationship Id="rId63" Type="http://schemas.openxmlformats.org/officeDocument/2006/relationships/hyperlink" Target="https://login.consultant.ru/link/?req=doc&amp;base=STR&amp;n=24938&amp;date=27.10.2021&amp;demo=1" TargetMode="External"/><Relationship Id="rId159" Type="http://schemas.openxmlformats.org/officeDocument/2006/relationships/hyperlink" Target="https://login.consultant.ru/link/?req=doc&amp;base=STR&amp;n=25403&amp;date=27.10.2021&amp;demo=1" TargetMode="External"/><Relationship Id="rId324" Type="http://schemas.openxmlformats.org/officeDocument/2006/relationships/hyperlink" Target="https://login.consultant.ru/link/?req=doc&amp;base=STR&amp;n=17560&amp;date=27.10.2021&amp;demo=1" TargetMode="External"/><Relationship Id="rId366" Type="http://schemas.openxmlformats.org/officeDocument/2006/relationships/hyperlink" Target="consultantplus://offline/ref=AAA95612DBC553BD7170C09E852A0BA544628831F8D99A97545BF2FD04E6F3C005EAAC2C4B98838C62DDE9E05F38B65CC7B7E8712DQ8j7O" TargetMode="External"/><Relationship Id="rId170" Type="http://schemas.openxmlformats.org/officeDocument/2006/relationships/image" Target="media/image23.wmf"/><Relationship Id="rId226" Type="http://schemas.openxmlformats.org/officeDocument/2006/relationships/hyperlink" Target="https://login.consultant.ru/link/?req=doc&amp;base=STR&amp;n=307&amp;date=27.10.2021&amp;demo=1" TargetMode="External"/><Relationship Id="rId433" Type="http://schemas.openxmlformats.org/officeDocument/2006/relationships/hyperlink" Target="consultantplus://offline/ref=AAA95612DBC553BD7170C19393465EF64A6B8631FED699CA5E53ABF106E1FC9F12EDE5234D9988D83B98B7B90C74FD50C4A1F4702E988C2B77QDj9O" TargetMode="External"/><Relationship Id="rId268" Type="http://schemas.openxmlformats.org/officeDocument/2006/relationships/hyperlink" Target="http://login.consultant.ru/link/?req=doc&amp;base=OTN&amp;n=13974&amp;date=27.10.2021" TargetMode="External"/><Relationship Id="rId32" Type="http://schemas.openxmlformats.org/officeDocument/2006/relationships/hyperlink" Target="consultantplus://offline/ref=A749A01A4EF199597D7B126BFE08A4B2BB5F05EAEED2E40242867F1476E1E0D84B684C4F5599015BC762E2174586B88AC503772428C62D29G7q3N" TargetMode="External"/><Relationship Id="rId74" Type="http://schemas.openxmlformats.org/officeDocument/2006/relationships/hyperlink" Target="https://login.consultant.ru/link/?req=doc&amp;base=STR&amp;n=24772&amp;date=27.10.2021&amp;demo=1&amp;dst=100452&amp;fld=134" TargetMode="External"/><Relationship Id="rId128" Type="http://schemas.openxmlformats.org/officeDocument/2006/relationships/hyperlink" Target="consultantplus://offline/ref=B4F6EC6561ED2B8016556D65901646CF4D93B07ED2A3A6D7D7AC287B980F199E619F9F73D176A4E889D799886D15289C78592E0E8C4555FCiEg5L" TargetMode="External"/><Relationship Id="rId335" Type="http://schemas.openxmlformats.org/officeDocument/2006/relationships/hyperlink" Target="https://login.consultant.ru/link/?req=doc&amp;base=STR&amp;n=25005&amp;date=27.10.2021&amp;demo=1" TargetMode="External"/><Relationship Id="rId377" Type="http://schemas.openxmlformats.org/officeDocument/2006/relationships/hyperlink" Target="consultantplus://offline/ref=57D4DFA145F1885A49DFD600C6A6BDEB13BF687397244AEBBB4CFD09F6FAEF53E926C4C494DC51B2CEA9BA166D60B94E93F43E4E3EC20CEEl265O" TargetMode="External"/><Relationship Id="rId5" Type="http://schemas.openxmlformats.org/officeDocument/2006/relationships/webSettings" Target="webSettings.xml"/><Relationship Id="rId181" Type="http://schemas.openxmlformats.org/officeDocument/2006/relationships/hyperlink" Target="https://login.consultant.ru/link/?req=doc&amp;base=STR&amp;n=4721&amp;date=27.10.2021&amp;demo=1" TargetMode="External"/><Relationship Id="rId237" Type="http://schemas.openxmlformats.org/officeDocument/2006/relationships/hyperlink" Target="https://login.consultant.ru/link/?req=doc&amp;base=STR&amp;n=20849&amp;date=27.10.2021&amp;demo=1" TargetMode="External"/><Relationship Id="rId402" Type="http://schemas.openxmlformats.org/officeDocument/2006/relationships/hyperlink" Target="consultantplus://offline/ref=57D4DFA145F1885A49DFD600C6A6BDEB13BF687397244AEBBB4CFD09F6FAEF53E926C4C490DD51B6CEA9BA166D60B94E93F43E4E3EC20CEEl265O" TargetMode="External"/><Relationship Id="rId279" Type="http://schemas.openxmlformats.org/officeDocument/2006/relationships/hyperlink" Target="https://login.consultant.ru/link/?req=doc&amp;base=STR&amp;n=24772&amp;date=27.10.2021&amp;demo=1&amp;dst=100199&amp;fld=134" TargetMode="External"/><Relationship Id="rId43" Type="http://schemas.openxmlformats.org/officeDocument/2006/relationships/hyperlink" Target="consultantplus://offline/ref=5427D4D11AF5E296D9A270B266284071B558AB866289E3E49078A97FA0C8A9562132562AB37332CDB551E04A8EDA72B732D0E0A6FD10222EM3k7K" TargetMode="External"/><Relationship Id="rId139" Type="http://schemas.openxmlformats.org/officeDocument/2006/relationships/image" Target="media/image19.emf"/><Relationship Id="rId290" Type="http://schemas.openxmlformats.org/officeDocument/2006/relationships/hyperlink" Target="http://login.consultant.ru/link/?req=doc&amp;base=LAW&amp;n=387221&amp;date=27.10.2021&amp;dst=100105&amp;field=134" TargetMode="External"/><Relationship Id="rId304" Type="http://schemas.openxmlformats.org/officeDocument/2006/relationships/image" Target="media/image37.wmf"/><Relationship Id="rId346" Type="http://schemas.openxmlformats.org/officeDocument/2006/relationships/hyperlink" Target="http://www.consultant.ru/document/cons_doc_LAW_8919/667c9e3547198887b3c24e15106c9b797a7f5df0/" TargetMode="External"/><Relationship Id="rId388" Type="http://schemas.openxmlformats.org/officeDocument/2006/relationships/hyperlink" Target="consultantplus://offline/ref=57D4DFA145F1885A49DFD600C6A6BDEB13BF687397244AEBBB4CFD09F6FAEF53E926C4C495D856B2CBA9BA166D60B94E93F43E4E3EC20CEEl265O" TargetMode="External"/><Relationship Id="rId85" Type="http://schemas.openxmlformats.org/officeDocument/2006/relationships/hyperlink" Target="https://login.consultant.ru/link/?req=doc&amp;base=LAW&amp;n=103805&amp;date=27.10.2021&amp;demo=1" TargetMode="External"/><Relationship Id="rId150" Type="http://schemas.openxmlformats.org/officeDocument/2006/relationships/hyperlink" Target="https://login.consultant.ru/link/?req=doc&amp;base=STR&amp;n=25402&amp;date=27.10.2021&amp;demo=1" TargetMode="External"/><Relationship Id="rId192" Type="http://schemas.openxmlformats.org/officeDocument/2006/relationships/hyperlink" Target="https://login.consultant.ru/link/?req=doc&amp;base=STR&amp;n=5436&amp;date=27.10.2021&amp;demo=1" TargetMode="External"/><Relationship Id="rId206" Type="http://schemas.openxmlformats.org/officeDocument/2006/relationships/hyperlink" Target="consultantplus://offline/ref=B3C86ECDC3DE6C93E22C5C0E7BDEC8D64285E5938D527100E3A8AF4F1618378BE206ECD6416994E8E4978EABEECE287329A57F747239484C56S" TargetMode="External"/><Relationship Id="rId413" Type="http://schemas.openxmlformats.org/officeDocument/2006/relationships/hyperlink" Target="consultantplus://offline/ref=AAA95612DBC553BD7170C09E852A0BA5446D8C34FDD89A97545BF2FD04E6F3C005EAAC2F4C998CDA3692E8BC1965A55FCEB7EB7031848E29Q7j4O" TargetMode="External"/><Relationship Id="rId248" Type="http://schemas.openxmlformats.org/officeDocument/2006/relationships/hyperlink" Target="https://login.consultant.ru/link/?req=doc&amp;base=STR&amp;n=25060&amp;date=27.10.2021&amp;demo=1" TargetMode="External"/><Relationship Id="rId12" Type="http://schemas.openxmlformats.org/officeDocument/2006/relationships/image" Target="media/image5.png"/><Relationship Id="rId33" Type="http://schemas.openxmlformats.org/officeDocument/2006/relationships/hyperlink" Target="consultantplus://offline/ref=A749A01A4EF199597D7B126BFE08A4B2BA5507EAEFD2E40242867F1476E1E0D84B684C4F5599015BC762E2174586B88AC503772428C62D29G7q3N" TargetMode="External"/><Relationship Id="rId108" Type="http://schemas.openxmlformats.org/officeDocument/2006/relationships/hyperlink" Target="https://login.consultant.ru/link/?req=doc&amp;base=STR&amp;n=17560&amp;date=27.10.2021&amp;demo=1&amp;dst=101729&amp;fld=134" TargetMode="External"/><Relationship Id="rId129" Type="http://schemas.openxmlformats.org/officeDocument/2006/relationships/hyperlink" Target="https://login.consultant.ru/link/?req=doc&amp;base=STR&amp;n=24772&amp;date=27.10.2021&amp;demo=1&amp;dst=100428&amp;fld=134" TargetMode="External"/><Relationship Id="rId280" Type="http://schemas.openxmlformats.org/officeDocument/2006/relationships/hyperlink" Target="https://login.consultant.ru/link/?req=doc&amp;base=STR&amp;n=24879&amp;date=27.10.2021&amp;demo=1&amp;dst=100045&amp;fld=134" TargetMode="External"/><Relationship Id="rId315" Type="http://schemas.openxmlformats.org/officeDocument/2006/relationships/image" Target="media/image41.wmf"/><Relationship Id="rId336" Type="http://schemas.openxmlformats.org/officeDocument/2006/relationships/hyperlink" Target="https://login.consultant.ru/link/?req=doc&amp;base=STR&amp;n=27097&amp;date=27.10.2021&amp;demo=1" TargetMode="External"/><Relationship Id="rId357" Type="http://schemas.openxmlformats.org/officeDocument/2006/relationships/hyperlink" Target="consultantplus://offline/ref=FD2D4D825DA2C57646D4FF324DA7FD8EA6882F5EB2E797BBB0D5EE61B657D3E25B990E57D2E64ED746A9A8A952E03BD172D7C295D0B0CCB2f0g7O" TargetMode="External"/><Relationship Id="rId54" Type="http://schemas.openxmlformats.org/officeDocument/2006/relationships/hyperlink" Target="https://login.consultant.ru/link/?req=doc&amp;base=STR&amp;n=15732&amp;date=27.10.2021&amp;demo=1" TargetMode="External"/><Relationship Id="rId75" Type="http://schemas.openxmlformats.org/officeDocument/2006/relationships/hyperlink" Target="https://login.consultant.ru/link/?req=doc&amp;base=STR&amp;n=20486&amp;date=27.10.2021&amp;demo=1" TargetMode="External"/><Relationship Id="rId96" Type="http://schemas.openxmlformats.org/officeDocument/2006/relationships/hyperlink" Target="https://login.consultant.ru/link/?req=doc&amp;base=STR&amp;n=24868&amp;date=27.10.2021&amp;demo=1&amp;dst=100118&amp;fld=134" TargetMode="External"/><Relationship Id="rId140" Type="http://schemas.openxmlformats.org/officeDocument/2006/relationships/image" Target="media/image20.emf"/><Relationship Id="rId161" Type="http://schemas.openxmlformats.org/officeDocument/2006/relationships/hyperlink" Target="https://login.consultant.ru/link/?req=doc&amp;base=STR&amp;n=21516&amp;date=27.10.2021&amp;demo=1" TargetMode="External"/><Relationship Id="rId182" Type="http://schemas.openxmlformats.org/officeDocument/2006/relationships/hyperlink" Target="https://login.consultant.ru/link/?req=doc&amp;base=STR&amp;n=385&amp;date=27.10.2021&amp;demo=1" TargetMode="External"/><Relationship Id="rId217" Type="http://schemas.openxmlformats.org/officeDocument/2006/relationships/hyperlink" Target="consultantplus://offline/ref=B3C86ECDC3DE6C93E22C5C0E7BDEC8D64285E5938D527100E3A8AF4F1618378BE206ECD6416995EAE4978EABEECE287329A57F747239484C56S" TargetMode="External"/><Relationship Id="rId378" Type="http://schemas.openxmlformats.org/officeDocument/2006/relationships/hyperlink" Target="consultantplus://offline/ref=57D4DFA145F1885A49DFD600C6A6BDEB13BF687397244AEBBB4CFD09F6FAEF53E926C4C494DC51BFCBA9BA166D60B94E93F43E4E3EC20CEEl265O" TargetMode="External"/><Relationship Id="rId399" Type="http://schemas.openxmlformats.org/officeDocument/2006/relationships/hyperlink" Target="consultantplus://offline/ref=57D4DFA145F1885A49DFD600C6A6BDEB13BF687397244AEBBB4CFD09F6FAEF53E926C4C490DD5FB1CEA9BA166D60B94E93F43E4E3EC20CEEl265O" TargetMode="External"/><Relationship Id="rId403" Type="http://schemas.openxmlformats.org/officeDocument/2006/relationships/hyperlink" Target="consultantplus://offline/ref=57D4DFA145F1885A49DFD600C6A6BDEB13BF687397244AEBBB4CFD09F6FAEF53E926C4C490DD51B5CDA9BA166D60B94E93F43E4E3EC20CEEl265O" TargetMode="External"/><Relationship Id="rId6" Type="http://schemas.openxmlformats.org/officeDocument/2006/relationships/footnotes" Target="footnotes.xml"/><Relationship Id="rId238" Type="http://schemas.openxmlformats.org/officeDocument/2006/relationships/hyperlink" Target="https://login.consultant.ru/link/?req=doc&amp;base=STR&amp;n=24938&amp;date=27.10.2021&amp;demo=1" TargetMode="External"/><Relationship Id="rId259" Type="http://schemas.openxmlformats.org/officeDocument/2006/relationships/hyperlink" Target="http://login.consultant.ru/link/?req=doc&amp;base=STR&amp;n=25403&amp;date=27.10.2021" TargetMode="External"/><Relationship Id="rId424" Type="http://schemas.openxmlformats.org/officeDocument/2006/relationships/hyperlink" Target="consultantplus://offline/ref=AAA95612DBC553BD7170C09E852A0BA5446D8C34FDD89A97545BF2FD04E6F3C005EAAC2F4C988BD93692E8BC1965A55FCEB7EB7031848E29Q7j4O" TargetMode="External"/><Relationship Id="rId23" Type="http://schemas.openxmlformats.org/officeDocument/2006/relationships/hyperlink" Target="consultantplus://offline/ref=D02E704BE85F4E8AEC6C1F57CB9537C895B2CFFA62F3C32EE630152CFD3B03BC37E34EFCC6DC7B3E49ABA78A015A8858FC5915C8A2120507w8fFM" TargetMode="External"/><Relationship Id="rId119" Type="http://schemas.openxmlformats.org/officeDocument/2006/relationships/hyperlink" Target="https://login.consultant.ru/link/?req=doc&amp;base=STR&amp;n=17560&amp;date=27.10.2021&amp;demo=1&amp;dst=101728&amp;fld=134" TargetMode="External"/><Relationship Id="rId270" Type="http://schemas.openxmlformats.org/officeDocument/2006/relationships/hyperlink" Target="https://login.consultant.ru/link/?req=doc&amp;base=LAW&amp;n=98117&amp;date=27.10.2021&amp;demo=1" TargetMode="External"/><Relationship Id="rId291" Type="http://schemas.openxmlformats.org/officeDocument/2006/relationships/hyperlink" Target="http://login.consultant.ru/link/?req=doc&amp;base=LAW&amp;n=383424&amp;date=27.10.2021&amp;dst=100065&amp;field=134" TargetMode="External"/><Relationship Id="rId305" Type="http://schemas.openxmlformats.org/officeDocument/2006/relationships/image" Target="media/image38.wmf"/><Relationship Id="rId326" Type="http://schemas.openxmlformats.org/officeDocument/2006/relationships/hyperlink" Target="consultantplus://offline/ref=163DB6EB56E5FFC98411ABDA897B7706A427AE740A8AEF78166A75C789F9ED4A0FBD7B39D9D135359638124CC90CEE1EA454FB108459B8zFv1K" TargetMode="External"/><Relationship Id="rId347" Type="http://schemas.openxmlformats.org/officeDocument/2006/relationships/hyperlink" Target="http://www.consultant.ru/document/cons_doc_LAW_201720/b62da3aeb315547b6915beadea02920bd7dd4c41/" TargetMode="External"/><Relationship Id="rId44" Type="http://schemas.openxmlformats.org/officeDocument/2006/relationships/hyperlink" Target="consultantplus://offline/ref=5427D4D11AF5E296D9A270B266284071B555A2836A8BE3E49078A97FA0C8A9562132562AB37332CDB551E04A8EDA72B732D0E0A6FD10222EM3k7K" TargetMode="External"/><Relationship Id="rId65" Type="http://schemas.openxmlformats.org/officeDocument/2006/relationships/hyperlink" Target="https://login.consultant.ru/link/?req=doc&amp;base=STR&amp;n=24938&amp;date=27.10.2021&amp;demo=1&amp;dst=100694&amp;fld=134" TargetMode="External"/><Relationship Id="rId86" Type="http://schemas.openxmlformats.org/officeDocument/2006/relationships/hyperlink" Target="https://login.consultant.ru/link/?req=doc&amp;base=LAW&amp;n=300614&amp;date=27.10.2021&amp;demo=1&amp;dst=100027&amp;fld=134" TargetMode="External"/><Relationship Id="rId130" Type="http://schemas.openxmlformats.org/officeDocument/2006/relationships/hyperlink" Target="https://pandia.ru/text/category/legkaya_atletika/" TargetMode="External"/><Relationship Id="rId151" Type="http://schemas.openxmlformats.org/officeDocument/2006/relationships/hyperlink" Target="https://login.consultant.ru/link/?req=doc&amp;base=STR&amp;n=25073&amp;date=27.10.2021&amp;demo=1" TargetMode="External"/><Relationship Id="rId368" Type="http://schemas.openxmlformats.org/officeDocument/2006/relationships/hyperlink" Target="consultantplus://offline/ref=57D4DFA145F1885A49DFD600C6A6BDEB13BF687397244AEBBB4CFD09F6FAEF53FB269CC896D048B7CFBCEC472Bl364O" TargetMode="External"/><Relationship Id="rId389" Type="http://schemas.openxmlformats.org/officeDocument/2006/relationships/hyperlink" Target="consultantplus://offline/ref=57D4DFA145F1885A49DFD600C6A6BDEB13BF687397244AEBBB4CFD09F6FAEF53E926C4C490DB53BFCFA9BA166D60B94E93F43E4E3EC20CEEl265O" TargetMode="External"/><Relationship Id="rId172" Type="http://schemas.openxmlformats.org/officeDocument/2006/relationships/image" Target="media/image25.wmf"/><Relationship Id="rId193" Type="http://schemas.openxmlformats.org/officeDocument/2006/relationships/image" Target="media/image34.wmf"/><Relationship Id="rId207" Type="http://schemas.openxmlformats.org/officeDocument/2006/relationships/hyperlink" Target="consultantplus://offline/ref=B3C86ECDC3DE6C93E22C5C0E7BDEC8D64285E5938D527100E3A8AF4F1618378BE206ECD6416994E7E4978EABEECE287329A57F747239484C56S" TargetMode="External"/><Relationship Id="rId228" Type="http://schemas.openxmlformats.org/officeDocument/2006/relationships/hyperlink" Target="https://login.consultant.ru/link/?req=doc&amp;base=STR&amp;n=25073&amp;date=27.10.2021&amp;demo=1" TargetMode="External"/><Relationship Id="rId249" Type="http://schemas.openxmlformats.org/officeDocument/2006/relationships/hyperlink" Target="https://login.consultant.ru/link/?req=doc&amp;base=STR&amp;n=23953&amp;date=27.10.2021&amp;demo=1" TargetMode="External"/><Relationship Id="rId414" Type="http://schemas.openxmlformats.org/officeDocument/2006/relationships/hyperlink" Target="consultantplus://offline/ref=AAA95612DBC553BD7170C19393465EF64A688F37FADD99CA5E53ABF106E1FC9F12EDE5234D9988DA3090B7B90C74FD50C4A1F4702E988C2B77QDj9O" TargetMode="External"/><Relationship Id="rId435" Type="http://schemas.openxmlformats.org/officeDocument/2006/relationships/hyperlink" Target="https://login.consultant.ru/link/?req=doc&amp;base=STR&amp;n=24772&amp;date=27.10.2021&amp;demo=1&amp;dst=100209&amp;fld=134" TargetMode="External"/><Relationship Id="rId13" Type="http://schemas.openxmlformats.org/officeDocument/2006/relationships/hyperlink" Target="consultantplus://offline/ref=C0E0EDC30E97EDECD7FAD4A60408DE294833B0987E86F751AF82B9E76F94FF4CE7CF23D34DBDD568A5D8AA3A23y6O8L" TargetMode="External"/><Relationship Id="rId109" Type="http://schemas.openxmlformats.org/officeDocument/2006/relationships/hyperlink" Target="https://login.consultant.ru/link/?req=doc&amp;base=STR&amp;n=17560&amp;date=27.10.2021&amp;demo=1&amp;dst=101734&amp;fld=134" TargetMode="External"/><Relationship Id="rId260" Type="http://schemas.openxmlformats.org/officeDocument/2006/relationships/hyperlink" Target="http://login.consultant.ru/link/?req=doc&amp;base=STR&amp;n=24914&amp;date=27.10.2021" TargetMode="External"/><Relationship Id="rId281" Type="http://schemas.openxmlformats.org/officeDocument/2006/relationships/hyperlink" Target="https://login.consultant.ru/link/?req=doc&amp;base=STR&amp;n=24879&amp;date=27.10.2021&amp;demo=1&amp;dst=100045&amp;fld=134" TargetMode="External"/><Relationship Id="rId316" Type="http://schemas.openxmlformats.org/officeDocument/2006/relationships/image" Target="media/image42.wmf"/><Relationship Id="rId337" Type="http://schemas.openxmlformats.org/officeDocument/2006/relationships/image" Target="media/image51.wmf"/><Relationship Id="rId34" Type="http://schemas.openxmlformats.org/officeDocument/2006/relationships/hyperlink" Target="consultantplus://offline/ref=A749A01A4EF199597D7B126BFE08A4B2BA5507EAEFD2E40242867F1476E1E0D84B684C4F5599015BC762E2174586B88AC503772428C62D29G7q3N" TargetMode="External"/><Relationship Id="rId55" Type="http://schemas.openxmlformats.org/officeDocument/2006/relationships/hyperlink" Target="https://login.consultant.ru/link/?req=doc&amp;base=STR&amp;n=20739&amp;date=27.10.2021&amp;demo=1" TargetMode="External"/><Relationship Id="rId76" Type="http://schemas.openxmlformats.org/officeDocument/2006/relationships/hyperlink" Target="https://login.consultant.ru/link/?req=doc&amp;base=STR&amp;n=21913&amp;date=27.10.2021&amp;demo=1" TargetMode="External"/><Relationship Id="rId97" Type="http://schemas.openxmlformats.org/officeDocument/2006/relationships/hyperlink" Target="https://login.consultant.ru/link/?req=doc&amp;base=LAW&amp;n=377924&amp;date=27.10.2021&amp;demo=1&amp;dst=100015&amp;fld=134" TargetMode="External"/><Relationship Id="rId120" Type="http://schemas.openxmlformats.org/officeDocument/2006/relationships/hyperlink" Target="https://login.consultant.ru/link/?req=doc&amp;base=STR&amp;n=17560&amp;date=27.10.2021&amp;demo=1&amp;dst=101729&amp;fld=134" TargetMode="External"/><Relationship Id="rId141" Type="http://schemas.openxmlformats.org/officeDocument/2006/relationships/hyperlink" Target="garantF1://12058477.10000" TargetMode="External"/><Relationship Id="rId358" Type="http://schemas.openxmlformats.org/officeDocument/2006/relationships/hyperlink" Target="consultantplus://offline/ref=FD2D4D825DA2C57646D4FF324DA7FD8EA6882F5EB2E797BBB0D5EE61B657D3E25B990E57D2E74ED84AA9A8A952E03BD172D7C295D0B0CCB2f0g7O" TargetMode="External"/><Relationship Id="rId379" Type="http://schemas.openxmlformats.org/officeDocument/2006/relationships/hyperlink" Target="consultantplus://offline/ref=57D4DFA145F1885A49DFD600C6A6BDEB13BF687397244AEBBB4CFD09F6FAEF53E926C4C494DD51B0C6A9BA166D60B94E93F43E4E3EC20CEEl265O" TargetMode="External"/><Relationship Id="rId7" Type="http://schemas.openxmlformats.org/officeDocument/2006/relationships/endnotes" Target="endnotes.xml"/><Relationship Id="rId162" Type="http://schemas.openxmlformats.org/officeDocument/2006/relationships/hyperlink" Target="https://login.consultant.ru/link/?req=doc&amp;base=STR&amp;n=25522&amp;date=27.10.2021&amp;demo=1" TargetMode="External"/><Relationship Id="rId183" Type="http://schemas.openxmlformats.org/officeDocument/2006/relationships/hyperlink" Target="https://login.consultant.ru/link/?req=doc&amp;base=STR&amp;n=2713&amp;date=27.10.2021&amp;demo=1" TargetMode="External"/><Relationship Id="rId218" Type="http://schemas.openxmlformats.org/officeDocument/2006/relationships/hyperlink" Target="consultantplus://offline/ref=B3C86ECDC3DE6C93E22C5C0E7BDEC8D64280E9948E527100E3A8AF4F1618378BE206ECD640629AE7E4978EABEECE287329A57F747239484C56S" TargetMode="External"/><Relationship Id="rId239" Type="http://schemas.openxmlformats.org/officeDocument/2006/relationships/hyperlink" Target="https://login.consultant.ru/link/?req=doc&amp;base=STR&amp;n=20623&amp;date=27.10.2021&amp;demo=1" TargetMode="External"/><Relationship Id="rId390" Type="http://schemas.openxmlformats.org/officeDocument/2006/relationships/hyperlink" Target="consultantplus://offline/ref=57D4DFA145F1885A49DFD600C6A6BDEB13BF687397244AEBBB4CFD09F6FAEF53E926C4C490DB53BFCCA9BA166D60B94E93F43E4E3EC20CEEl265O" TargetMode="External"/><Relationship Id="rId404" Type="http://schemas.openxmlformats.org/officeDocument/2006/relationships/hyperlink" Target="consultantplus://offline/ref=57D4DFA145F1885A49DFD600C6A6BDEB13BF687397244AEBBB4CFD09F6FAEF53E926C4C490DD5EB4C8A9BA166D60B94E93F43E4E3EC20CEEl265O" TargetMode="External"/><Relationship Id="rId425" Type="http://schemas.openxmlformats.org/officeDocument/2006/relationships/hyperlink" Target="consultantplus://offline/ref=AAA95612DBC553BD7170C09E852A0BA5456A8637FEDA9A97545BF2FD04E6F3C005EAAC2F4C9988D93B92E8BC1965A55FCEB7EB7031848E29Q7j4O" TargetMode="External"/><Relationship Id="rId250" Type="http://schemas.openxmlformats.org/officeDocument/2006/relationships/hyperlink" Target="https://login.consultant.ru/link/?req=doc&amp;base=STR&amp;n=23953&amp;date=27.10.2021&amp;demo=1" TargetMode="External"/><Relationship Id="rId271" Type="http://schemas.openxmlformats.org/officeDocument/2006/relationships/hyperlink" Target="https://login.consultant.ru/link/?req=doc&amp;base=LAW&amp;n=98117&amp;date=27.10.2021&amp;demo=1" TargetMode="External"/><Relationship Id="rId292" Type="http://schemas.openxmlformats.org/officeDocument/2006/relationships/hyperlink" Target="http://login.consultant.ru/link/?req=doc&amp;base=LAW&amp;n=387221&amp;date=27.10.2021&amp;dst=100117&amp;field=134" TargetMode="External"/><Relationship Id="rId306" Type="http://schemas.openxmlformats.org/officeDocument/2006/relationships/image" Target="media/image39.wmf"/><Relationship Id="rId24" Type="http://schemas.openxmlformats.org/officeDocument/2006/relationships/hyperlink" Target="consultantplus://offline/ref=D02E704BE85F4E8AEC6C1F57CB9537C895B2CFFA62F3C32EE630152CFD3B03BC37E34EFCC6DD7B3C43ABA78A015A8858FC5915C8A2120507w8fFM" TargetMode="External"/><Relationship Id="rId45" Type="http://schemas.openxmlformats.org/officeDocument/2006/relationships/image" Target="media/image6.wmf"/><Relationship Id="rId66" Type="http://schemas.openxmlformats.org/officeDocument/2006/relationships/hyperlink" Target="https://login.consultant.ru/link/?req=doc&amp;base=STR&amp;n=24938&amp;date=27.10.2021&amp;demo=1&amp;dst=100758&amp;fld=134" TargetMode="External"/><Relationship Id="rId87" Type="http://schemas.openxmlformats.org/officeDocument/2006/relationships/hyperlink" Target="https://login.consultant.ru/link/?req=doc&amp;base=STR&amp;n=20739&amp;date=27.10.2021&amp;demo=1" TargetMode="External"/><Relationship Id="rId110" Type="http://schemas.openxmlformats.org/officeDocument/2006/relationships/hyperlink" Target="https://login.consultant.ru/link/?req=doc&amp;base=STR&amp;n=17560&amp;date=27.10.2021&amp;demo=1&amp;dst=101714&amp;fld=134" TargetMode="External"/><Relationship Id="rId131" Type="http://schemas.openxmlformats.org/officeDocument/2006/relationships/hyperlink" Target="https://pandia.ru/text/category/obshestvennij_transport/" TargetMode="External"/><Relationship Id="rId327" Type="http://schemas.openxmlformats.org/officeDocument/2006/relationships/hyperlink" Target="https://login.consultant.ru/link/?req=doc&amp;base=STR&amp;n=25572&amp;date=27.10.2021&amp;demo=1" TargetMode="External"/><Relationship Id="rId348" Type="http://schemas.openxmlformats.org/officeDocument/2006/relationships/hyperlink" Target="https://login.consultant.ru/link/?req=doc&amp;base=STR&amp;n=24772&amp;date=27.10.2021&amp;demo=1&amp;dst=100144&amp;fld=134" TargetMode="External"/><Relationship Id="rId369" Type="http://schemas.openxmlformats.org/officeDocument/2006/relationships/hyperlink" Target="consultantplus://offline/ref=57D4DFA145F1885A49DFDF19C1A6BDEB15B86B7F9C214AEBBB4CFD09F6FAEF53E926C4C494D856B4CCA9BA166D60B94E93F43E4E3EC20CEEl265O" TargetMode="External"/><Relationship Id="rId152" Type="http://schemas.openxmlformats.org/officeDocument/2006/relationships/hyperlink" Target="https://login.consultant.ru/link/?req=doc&amp;base=STR&amp;n=25522&amp;date=27.10.2021&amp;demo=1" TargetMode="External"/><Relationship Id="rId173" Type="http://schemas.openxmlformats.org/officeDocument/2006/relationships/image" Target="media/image26.wmf"/><Relationship Id="rId194" Type="http://schemas.openxmlformats.org/officeDocument/2006/relationships/hyperlink" Target="https://login.consultant.ru/link/?req=doc&amp;base=STR&amp;n=5436&amp;date=27.10.2021&amp;demo=1" TargetMode="External"/><Relationship Id="rId208" Type="http://schemas.openxmlformats.org/officeDocument/2006/relationships/hyperlink" Target="consultantplus://offline/ref=B3C86ECDC3DE6C93E22C5C0E7BDEC8D64285E5938D527100E3A8AF4F1618378BE206ECD6416994E7E4978EABEECE287329A57F747239484C56S" TargetMode="External"/><Relationship Id="rId229" Type="http://schemas.openxmlformats.org/officeDocument/2006/relationships/hyperlink" Target="https://login.consultant.ru/link/?req=doc&amp;base=STR&amp;n=21082&amp;date=27.10.2021&amp;demo=1" TargetMode="External"/><Relationship Id="rId380" Type="http://schemas.openxmlformats.org/officeDocument/2006/relationships/hyperlink" Target="consultantplus://offline/ref=57D4DFA145F1885A49DFD600C6A6BDEB13BF687397244AEBBB4CFD09F6FAEF53E926C4C494DD51BFCAA9BA166D60B94E93F43E4E3EC20CEEl265O" TargetMode="External"/><Relationship Id="rId415" Type="http://schemas.openxmlformats.org/officeDocument/2006/relationships/hyperlink" Target="consultantplus://offline/ref=AAA95612DBC553BD7170C09E852A0BA5446D8C34FDD89A97545BF2FD04E6F3C005EAAC2F4C998CDA3392E8BC1965A55FCEB7EB7031848E29Q7j4O" TargetMode="External"/><Relationship Id="rId436" Type="http://schemas.openxmlformats.org/officeDocument/2006/relationships/hyperlink" Target="https://login.consultant.ru/link/?req=doc&amp;base=STR&amp;n=24879&amp;date=27.10.2021&amp;demo=1&amp;dst=100056&amp;fld=134" TargetMode="External"/><Relationship Id="rId240" Type="http://schemas.openxmlformats.org/officeDocument/2006/relationships/hyperlink" Target="https://login.consultant.ru/link/?req=doc&amp;base=STR&amp;n=14067&amp;date=27.10.2021&amp;demo=1" TargetMode="External"/><Relationship Id="rId261" Type="http://schemas.openxmlformats.org/officeDocument/2006/relationships/hyperlink" Target="http://login.consultant.ru/link/?req=doc&amp;base=STR&amp;n=20633&amp;date=27.10.2021" TargetMode="External"/><Relationship Id="rId14" Type="http://schemas.openxmlformats.org/officeDocument/2006/relationships/hyperlink" Target="consultantplus://offline/ref=D02E704BE85F4E8AEC6C1F57CB9537C895B2CFF863F3C32EE630152CFD3B03BC25E316F0C7DE643C41BEF1DB47w0fEM" TargetMode="External"/><Relationship Id="rId35" Type="http://schemas.openxmlformats.org/officeDocument/2006/relationships/hyperlink" Target="consultantplus://offline/ref=5427D4D11AF5E296D9A270B266284071B754AA856189E3E49078A97FA0C8A95633320E26B1772CCCBC44B61BC8M8kEK" TargetMode="External"/><Relationship Id="rId56" Type="http://schemas.openxmlformats.org/officeDocument/2006/relationships/hyperlink" Target="https://login.consultant.ru/link/?req=doc&amp;base=STR&amp;n=24000&amp;date=27.10.2021&amp;demo=1" TargetMode="External"/><Relationship Id="rId77" Type="http://schemas.openxmlformats.org/officeDocument/2006/relationships/hyperlink" Target="https://login.consultant.ru/link/?req=doc&amp;base=STR&amp;n=24772&amp;date=27.10.2021&amp;demo=1&amp;dst=100453&amp;fld=134" TargetMode="External"/><Relationship Id="rId100" Type="http://schemas.openxmlformats.org/officeDocument/2006/relationships/hyperlink" Target="https://login.consultant.ru/link/?req=doc&amp;base=STR&amp;n=17560&amp;date=27.10.2021&amp;demo=1&amp;dst=102575&amp;fld=134" TargetMode="External"/><Relationship Id="rId282" Type="http://schemas.openxmlformats.org/officeDocument/2006/relationships/hyperlink" Target="https://login.consultant.ru/link/?req=doc&amp;base=STR&amp;n=24879&amp;date=27.10.2021&amp;demo=1&amp;dst=100045&amp;fld=134" TargetMode="External"/><Relationship Id="rId317" Type="http://schemas.openxmlformats.org/officeDocument/2006/relationships/image" Target="media/image43.wmf"/><Relationship Id="rId338" Type="http://schemas.openxmlformats.org/officeDocument/2006/relationships/image" Target="media/image52.wmf"/><Relationship Id="rId359" Type="http://schemas.openxmlformats.org/officeDocument/2006/relationships/hyperlink" Target="consultantplus://offline/ref=FD2D4D825DA2C57646D4FF324DA7FD8EA68A255BB0E397BBB0D5EE61B657D3E25B990E57D2E64CD647A9A8A952E03BD172D7C295D0B0CCB2f0g7O" TargetMode="External"/><Relationship Id="rId8" Type="http://schemas.openxmlformats.org/officeDocument/2006/relationships/image" Target="media/image1.jpeg"/><Relationship Id="rId98" Type="http://schemas.openxmlformats.org/officeDocument/2006/relationships/hyperlink" Target="https://login.consultant.ru/link/?req=doc&amp;base=STR&amp;n=2713&amp;date=27.10.2021&amp;demo=1&amp;dst=100433&amp;fld=134" TargetMode="External"/><Relationship Id="rId121" Type="http://schemas.openxmlformats.org/officeDocument/2006/relationships/hyperlink" Target="https://login.consultant.ru/link/?req=doc&amp;base=STR&amp;n=17560&amp;date=27.10.2021&amp;demo=1&amp;dst=101734&amp;fld=134" TargetMode="External"/><Relationship Id="rId142" Type="http://schemas.openxmlformats.org/officeDocument/2006/relationships/hyperlink" Target="garantF1://12058477.10000" TargetMode="External"/><Relationship Id="rId163" Type="http://schemas.openxmlformats.org/officeDocument/2006/relationships/hyperlink" Target="https://login.consultant.ru/link/?req=doc&amp;base=STR&amp;n=8775&amp;date=27.10.2021&amp;demo=1&amp;dst=100224&amp;fld=134" TargetMode="External"/><Relationship Id="rId184" Type="http://schemas.openxmlformats.org/officeDocument/2006/relationships/hyperlink" Target="https://login.consultant.ru/link/?req=doc&amp;base=STR&amp;n=1352&amp;date=27.10.2021&amp;demo=1" TargetMode="External"/><Relationship Id="rId219" Type="http://schemas.openxmlformats.org/officeDocument/2006/relationships/hyperlink" Target="consultantplus://offline/ref=B3C86ECDC3DE6C93E22C5C0E7BDEC8D64285E5938D527100E3A8AF4F1618378BE206ECD6416995E9E4978EABEECE287329A57F747239484C56S" TargetMode="External"/><Relationship Id="rId370" Type="http://schemas.openxmlformats.org/officeDocument/2006/relationships/hyperlink" Target="consultantplus://offline/ref=57D4DFA145F1885A49DFD600C6A6BDEB13BF687397244AEBBB4CFD09F6FAEF53E926C4C494D857BEC8A9BA166D60B94E93F43E4E3EC20CEEl265O" TargetMode="External"/><Relationship Id="rId391" Type="http://schemas.openxmlformats.org/officeDocument/2006/relationships/hyperlink" Target="consultantplus://offline/ref=57D4DFA145F1885A49DFD600C6A6BDEB13BF687397244AEBBB4CFD09F6FAEF53E926C4C490DB53BFC9A9BA166D60B94E93F43E4E3EC20CEEl265O" TargetMode="External"/><Relationship Id="rId405" Type="http://schemas.openxmlformats.org/officeDocument/2006/relationships/hyperlink" Target="consultantplus://offline/ref=57D4DFA145F1885A49DFD600C6A6BDEB13BF687397244AEBBB4CFD09F6FAEF53E926C4C490DD5FB0C6A9BA166D60B94E93F43E4E3EC20CEEl265O" TargetMode="External"/><Relationship Id="rId426" Type="http://schemas.openxmlformats.org/officeDocument/2006/relationships/hyperlink" Target="consultantplus://offline/ref=AAA95612DBC553BD7170C09E852A0BA5446D8C34FDD89A97545BF2FD04E6F3C005EAAC2F4C988AD13592E8BC1965A55FCEB7EB7031848E29Q7j4O" TargetMode="External"/><Relationship Id="rId230" Type="http://schemas.openxmlformats.org/officeDocument/2006/relationships/hyperlink" Target="https://login.consultant.ru/link/?req=doc&amp;base=STR&amp;n=24613&amp;date=27.10.2021&amp;demo=1" TargetMode="External"/><Relationship Id="rId251" Type="http://schemas.openxmlformats.org/officeDocument/2006/relationships/hyperlink" Target="https://login.consultant.ru/link/?req=doc&amp;base=STR&amp;n=25128&amp;date=27.10.2021&amp;demo=1" TargetMode="External"/><Relationship Id="rId25" Type="http://schemas.openxmlformats.org/officeDocument/2006/relationships/hyperlink" Target="consultantplus://offline/ref=D02E704BE85F4E8AEC6C1F57CB9537C895B2CFFA62F3C32EE630152CFD3B03BC37E34EFCC6DD793846ABA78A015A8858FC5915C8A2120507w8fFM" TargetMode="External"/><Relationship Id="rId46" Type="http://schemas.openxmlformats.org/officeDocument/2006/relationships/image" Target="media/image7.wmf"/><Relationship Id="rId67" Type="http://schemas.openxmlformats.org/officeDocument/2006/relationships/hyperlink" Target="https://login.consultant.ru/link/?req=doc&amp;base=STR&amp;n=24938&amp;date=27.10.2021&amp;demo=1&amp;dst=100968&amp;fld=134" TargetMode="External"/><Relationship Id="rId272" Type="http://schemas.openxmlformats.org/officeDocument/2006/relationships/hyperlink" Target="https://login.consultant.ru/link/?req=doc&amp;base=STR&amp;n=25402&amp;date=27.10.2021&amp;demo=1&amp;dst=100585&amp;fld=134" TargetMode="External"/><Relationship Id="rId293" Type="http://schemas.openxmlformats.org/officeDocument/2006/relationships/hyperlink" Target="http://login.consultant.ru/link/?req=doc&amp;base=LAW&amp;n=172706&amp;date=27.10.2021&amp;dst=100109&amp;field=134" TargetMode="External"/><Relationship Id="rId307" Type="http://schemas.openxmlformats.org/officeDocument/2006/relationships/image" Target="media/image40.png"/><Relationship Id="rId328" Type="http://schemas.openxmlformats.org/officeDocument/2006/relationships/hyperlink" Target="https://login.consultant.ru/link/?req=doc&amp;base=STR&amp;n=25405&amp;date=27.10.2021&amp;demo=1" TargetMode="External"/><Relationship Id="rId349" Type="http://schemas.openxmlformats.org/officeDocument/2006/relationships/hyperlink" Target="https://login.consultant.ru/link/?req=doc&amp;base=STR&amp;n=24772&amp;date=27.10.2021&amp;demo=1&amp;dst=100145&amp;fld=134" TargetMode="External"/><Relationship Id="rId88" Type="http://schemas.openxmlformats.org/officeDocument/2006/relationships/hyperlink" Target="https://login.consultant.ru/link/?req=doc&amp;base=STR&amp;n=24868&amp;date=27.10.2021&amp;demo=1" TargetMode="External"/><Relationship Id="rId111" Type="http://schemas.openxmlformats.org/officeDocument/2006/relationships/hyperlink" Target="https://login.consultant.ru/link/?req=doc&amp;base=STR&amp;n=17560&amp;date=27.10.2021&amp;demo=1&amp;dst=101734&amp;fld=134" TargetMode="External"/><Relationship Id="rId132" Type="http://schemas.openxmlformats.org/officeDocument/2006/relationships/hyperlink" Target="consultantplus://offline/ref=376D6803B1B4BC072C074176AB37D63787B33D6E27D92C18701162D63C4ACAA839B2228FDED41331C73E1D3F6E17511EBB32927BFAE9EE53tBoBP" TargetMode="External"/><Relationship Id="rId153" Type="http://schemas.openxmlformats.org/officeDocument/2006/relationships/hyperlink" Target="https://login.consultant.ru/link/?req=doc&amp;base=STR&amp;n=25073&amp;date=27.10.2021&amp;demo=1" TargetMode="External"/><Relationship Id="rId174" Type="http://schemas.openxmlformats.org/officeDocument/2006/relationships/image" Target="media/image27.wmf"/><Relationship Id="rId195" Type="http://schemas.openxmlformats.org/officeDocument/2006/relationships/hyperlink" Target="https://login.consultant.ru/link/?req=doc&amp;base=STR&amp;n=4860&amp;date=27.10.2021&amp;demo=1" TargetMode="External"/><Relationship Id="rId209" Type="http://schemas.openxmlformats.org/officeDocument/2006/relationships/hyperlink" Target="consultantplus://offline/ref=B3C86ECDC3DE6C93E22C5C0E7BDEC8D64280E9948E527100E3A8AF4F1618378BE206ECD6406895ECE4978EABEECE287329A57F747239484C56S" TargetMode="External"/><Relationship Id="rId360" Type="http://schemas.openxmlformats.org/officeDocument/2006/relationships/hyperlink" Target="consultantplus://offline/ref=FD2D4D825DA2C57646D4FF324DA7FD8EA48B2E5FB7E597BBB0D5EE61B657D3E25B990E57D2E64DDF4EA9A8A952E03BD172D7C295D0B0CCB2f0g7O" TargetMode="External"/><Relationship Id="rId381" Type="http://schemas.openxmlformats.org/officeDocument/2006/relationships/hyperlink" Target="consultantplus://offline/ref=57D4DFA145F1885A49DFD600C6A6BDEB13BF687397244AEBBB4CFD09F6FAEF53E926C4C497DD56BFCBA9BA166D60B94E93F43E4E3EC20CEEl265O" TargetMode="External"/><Relationship Id="rId416" Type="http://schemas.openxmlformats.org/officeDocument/2006/relationships/hyperlink" Target="consultantplus://offline/ref=AAA95612DBC553BD7170C09E852A0BA5446D8C34FDD89A97545BF2FD04E6F3C005EAAC2F4C988BD83B92E8BC1965A55FCEB7EB7031848E29Q7j4O" TargetMode="External"/><Relationship Id="rId220" Type="http://schemas.openxmlformats.org/officeDocument/2006/relationships/hyperlink" Target="consultantplus://offline/ref=B3C86ECDC3DE6C93E22C5C0E7BDEC8D64285E5938D527100E3A8AF4F1618378BE206ECD6416995E9E4978EABEECE287329A57F747239484C56S" TargetMode="External"/><Relationship Id="rId241" Type="http://schemas.openxmlformats.org/officeDocument/2006/relationships/hyperlink" Target="https://login.consultant.ru/link/?req=doc&amp;base=STR&amp;n=23805&amp;date=27.10.2021&amp;demo=1" TargetMode="External"/><Relationship Id="rId437" Type="http://schemas.openxmlformats.org/officeDocument/2006/relationships/image" Target="media/image58.jpeg"/><Relationship Id="rId15" Type="http://schemas.openxmlformats.org/officeDocument/2006/relationships/hyperlink" Target="consultantplus://offline/ref=D02E704BE85F4E8AEC6C1F57CB9537C895B2CFF863F3C32EE630152CFD3B03BC25E316F0C7DE643C41BEF1DB47w0fEM" TargetMode="External"/><Relationship Id="rId36" Type="http://schemas.openxmlformats.org/officeDocument/2006/relationships/hyperlink" Target="consultantplus://offline/ref=5427D4D11AF5E296D9A270B266284071B754AA856189E3E49078A97FA0C8A95621325629B27432C6E90BF04EC78D7BAB37CFFFA5E310M2k3K" TargetMode="External"/><Relationship Id="rId57" Type="http://schemas.openxmlformats.org/officeDocument/2006/relationships/hyperlink" Target="https://login.consultant.ru/link/?req=doc&amp;base=STR&amp;n=24938&amp;date=27.10.2021&amp;demo=1" TargetMode="External"/><Relationship Id="rId262" Type="http://schemas.openxmlformats.org/officeDocument/2006/relationships/hyperlink" Target="http://login.consultant.ru/link/?req=doc&amp;base=STR&amp;n=23914&amp;date=27.10.2021" TargetMode="External"/><Relationship Id="rId283" Type="http://schemas.openxmlformats.org/officeDocument/2006/relationships/hyperlink" Target="https://login.consultant.ru/link/?req=doc&amp;base=STR&amp;n=24879&amp;date=27.10.2021&amp;demo=1&amp;dst=100045&amp;fld=134" TargetMode="External"/><Relationship Id="rId318" Type="http://schemas.openxmlformats.org/officeDocument/2006/relationships/hyperlink" Target="https://login.consultant.ru/link/?req=doc&amp;base=STR&amp;n=20739&amp;date=27.10.2021&amp;demo=1" TargetMode="External"/><Relationship Id="rId339" Type="http://schemas.openxmlformats.org/officeDocument/2006/relationships/image" Target="media/image53.wmf"/><Relationship Id="rId78" Type="http://schemas.openxmlformats.org/officeDocument/2006/relationships/hyperlink" Target="https://login.consultant.ru/link/?req=doc&amp;base=STR&amp;n=23474&amp;date=27.10.2021&amp;demo=1" TargetMode="External"/><Relationship Id="rId99" Type="http://schemas.openxmlformats.org/officeDocument/2006/relationships/image" Target="media/image17.wmf"/><Relationship Id="rId101" Type="http://schemas.openxmlformats.org/officeDocument/2006/relationships/hyperlink" Target="https://login.consultant.ru/link/?req=doc&amp;base=STR&amp;n=17560&amp;date=27.10.2021&amp;demo=1&amp;dst=101580&amp;fld=134" TargetMode="External"/><Relationship Id="rId122" Type="http://schemas.openxmlformats.org/officeDocument/2006/relationships/hyperlink" Target="https://login.consultant.ru/link/?req=doc&amp;base=STR&amp;n=17560&amp;date=27.10.2021&amp;demo=1&amp;dst=101309&amp;fld=134" TargetMode="External"/><Relationship Id="rId143" Type="http://schemas.openxmlformats.org/officeDocument/2006/relationships/hyperlink" Target="https://login.consultant.ru/link/?req=doc&amp;base=STR&amp;n=25033&amp;date=27.10.2021&amp;demo=1" TargetMode="External"/><Relationship Id="rId164" Type="http://schemas.openxmlformats.org/officeDocument/2006/relationships/hyperlink" Target="https://login.consultant.ru/link/?req=doc&amp;base=STR&amp;n=8775&amp;date=27.10.2021&amp;demo=1" TargetMode="External"/><Relationship Id="rId185" Type="http://schemas.openxmlformats.org/officeDocument/2006/relationships/hyperlink" Target="https://login.consultant.ru/link/?req=doc&amp;base=STR&amp;n=2713&amp;date=27.10.2021&amp;demo=1" TargetMode="External"/><Relationship Id="rId350" Type="http://schemas.openxmlformats.org/officeDocument/2006/relationships/hyperlink" Target="https://login.consultant.ru/link/?req=doc&amp;base=STR&amp;n=24772&amp;date=27.10.2021&amp;demo=1&amp;dst=100142&amp;fld=134" TargetMode="External"/><Relationship Id="rId371" Type="http://schemas.openxmlformats.org/officeDocument/2006/relationships/hyperlink" Target="consultantplus://offline/ref=57D4DFA145F1885A49DFD600C6A6BDEB13BF687397244AEBBB4CFD09F6FAEF53E926C4C494D854B5C8A9BA166D60B94E93F43E4E3EC20CEEl265O" TargetMode="External"/><Relationship Id="rId406" Type="http://schemas.openxmlformats.org/officeDocument/2006/relationships/hyperlink" Target="consultantplus://offline/ref=57D4DFA145F1885A49DFD600C6A6BDEB13BF687397244AEBBB4CFD09F6FAEF53E926C4C490DD5FB0C7A9BA166D60B94E93F43E4E3EC20CEEl265O" TargetMode="External"/><Relationship Id="rId9" Type="http://schemas.openxmlformats.org/officeDocument/2006/relationships/image" Target="media/image2.jpeg"/><Relationship Id="rId210" Type="http://schemas.openxmlformats.org/officeDocument/2006/relationships/hyperlink" Target="consultantplus://offline/ref=B3C86ECDC3DE6C93E22C5C0E7BDEC8D64285E5938D527100E3A8AF4F1618378BE206ECD6416994E6E4978EABEECE287329A57F747239484C56S" TargetMode="External"/><Relationship Id="rId392" Type="http://schemas.openxmlformats.org/officeDocument/2006/relationships/hyperlink" Target="consultantplus://offline/ref=57D4DFA145F1885A49DFD600C6A6BDEB13BF687397244AEBBB4CFD09F6FAEF53E926C4C495D850B7C9A9BA166D60B94E93F43E4E3EC20CEEl265O" TargetMode="External"/><Relationship Id="rId427" Type="http://schemas.openxmlformats.org/officeDocument/2006/relationships/hyperlink" Target="consultantplus://offline/ref=AAA95612DBC553BD7170C09E852A0BA5446D8C34FDD89A97545BF2FD04E6F3C005EAAC2F4C988AD13B92E8BC1965A55FCEB7EB7031848E29Q7j4O" TargetMode="External"/><Relationship Id="rId26" Type="http://schemas.openxmlformats.org/officeDocument/2006/relationships/hyperlink" Target="consultantplus://offline/ref=D02E704BE85F4E8AEC6C1F57CB9537C895B2CFFA62F3C32EE630152CFD3B03BC37E34EFCC6DD793443ABA78A015A8858FC5915C8A2120507w8fFM" TargetMode="External"/><Relationship Id="rId231" Type="http://schemas.openxmlformats.org/officeDocument/2006/relationships/hyperlink" Target="https://login.consultant.ru/link/?req=doc&amp;base=STR&amp;n=19778&amp;date=27.10.2021&amp;demo=1" TargetMode="External"/><Relationship Id="rId252" Type="http://schemas.openxmlformats.org/officeDocument/2006/relationships/hyperlink" Target="https://login.consultant.ru/link/?req=doc&amp;base=STR&amp;n=23953&amp;date=27.10.2021&amp;demo=1" TargetMode="External"/><Relationship Id="rId273" Type="http://schemas.openxmlformats.org/officeDocument/2006/relationships/hyperlink" Target="https://login.consultant.ru/link/?req=doc&amp;base=STR&amp;n=25402&amp;date=27.10.2021&amp;demo=1" TargetMode="External"/><Relationship Id="rId294" Type="http://schemas.openxmlformats.org/officeDocument/2006/relationships/hyperlink" Target="http://login.consultant.ru/link/?req=doc&amp;base=LAW&amp;n=189495&amp;date=27.10.2021&amp;dst=100034&amp;field=134" TargetMode="External"/><Relationship Id="rId308" Type="http://schemas.openxmlformats.org/officeDocument/2006/relationships/hyperlink" Target="https://login.consultant.ru/link/?req=doc&amp;base=STR&amp;n=20683&amp;date=27.10.2021&amp;demo=1" TargetMode="External"/><Relationship Id="rId329" Type="http://schemas.openxmlformats.org/officeDocument/2006/relationships/hyperlink" Target="https://login.consultant.ru/link/?req=doc&amp;base=STR&amp;n=20683&amp;date=27.10.2021&amp;demo=1" TargetMode="External"/><Relationship Id="rId47" Type="http://schemas.openxmlformats.org/officeDocument/2006/relationships/image" Target="media/image8.wmf"/><Relationship Id="rId68" Type="http://schemas.openxmlformats.org/officeDocument/2006/relationships/hyperlink" Target="https://login.consultant.ru/link/?req=doc&amp;base=STR&amp;n=24938&amp;date=27.10.2021&amp;demo=1&amp;dst=101027&amp;fld=134" TargetMode="External"/><Relationship Id="rId89" Type="http://schemas.openxmlformats.org/officeDocument/2006/relationships/hyperlink" Target="https://login.consultant.ru/link/?req=doc&amp;base=LAW&amp;n=163543&amp;date=27.10.2021&amp;demo=1&amp;dst=100013&amp;fld=134" TargetMode="External"/><Relationship Id="rId112" Type="http://schemas.openxmlformats.org/officeDocument/2006/relationships/hyperlink" Target="https://login.consultant.ru/link/?req=doc&amp;base=STR&amp;n=17560&amp;date=27.10.2021&amp;demo=1&amp;dst=101714&amp;fld=134" TargetMode="External"/><Relationship Id="rId133" Type="http://schemas.openxmlformats.org/officeDocument/2006/relationships/hyperlink" Target="consultantplus://offline/ref=376D6803B1B4BC072C074176AB37D63787B7386F2ED02C18701162D63C4ACAA839B2228FDED41334C33E1D3F6E17511EBB32927BFAE9EE53tBoBP" TargetMode="External"/><Relationship Id="rId154" Type="http://schemas.openxmlformats.org/officeDocument/2006/relationships/hyperlink" Target="https://login.consultant.ru/link/?req=doc&amp;base=STR&amp;n=25402&amp;date=27.10.2021&amp;demo=1" TargetMode="External"/><Relationship Id="rId175" Type="http://schemas.openxmlformats.org/officeDocument/2006/relationships/image" Target="media/image28.wmf"/><Relationship Id="rId340" Type="http://schemas.openxmlformats.org/officeDocument/2006/relationships/hyperlink" Target="https://login.consultant.ru/link/?req=doc&amp;base=OTN&amp;n=7318&amp;date=27.10.2021&amp;demo=1" TargetMode="External"/><Relationship Id="rId361" Type="http://schemas.openxmlformats.org/officeDocument/2006/relationships/hyperlink" Target="consultantplus://offline/ref=AAA95612DBC553BD7170C09E852A0BA5446D8C34FDD89A97545BF2FD04E6F3C005EAAC2F4C998BDE3192E8BC1965A55FCEB7EB7031848E29Q7j4O" TargetMode="External"/><Relationship Id="rId196" Type="http://schemas.openxmlformats.org/officeDocument/2006/relationships/hyperlink" Target="https://login.consultant.ru/link/?req=doc&amp;base=STR&amp;n=4721&amp;date=27.10.2021&amp;demo=1" TargetMode="External"/><Relationship Id="rId200" Type="http://schemas.openxmlformats.org/officeDocument/2006/relationships/hyperlink" Target="consultantplus://offline/ref=B3C86ECDC3DE6C93E22C5C0E7BDEC8D64285E5938D527100E3A8AF4F1618378BE206ECD6416994EDE4978EABEECE287329A57F747239484C56S" TargetMode="External"/><Relationship Id="rId382" Type="http://schemas.openxmlformats.org/officeDocument/2006/relationships/hyperlink" Target="consultantplus://offline/ref=57D4DFA145F1885A49DFD600C6A6BDEB13BF687397244AEBBB4CFD09F6FAEF53E926C4C490D952BFCEA9BA166D60B94E93F43E4E3EC20CEEl265O" TargetMode="External"/><Relationship Id="rId417" Type="http://schemas.openxmlformats.org/officeDocument/2006/relationships/hyperlink" Target="consultantplus://offline/ref=AAA95612DBC553BD7170C09E852A0BA5446D8C34FDD89A97545BF2FD04E6F3C005EAAC2F4C988BD93292E8BC1965A55FCEB7EB7031848E29Q7j4O" TargetMode="External"/><Relationship Id="rId438" Type="http://schemas.openxmlformats.org/officeDocument/2006/relationships/header" Target="header1.xml"/><Relationship Id="rId16" Type="http://schemas.openxmlformats.org/officeDocument/2006/relationships/hyperlink" Target="consultantplus://offline/ref=D02E704BE85F4E8AEC6C1F57CB9537C895B2CFF863F3C32EE630152CFD3B03BC37E34EFFC4DB7E3614F1B78E480E8747FF460ACBBC12w0f4M" TargetMode="External"/><Relationship Id="rId221" Type="http://schemas.openxmlformats.org/officeDocument/2006/relationships/hyperlink" Target="https://login.consultant.ru/link/?req=doc&amp;base=STR&amp;n=24938&amp;date=27.10.2021&amp;demo=1&amp;dst=101650&amp;fld=134" TargetMode="External"/><Relationship Id="rId242" Type="http://schemas.openxmlformats.org/officeDocument/2006/relationships/hyperlink" Target="https://login.consultant.ru/link/?req=doc&amp;base=STR&amp;n=16194&amp;date=27.10.2021&amp;demo=1" TargetMode="External"/><Relationship Id="rId263" Type="http://schemas.openxmlformats.org/officeDocument/2006/relationships/hyperlink" Target="http://login.consultant.ru/link/?req=doc&amp;base=LAW&amp;n=115486&amp;date=27.10.2021" TargetMode="External"/><Relationship Id="rId284" Type="http://schemas.openxmlformats.org/officeDocument/2006/relationships/hyperlink" Target="https://login.consultant.ru/link/?req=doc&amp;base=STR&amp;n=24772&amp;date=27.10.2021&amp;demo=1&amp;dst=100200&amp;fld=134" TargetMode="External"/><Relationship Id="rId319" Type="http://schemas.openxmlformats.org/officeDocument/2006/relationships/hyperlink" Target="https://login.consultant.ru/link/?req=doc&amp;base=STR&amp;n=20683&amp;date=27.10.2021&amp;demo=1" TargetMode="External"/><Relationship Id="rId37" Type="http://schemas.openxmlformats.org/officeDocument/2006/relationships/hyperlink" Target="consultantplus://offline/ref=5427D4D11AF5E296D9A270B266284071B754AA856189E3E49078A97FA0C8A95621325628B07735C6E90BF04EC78D7BAB37CFFFA5E310M2k3K" TargetMode="External"/><Relationship Id="rId58" Type="http://schemas.openxmlformats.org/officeDocument/2006/relationships/hyperlink" Target="https://login.consultant.ru/link/?req=doc&amp;base=STR&amp;n=17501&amp;date=27.10.2021&amp;demo=1" TargetMode="External"/><Relationship Id="rId79" Type="http://schemas.openxmlformats.org/officeDocument/2006/relationships/hyperlink" Target="https://login.consultant.ru/link/?req=doc&amp;base=STR&amp;n=21916&amp;date=27.10.2021&amp;demo=1" TargetMode="External"/><Relationship Id="rId102" Type="http://schemas.openxmlformats.org/officeDocument/2006/relationships/hyperlink" Target="https://login.consultant.ru/link/?req=doc&amp;base=STR&amp;n=17560&amp;date=27.10.2021&amp;demo=1&amp;dst=101588&amp;fld=134" TargetMode="External"/><Relationship Id="rId123" Type="http://schemas.openxmlformats.org/officeDocument/2006/relationships/hyperlink" Target="https://login.consultant.ru/link/?req=doc&amp;base=STR&amp;n=17560&amp;date=27.10.2021&amp;demo=1&amp;dst=101604&amp;fld=134" TargetMode="External"/><Relationship Id="rId144" Type="http://schemas.openxmlformats.org/officeDocument/2006/relationships/hyperlink" Target="https://login.consultant.ru/link/?req=doc&amp;base=STR&amp;n=23778&amp;date=27.10.2021&amp;demo=1&amp;dst=100015&amp;fld=134" TargetMode="External"/><Relationship Id="rId330" Type="http://schemas.openxmlformats.org/officeDocument/2006/relationships/image" Target="media/image48.wmf"/><Relationship Id="rId90" Type="http://schemas.openxmlformats.org/officeDocument/2006/relationships/image" Target="media/image12.wmf"/><Relationship Id="rId165" Type="http://schemas.openxmlformats.org/officeDocument/2006/relationships/hyperlink" Target="https://login.consultant.ru/link/?req=doc&amp;base=STR&amp;n=914&amp;date=27.10.2021&amp;demo=1" TargetMode="External"/><Relationship Id="rId186" Type="http://schemas.openxmlformats.org/officeDocument/2006/relationships/hyperlink" Target="https://login.consultant.ru/link/?req=doc&amp;base=STR&amp;n=1352&amp;date=27.10.2021&amp;demo=1" TargetMode="External"/><Relationship Id="rId351" Type="http://schemas.openxmlformats.org/officeDocument/2006/relationships/hyperlink" Target="consultantplus://offline/ref=FD2D4D825DA2C57646D4FF324DA7FD8EA6882F5EB2E797BBB0D5EE61B657D3E25B990E57D2E74FDB4BA9A8A952E03BD172D7C295D0B0CCB2f0g7O" TargetMode="External"/><Relationship Id="rId372" Type="http://schemas.openxmlformats.org/officeDocument/2006/relationships/hyperlink" Target="consultantplus://offline/ref=57D4DFA145F1885A49DFD600C6A6BDEB13BF687397244AEBBB4CFD09F6FAEF53E926C4C494D854B0CCA9BA166D60B94E93F43E4E3EC20CEEl265O" TargetMode="External"/><Relationship Id="rId393" Type="http://schemas.openxmlformats.org/officeDocument/2006/relationships/hyperlink" Target="consultantplus://offline/ref=57D4DFA145F1885A49DFD600C6A6BDEB13BF687397244AEBBB4CFD09F6FAEF53E926C4C490DC57BECCA9BA166D60B94E93F43E4E3EC20CEEl265O" TargetMode="External"/><Relationship Id="rId407" Type="http://schemas.openxmlformats.org/officeDocument/2006/relationships/hyperlink" Target="consultantplus://offline/ref=AAA95612DBC553BD7170C09E852A0BA542698A39F3D5C79D5C02FEFF03E9ACD702A3A02E4C9989DB38CDEDA9083DAA55D8A8EB6F2D868CQ2jAO" TargetMode="External"/><Relationship Id="rId428" Type="http://schemas.openxmlformats.org/officeDocument/2006/relationships/hyperlink" Target="consultantplus://offline/ref=AAA95612DBC553BD7170C09E852A0BA5446D8C34FDD89A97545BF2FD04E6F3C005EAAC2F4C988BD93B92E8BC1965A55FCEB7EB7031848E29Q7j4O" TargetMode="External"/><Relationship Id="rId211" Type="http://schemas.openxmlformats.org/officeDocument/2006/relationships/hyperlink" Target="consultantplus://offline/ref=B3C86ECDC3DE6C93E22C5C0E7BDEC8D64280E89185527100E3A8AF4F1618378BE206ECD6416392E8E4978EABEECE287329A57F747239484C56S" TargetMode="External"/><Relationship Id="rId232" Type="http://schemas.openxmlformats.org/officeDocument/2006/relationships/hyperlink" Target="https://login.consultant.ru/link/?req=doc&amp;base=STR&amp;n=25402&amp;date=27.10.2021&amp;demo=1" TargetMode="External"/><Relationship Id="rId253" Type="http://schemas.openxmlformats.org/officeDocument/2006/relationships/hyperlink" Target="https://login.consultant.ru/link/?req=doc&amp;base=LAW&amp;n=383482&amp;date=27.10.2021&amp;demo=1" TargetMode="External"/><Relationship Id="rId274" Type="http://schemas.openxmlformats.org/officeDocument/2006/relationships/hyperlink" Target="https://login.consultant.ru/link/?req=doc&amp;base=STR&amp;n=25402&amp;date=27.10.2021&amp;demo=1" TargetMode="External"/><Relationship Id="rId295" Type="http://schemas.openxmlformats.org/officeDocument/2006/relationships/hyperlink" Target="http://login.consultant.ru/link/?req=doc&amp;base=LAW&amp;n=189495&amp;date=27.10.2021" TargetMode="External"/><Relationship Id="rId309" Type="http://schemas.openxmlformats.org/officeDocument/2006/relationships/hyperlink" Target="https://login.consultant.ru/link/?req=doc&amp;base=STR&amp;n=23565&amp;date=27.10.2021&amp;demo=1" TargetMode="External"/><Relationship Id="rId27" Type="http://schemas.openxmlformats.org/officeDocument/2006/relationships/hyperlink" Target="consultantplus://offline/ref=D02E704BE85F4E8AEC6C1F57CB9537C895B2CFFA62F3C32EE630152CFD3B03BC37E34EFCC6DC7B3446ABA78A015A8858FC5915C8A2120507w8fFM" TargetMode="External"/><Relationship Id="rId48" Type="http://schemas.openxmlformats.org/officeDocument/2006/relationships/image" Target="media/image9.wmf"/><Relationship Id="rId69" Type="http://schemas.openxmlformats.org/officeDocument/2006/relationships/hyperlink" Target="https://login.consultant.ru/link/?req=doc&amp;base=STR&amp;n=24938&amp;date=27.10.2021&amp;demo=1&amp;dst=100758&amp;fld=134" TargetMode="External"/><Relationship Id="rId113" Type="http://schemas.openxmlformats.org/officeDocument/2006/relationships/hyperlink" Target="https://login.consultant.ru/link/?req=doc&amp;base=STR&amp;n=17560&amp;date=27.10.2021&amp;demo=1&amp;dst=101726&amp;fld=134" TargetMode="External"/><Relationship Id="rId134" Type="http://schemas.openxmlformats.org/officeDocument/2006/relationships/hyperlink" Target="consultantplus://offline/ref=376D6803B1B4BC072C075E63AE37D63786B43B6826D3711278486ED43B4595AD3EA3228CD6CA1234DD37496Ct2oBP" TargetMode="External"/><Relationship Id="rId320" Type="http://schemas.openxmlformats.org/officeDocument/2006/relationships/image" Target="media/image44.wmf"/><Relationship Id="rId80" Type="http://schemas.openxmlformats.org/officeDocument/2006/relationships/hyperlink" Target="https://login.consultant.ru/link/?req=doc&amp;base=STR&amp;n=24772&amp;date=27.10.2021&amp;demo=1&amp;dst=100473&amp;fld=134" TargetMode="External"/><Relationship Id="rId155" Type="http://schemas.openxmlformats.org/officeDocument/2006/relationships/hyperlink" Target="https://login.consultant.ru/link/?req=doc&amp;base=STR&amp;n=25522&amp;date=27.10.2021&amp;demo=1" TargetMode="External"/><Relationship Id="rId176" Type="http://schemas.openxmlformats.org/officeDocument/2006/relationships/image" Target="media/image29.wmf"/><Relationship Id="rId197" Type="http://schemas.openxmlformats.org/officeDocument/2006/relationships/hyperlink" Target="https://login.consultant.ru/link/?req=doc&amp;base=STR&amp;n=5101&amp;date=27.10.2021&amp;demo=1" TargetMode="External"/><Relationship Id="rId341" Type="http://schemas.openxmlformats.org/officeDocument/2006/relationships/image" Target="media/image54.wmf"/><Relationship Id="rId362" Type="http://schemas.openxmlformats.org/officeDocument/2006/relationships/hyperlink" Target="consultantplus://offline/ref=AAA95612DBC553BD7170C09E852A0BA5446D8C34FDD89A97545BF2FD04E6F3C005EAAC2F4C998BDD3292E8BC1965A55FCEB7EB7031848E29Q7j4O" TargetMode="External"/><Relationship Id="rId383" Type="http://schemas.openxmlformats.org/officeDocument/2006/relationships/hyperlink" Target="consultantplus://offline/ref=57D4DFA145F1885A49DFD600C6A6BDEB13BF687397244AEBBB4CFD09F6FAEF53E926C4C490D953B5CEA9BA166D60B94E93F43E4E3EC20CEEl265O" TargetMode="External"/><Relationship Id="rId418" Type="http://schemas.openxmlformats.org/officeDocument/2006/relationships/hyperlink" Target="consultantplus://offline/ref=AAA95612DBC553BD7170C09E852A0BA544628832F8D69A97545BF2FD04E6F3C005EAAC2F4C9989DA3792E8BC1965A55FCEB7EB7031848E29Q7j4O" TargetMode="External"/><Relationship Id="rId439" Type="http://schemas.openxmlformats.org/officeDocument/2006/relationships/footer" Target="footer1.xml"/><Relationship Id="rId201" Type="http://schemas.openxmlformats.org/officeDocument/2006/relationships/hyperlink" Target="consultantplus://offline/ref=B3C86ECDC3DE6C93E22C5C0E7BDEC8D64285E5938D527100E3A8AF4F1618378BE206ECD6416994ECE4978EABEECE287329A57F747239484C56S" TargetMode="External"/><Relationship Id="rId222" Type="http://schemas.openxmlformats.org/officeDocument/2006/relationships/hyperlink" Target="https://login.consultant.ru/link/?req=doc&amp;base=STR&amp;n=24938&amp;date=27.10.2021&amp;demo=1&amp;dst=101651&amp;fld=134" TargetMode="External"/><Relationship Id="rId243" Type="http://schemas.openxmlformats.org/officeDocument/2006/relationships/hyperlink" Target="https://login.consultant.ru/link/?req=doc&amp;base=LAW&amp;n=159505&amp;date=27.10.2021&amp;demo=1&amp;dst=1&amp;fld=134" TargetMode="External"/><Relationship Id="rId264" Type="http://schemas.openxmlformats.org/officeDocument/2006/relationships/hyperlink" Target="http://login.consultant.ru/link/?req=doc&amp;base=LAW&amp;n=109934&amp;date=27.10.2021" TargetMode="External"/><Relationship Id="rId285" Type="http://schemas.openxmlformats.org/officeDocument/2006/relationships/hyperlink" Target="https://login.consultant.ru/link/?req=doc&amp;base=STR&amp;n=20683&amp;date=27.10.2021&amp;demo=1" TargetMode="External"/><Relationship Id="rId17" Type="http://schemas.openxmlformats.org/officeDocument/2006/relationships/hyperlink" Target="consultantplus://offline/ref=D02E704BE85F4E8AEC6C1F57CB9537C895B2CFF863F3C32EE630152CFD3B03BC37E34EFCC6DD7C3F45ABA78A015A8858FC5915C8A2120507w8fFM" TargetMode="External"/><Relationship Id="rId38" Type="http://schemas.openxmlformats.org/officeDocument/2006/relationships/hyperlink" Target="consultantplus://offline/ref=5427D4D11AF5E296D9A270B266284071B754AA856189E3E49078A97FA0C8A95621325628B07636C6E90BF04EC78D7BAB37CFFFA5E310M2k3K" TargetMode="External"/><Relationship Id="rId59" Type="http://schemas.openxmlformats.org/officeDocument/2006/relationships/hyperlink" Target="https://login.consultant.ru/link/?req=doc&amp;base=STR&amp;n=25572&amp;date=27.10.2021&amp;demo=1" TargetMode="External"/><Relationship Id="rId103" Type="http://schemas.openxmlformats.org/officeDocument/2006/relationships/hyperlink" Target="https://login.consultant.ru/link/?req=doc&amp;base=STR&amp;n=17560&amp;date=27.10.2021&amp;demo=1&amp;dst=101610&amp;fld=134" TargetMode="External"/><Relationship Id="rId124" Type="http://schemas.openxmlformats.org/officeDocument/2006/relationships/image" Target="media/image18.png"/><Relationship Id="rId310" Type="http://schemas.openxmlformats.org/officeDocument/2006/relationships/hyperlink" Target="https://login.consultant.ru/link/?req=doc&amp;base=STR&amp;n=25005&amp;date=27.10.2021&amp;demo=1" TargetMode="External"/><Relationship Id="rId70" Type="http://schemas.openxmlformats.org/officeDocument/2006/relationships/hyperlink" Target="https://login.consultant.ru/link/?req=doc&amp;base=STR&amp;n=24772&amp;date=27.10.2021&amp;demo=1&amp;dst=100354&amp;fld=134" TargetMode="External"/><Relationship Id="rId91" Type="http://schemas.openxmlformats.org/officeDocument/2006/relationships/image" Target="media/image13.png"/><Relationship Id="rId145" Type="http://schemas.openxmlformats.org/officeDocument/2006/relationships/hyperlink" Target="consultantplus://offline/ref=AE4083E244820F6CB465EC1AB45757836B56853E738AF9BCF53239C9CAEAA6CD8D0874D65041887CB1A49BA09012C55E338C0470903306E9O9zAM" TargetMode="External"/><Relationship Id="rId166" Type="http://schemas.openxmlformats.org/officeDocument/2006/relationships/hyperlink" Target="https://login.consultant.ru/link/?req=doc&amp;base=STR&amp;n=307&amp;date=27.10.2021&amp;demo=1" TargetMode="External"/><Relationship Id="rId187" Type="http://schemas.openxmlformats.org/officeDocument/2006/relationships/hyperlink" Target="https://login.consultant.ru/link/?req=doc&amp;base=STR&amp;n=913&amp;date=27.10.2021&amp;demo=1" TargetMode="External"/><Relationship Id="rId331" Type="http://schemas.openxmlformats.org/officeDocument/2006/relationships/image" Target="media/image49.wmf"/><Relationship Id="rId352" Type="http://schemas.openxmlformats.org/officeDocument/2006/relationships/hyperlink" Target="consultantplus://offline/ref=FD2D4D825DA2C57646D4FF324DA7FD8EA6882F5EB2E797BBB0D5EE61B657D3E25B990E57D2E64ED847A9A8A952E03BD172D7C295D0B0CCB2f0g7O" TargetMode="External"/><Relationship Id="rId373" Type="http://schemas.openxmlformats.org/officeDocument/2006/relationships/hyperlink" Target="consultantplus://offline/ref=57D4DFA145F1885A49DFD600C6A6BDEB13BF687397244AEBBB4CFD09F6FAEF53E926C4C494D953B1CAA9BA166D60B94E93F43E4E3EC20CEEl265O" TargetMode="External"/><Relationship Id="rId394" Type="http://schemas.openxmlformats.org/officeDocument/2006/relationships/hyperlink" Target="consultantplus://offline/ref=57D4DFA145F1885A49DFD600C6A6BDEB13BF687397244AEBBB4CFD09F6FAEF53E926C4C490DB56B0CAA9BA166D60B94E93F43E4E3EC20CEEl265O" TargetMode="External"/><Relationship Id="rId408" Type="http://schemas.openxmlformats.org/officeDocument/2006/relationships/hyperlink" Target="consultantplus://offline/ref=AAA95612DBC553BD7170C09E852A0BA5446D8C34FDD89A97545BF2FD04E6F3C005EAAC2F4C998CD83192E8BC1965A55FCEB7EB7031848E29Q7j4O" TargetMode="External"/><Relationship Id="rId429" Type="http://schemas.openxmlformats.org/officeDocument/2006/relationships/hyperlink" Target="consultantplus://offline/ref=B09B9E11BFC2458610258C12BC5F596167370F371E9EDAE446A7A6E6A93CD333A9CBC04D4A3BD3CAAD6D7963690D7AA02B659E61CB16263970xEO" TargetMode="External"/><Relationship Id="rId1" Type="http://schemas.openxmlformats.org/officeDocument/2006/relationships/customXml" Target="../customXml/item1.xml"/><Relationship Id="rId212" Type="http://schemas.openxmlformats.org/officeDocument/2006/relationships/hyperlink" Target="consultantplus://offline/ref=B3C86ECDC3DE6C93E22C5C0E7BDEC8D64285E5938D527100E3A8AF4F1618378BE206ECD6416995EFE4978EABEECE287329A57F747239484C56S" TargetMode="External"/><Relationship Id="rId233" Type="http://schemas.openxmlformats.org/officeDocument/2006/relationships/hyperlink" Target="https://login.consultant.ru/link/?req=doc&amp;base=STR&amp;n=25402&amp;date=27.10.2021&amp;demo=1" TargetMode="External"/><Relationship Id="rId254" Type="http://schemas.openxmlformats.org/officeDocument/2006/relationships/hyperlink" Target="https://login.consultant.ru/link/?req=doc&amp;base=STR&amp;n=13976&amp;date=27.10.2021&amp;demo=1" TargetMode="External"/><Relationship Id="rId440" Type="http://schemas.openxmlformats.org/officeDocument/2006/relationships/fontTable" Target="fontTable.xml"/><Relationship Id="rId28" Type="http://schemas.openxmlformats.org/officeDocument/2006/relationships/hyperlink" Target="consultantplus://offline/ref=B7DB5F64B52CAA24528B7C14DAB40AD99A74FA83848C6221772725F3D700658EB7DB104C618E18DD7B59767ABBB052E11851BAFF30C71E92w9x8M" TargetMode="External"/><Relationship Id="rId49" Type="http://schemas.openxmlformats.org/officeDocument/2006/relationships/image" Target="media/image10.wmf"/><Relationship Id="rId114" Type="http://schemas.openxmlformats.org/officeDocument/2006/relationships/hyperlink" Target="https://login.consultant.ru/link/?req=doc&amp;base=STR&amp;n=17560&amp;date=27.10.2021&amp;demo=1&amp;dst=101728&amp;fld=134" TargetMode="External"/><Relationship Id="rId275" Type="http://schemas.openxmlformats.org/officeDocument/2006/relationships/hyperlink" Target="https://login.consultant.ru/link/?req=doc&amp;base=STR&amp;n=25402&amp;date=27.10.2021&amp;demo=1" TargetMode="External"/><Relationship Id="rId296" Type="http://schemas.openxmlformats.org/officeDocument/2006/relationships/hyperlink" Target="http://login.consultant.ru/link/?req=doc&amp;base=LAW&amp;n=189495&amp;date=27.10.2021&amp;dst=100027&amp;field=134" TargetMode="External"/><Relationship Id="rId300" Type="http://schemas.openxmlformats.org/officeDocument/2006/relationships/hyperlink" Target="https://login.consultant.ru/link/?req=doc&amp;base=STR&amp;n=25404&amp;date=27.10.2021&amp;demo=1&amp;dst=101152&amp;fld=134" TargetMode="External"/><Relationship Id="rId60" Type="http://schemas.openxmlformats.org/officeDocument/2006/relationships/hyperlink" Target="https://login.consultant.ru/link/?req=doc&amp;base=STR&amp;n=25005&amp;date=27.10.2021&amp;demo=1" TargetMode="External"/><Relationship Id="rId81" Type="http://schemas.openxmlformats.org/officeDocument/2006/relationships/hyperlink" Target="https://login.consultant.ru/link/?req=doc&amp;base=STR&amp;n=24560&amp;date=27.10.2021&amp;demo=1" TargetMode="External"/><Relationship Id="rId135" Type="http://schemas.openxmlformats.org/officeDocument/2006/relationships/hyperlink" Target="consultantplus://offline/ref=376D6803B1B4BC072C075E63AE37D63786B43B6826D3711278486ED43B4595AD3EA3228CD6CA1234DD37496Ct2oBP" TargetMode="External"/><Relationship Id="rId156" Type="http://schemas.openxmlformats.org/officeDocument/2006/relationships/hyperlink" Target="https://login.consultant.ru/link/?req=doc&amp;base=STR&amp;n=25073&amp;date=27.10.2021&amp;demo=1" TargetMode="External"/><Relationship Id="rId177" Type="http://schemas.openxmlformats.org/officeDocument/2006/relationships/image" Target="media/image30.wmf"/><Relationship Id="rId198" Type="http://schemas.openxmlformats.org/officeDocument/2006/relationships/hyperlink" Target="https://login.consultant.ru/link/?req=doc&amp;base=STR&amp;n=5626&amp;date=27.10.2021&amp;demo=1" TargetMode="External"/><Relationship Id="rId321" Type="http://schemas.openxmlformats.org/officeDocument/2006/relationships/image" Target="media/image45.wmf"/><Relationship Id="rId342" Type="http://schemas.openxmlformats.org/officeDocument/2006/relationships/image" Target="media/image55.wmf"/><Relationship Id="rId363" Type="http://schemas.openxmlformats.org/officeDocument/2006/relationships/hyperlink" Target="consultantplus://offline/ref=AAA95612DBC553BD7170C09E852A0BA5446D8C34FDD89A97545BF2FD04E6F3C005EAAC2F4C9888D93B92E8BC1965A55FCEB7EB7031848E29Q7j4O" TargetMode="External"/><Relationship Id="rId384" Type="http://schemas.openxmlformats.org/officeDocument/2006/relationships/hyperlink" Target="consultantplus://offline/ref=57D4DFA145F1885A49DFD600C6A6BDEB13BF687397244AEBBB4CFD09F6FAEF53E926C4C490D953B0CEA9BA166D60B94E93F43E4E3EC20CEEl265O" TargetMode="External"/><Relationship Id="rId419" Type="http://schemas.openxmlformats.org/officeDocument/2006/relationships/hyperlink" Target="consultantplus://offline/ref=AAA95612DBC553BD7170C09E852A0BA5446D8C34FDD89A97545BF2FD04E6F3C005EAAC2F4C988BDD3092E8BC1965A55FCEB7EB7031848E29Q7j4O" TargetMode="External"/><Relationship Id="rId202" Type="http://schemas.openxmlformats.org/officeDocument/2006/relationships/hyperlink" Target="consultantplus://offline/ref=B3C86ECDC3DE6C93E22C5C0E7BDEC8D64280E89185527100E3A8AF4F1618378BE206ECD6416392E9E4978EABEECE287329A57F747239484C56S" TargetMode="External"/><Relationship Id="rId223" Type="http://schemas.openxmlformats.org/officeDocument/2006/relationships/hyperlink" Target="https://login.consultant.ru/link/?req=doc&amp;base=STR&amp;n=25374&amp;date=27.10.2021&amp;demo=1" TargetMode="External"/><Relationship Id="rId244" Type="http://schemas.openxmlformats.org/officeDocument/2006/relationships/hyperlink" Target="https://login.consultant.ru/link/?req=doc&amp;base=LAW&amp;n=103539&amp;date=27.10.2021&amp;demo=1&amp;dst=100015&amp;fld=134" TargetMode="External"/><Relationship Id="rId430" Type="http://schemas.openxmlformats.org/officeDocument/2006/relationships/hyperlink" Target="consultantplus://offline/ref=B09B9E11BFC2458610258C12BC5F596162340435119387EE4EFEAAE4AE338C24AE82CC4C4A3BD1CAA4327C76785575AA3D7A9E7ED7142473xAO" TargetMode="External"/><Relationship Id="rId18" Type="http://schemas.openxmlformats.org/officeDocument/2006/relationships/hyperlink" Target="consultantplus://offline/ref=D02E704BE85F4E8AEC6C1F57CB9537C895B2CFF863F3C32EE630152CFD3B03BC37E34EFCC6DD7C3546ABA78A015A8858FC5915C8A2120507w8fFM" TargetMode="External"/><Relationship Id="rId39" Type="http://schemas.openxmlformats.org/officeDocument/2006/relationships/hyperlink" Target="consultantplus://offline/ref=5427D4D11AF5E296D9A270B266284071B754AA856189E3E49078A97FA0C8A95621325629B37A30C6E90BF04EC78D7BAB37CFFFA5E310M2k3K" TargetMode="External"/><Relationship Id="rId265" Type="http://schemas.openxmlformats.org/officeDocument/2006/relationships/hyperlink" Target="http://login.consultant.ru/link/?req=doc&amp;base=LAW&amp;n=109934&amp;date=27.10.2021" TargetMode="External"/><Relationship Id="rId286" Type="http://schemas.openxmlformats.org/officeDocument/2006/relationships/hyperlink" Target="http://login.consultant.ru/link/?req=doc&amp;base=LAW&amp;n=390047&amp;date=27.10.2021" TargetMode="External"/><Relationship Id="rId50" Type="http://schemas.openxmlformats.org/officeDocument/2006/relationships/image" Target="media/image11.wmf"/><Relationship Id="rId104" Type="http://schemas.openxmlformats.org/officeDocument/2006/relationships/hyperlink" Target="https://login.consultant.ru/link/?req=doc&amp;base=STR&amp;n=17560&amp;date=27.10.2021&amp;demo=1&amp;dst=101743&amp;fld=134" TargetMode="External"/><Relationship Id="rId125" Type="http://schemas.openxmlformats.org/officeDocument/2006/relationships/hyperlink" Target="consultantplus://offline/ref=60B64834C8A38D46B28443672BF1D324D506C8D61674F2869606297C25EDF0FE6B13FE9927BC6B6E64F5927FADC82EEA74F54BCBDA3CB8414Cc9L" TargetMode="External"/><Relationship Id="rId146" Type="http://schemas.openxmlformats.org/officeDocument/2006/relationships/hyperlink" Target="consultantplus://offline/ref=AE4083E244820F6CB465EC1AB45757836B56853E738AF9BCF53239C9CAEAA6CD8D0874D65041887CB1A49BA09012C55E338C0470903306E9O9zAM" TargetMode="External"/><Relationship Id="rId167" Type="http://schemas.openxmlformats.org/officeDocument/2006/relationships/hyperlink" Target="https://login.consultant.ru/link/?req=doc&amp;base=STR&amp;n=9826&amp;date=27.10.2021&amp;demo=1" TargetMode="External"/><Relationship Id="rId188" Type="http://schemas.openxmlformats.org/officeDocument/2006/relationships/hyperlink" Target="https://login.consultant.ru/link/?req=doc&amp;base=STR&amp;n=5436&amp;date=27.10.2021&amp;demo=1" TargetMode="External"/><Relationship Id="rId311" Type="http://schemas.openxmlformats.org/officeDocument/2006/relationships/hyperlink" Target="https://login.consultant.ru/link/?req=doc&amp;base=STR&amp;n=24938&amp;date=27.10.2021&amp;demo=1&amp;dst=100758&amp;fld=134" TargetMode="External"/><Relationship Id="rId332" Type="http://schemas.openxmlformats.org/officeDocument/2006/relationships/image" Target="media/image50.wmf"/><Relationship Id="rId353" Type="http://schemas.openxmlformats.org/officeDocument/2006/relationships/hyperlink" Target="consultantplus://offline/ref=FD2D4D825DA2C57646D4FF324DA7FD8EA6882F5EB2E797BBB0D5EE61B657D3E25B990E57D2E64ED749A9A8A952E03BD172D7C295D0B0CCB2f0g7O" TargetMode="External"/><Relationship Id="rId374" Type="http://schemas.openxmlformats.org/officeDocument/2006/relationships/hyperlink" Target="consultantplus://offline/ref=57D4DFA145F1885A49DFD600C6A6BDEB13BF687397244AEBBB4CFD09F6FAEF53E926C4C494DA53B6C9A9BA166D60B94E93F43E4E3EC20CEEl265O" TargetMode="External"/><Relationship Id="rId395" Type="http://schemas.openxmlformats.org/officeDocument/2006/relationships/hyperlink" Target="consultantplus://offline/ref=57D4DFA145F1885A49DFD600C6A6BDEB13BF687397244AEBBB4CFD09F6FAEF53E926C4C490DB56B0C6A9BA166D60B94E93F43E4E3EC20CEEl265O" TargetMode="External"/><Relationship Id="rId409" Type="http://schemas.openxmlformats.org/officeDocument/2006/relationships/hyperlink" Target="consultantplus://offline/ref=AAA95612DBC553BD7170C09E852A0BA5446D8C34FDD89A97545BF2FD04E6F3C005EAAC2F4C998CD83092E8BC1965A55FCEB7EB7031848E29Q7j4O" TargetMode="External"/><Relationship Id="rId71" Type="http://schemas.openxmlformats.org/officeDocument/2006/relationships/hyperlink" Target="https://login.consultant.ru/link/?req=doc&amp;base=STR&amp;n=26958&amp;date=27.10.2021&amp;demo=1" TargetMode="External"/><Relationship Id="rId92" Type="http://schemas.openxmlformats.org/officeDocument/2006/relationships/image" Target="media/image14.png"/><Relationship Id="rId213" Type="http://schemas.openxmlformats.org/officeDocument/2006/relationships/hyperlink" Target="consultantplus://offline/ref=B3C86ECDC3DE6C93E22C5C0E7BDEC8D64280E89185527100E3A8AF4F1618378BE206ECD6416392E7E4978EABEECE287329A57F747239484C56S" TargetMode="External"/><Relationship Id="rId234" Type="http://schemas.openxmlformats.org/officeDocument/2006/relationships/hyperlink" Target="https://login.consultant.ru/link/?req=doc&amp;base=STR&amp;n=25402&amp;date=27.10.2021&amp;demo=1" TargetMode="External"/><Relationship Id="rId420" Type="http://schemas.openxmlformats.org/officeDocument/2006/relationships/hyperlink" Target="consultantplus://offline/ref=AAA95612DBC553BD7170C09E852A0BA5446D8C34FDD89A97545BF2FD04E6F3C005EAAC2F4C988BD03492E8BC1965A55FCEB7EB7031848E29Q7j4O" TargetMode="External"/><Relationship Id="rId2" Type="http://schemas.openxmlformats.org/officeDocument/2006/relationships/numbering" Target="numbering.xml"/><Relationship Id="rId29" Type="http://schemas.openxmlformats.org/officeDocument/2006/relationships/hyperlink" Target="consultantplus://offline/ref=A749A01A4EF199597D7B126BFE08A4B2BA5507EAEFD2E40242867F1476E1E0D84B684C4F5599015BC762E2174586B88AC503772428C62D29G7q3N" TargetMode="External"/><Relationship Id="rId255" Type="http://schemas.openxmlformats.org/officeDocument/2006/relationships/hyperlink" Target="https://login.consultant.ru/link/?req=doc&amp;base=STR&amp;n=13526&amp;date=27.10.2021&amp;demo=1" TargetMode="External"/><Relationship Id="rId276" Type="http://schemas.openxmlformats.org/officeDocument/2006/relationships/hyperlink" Target="https://login.consultant.ru/link/?req=doc&amp;base=LAW&amp;n=98117&amp;date=27.10.2021&amp;demo=1" TargetMode="External"/><Relationship Id="rId297" Type="http://schemas.openxmlformats.org/officeDocument/2006/relationships/image" Target="media/image35.wmf"/><Relationship Id="rId441" Type="http://schemas.openxmlformats.org/officeDocument/2006/relationships/theme" Target="theme/theme1.xml"/><Relationship Id="rId40" Type="http://schemas.openxmlformats.org/officeDocument/2006/relationships/hyperlink" Target="consultantplus://offline/ref=5427D4D11AF5E296D9A270B266284071B754AA856189E3E49078A97FA0C8A95621325629B37430C6E90BF04EC78D7BAB37CFFFA5E310M2k3K" TargetMode="External"/><Relationship Id="rId115" Type="http://schemas.openxmlformats.org/officeDocument/2006/relationships/hyperlink" Target="https://login.consultant.ru/link/?req=doc&amp;base=STR&amp;n=17560&amp;date=27.10.2021&amp;demo=1&amp;dst=101729&amp;fld=134" TargetMode="External"/><Relationship Id="rId136" Type="http://schemas.openxmlformats.org/officeDocument/2006/relationships/hyperlink" Target="consultantplus://offline/ref=91EDEBDEDF1F3B658131098C3DFAA57CBF252E0DD5F0C9AFA072213901F70B0D70050E038B896EDAD3E9B4415E4E9D24670A89AEE32A38870Fr3P" TargetMode="External"/><Relationship Id="rId157" Type="http://schemas.openxmlformats.org/officeDocument/2006/relationships/hyperlink" Target="https://login.consultant.ru/link/?req=doc&amp;base=STR&amp;n=25403&amp;date=27.10.2021&amp;demo=1" TargetMode="External"/><Relationship Id="rId178" Type="http://schemas.openxmlformats.org/officeDocument/2006/relationships/image" Target="media/image31.wmf"/><Relationship Id="rId301" Type="http://schemas.openxmlformats.org/officeDocument/2006/relationships/hyperlink" Target="https://login.consultant.ru/link/?req=doc&amp;base=STR&amp;n=20739&amp;date=27.10.2021&amp;demo=1" TargetMode="External"/><Relationship Id="rId322" Type="http://schemas.openxmlformats.org/officeDocument/2006/relationships/image" Target="media/image46.wmf"/><Relationship Id="rId343" Type="http://schemas.openxmlformats.org/officeDocument/2006/relationships/image" Target="media/image56.wmf"/><Relationship Id="rId364" Type="http://schemas.openxmlformats.org/officeDocument/2006/relationships/hyperlink" Target="consultantplus://offline/ref=AAA95612DBC553BD7170C09E852A0BA544628631FDDA9A97545BF2FD04E6F3C005EAAC2F4C998EDF3092E8BC1965A55FCEB7EB7031848E29Q7j4O" TargetMode="External"/><Relationship Id="rId61" Type="http://schemas.openxmlformats.org/officeDocument/2006/relationships/hyperlink" Target="https://login.consultant.ru/link/?req=doc&amp;base=STR&amp;n=22005&amp;date=27.10.2021&amp;demo=1" TargetMode="External"/><Relationship Id="rId82" Type="http://schemas.openxmlformats.org/officeDocument/2006/relationships/hyperlink" Target="https://login.consultant.ru/link/?req=doc&amp;base=STR&amp;n=25033&amp;date=27.10.2021&amp;demo=1" TargetMode="External"/><Relationship Id="rId199" Type="http://schemas.openxmlformats.org/officeDocument/2006/relationships/hyperlink" Target="consultantplus://offline/ref=B3C86ECDC3DE6C93E22C5C0E7BDEC8D64280E9948E527100E3A8AF4F1618378BE206ECD6406895ECE4978EABEECE287329A57F747239484C56S" TargetMode="External"/><Relationship Id="rId203" Type="http://schemas.openxmlformats.org/officeDocument/2006/relationships/hyperlink" Target="consultantplus://offline/ref=B3C86ECDC3DE6C93E22C5C0E7BDEC8D64285E5938D527100E3A8AF4F1618378BE206ECD6416994EBE4978EABEECE287329A57F747239484C56S" TargetMode="External"/><Relationship Id="rId385" Type="http://schemas.openxmlformats.org/officeDocument/2006/relationships/hyperlink" Target="consultantplus://offline/ref=57D4DFA145F1885A49DFD600C6A6BDEB13BF687397244AEBBB4CFD09F6FAEF53E926C4C495DE57B7CDA9BA166D60B94E93F43E4E3EC20CEEl265O" TargetMode="External"/><Relationship Id="rId19" Type="http://schemas.openxmlformats.org/officeDocument/2006/relationships/hyperlink" Target="consultantplus://offline/ref=D02E704BE85F4E8AEC6C1F57CB9537C895B2CFF863F3C32EE630152CFD3B03BC25E316F0C7DE643C41BEF1DB47w0fEM" TargetMode="External"/><Relationship Id="rId224" Type="http://schemas.openxmlformats.org/officeDocument/2006/relationships/hyperlink" Target="https://login.consultant.ru/link/?req=doc&amp;base=STR&amp;n=324&amp;date=27.10.2021&amp;demo=1" TargetMode="External"/><Relationship Id="rId245" Type="http://schemas.openxmlformats.org/officeDocument/2006/relationships/hyperlink" Target="https://login.consultant.ru/link/?req=doc&amp;base=LAW&amp;n=87629&amp;date=27.10.2021&amp;demo=1&amp;dst=100016&amp;fld=134" TargetMode="External"/><Relationship Id="rId266" Type="http://schemas.openxmlformats.org/officeDocument/2006/relationships/hyperlink" Target="http://login.consultant.ru/link/?req=doc&amp;base=STR&amp;n=25403&amp;date=27.10.2021" TargetMode="External"/><Relationship Id="rId287" Type="http://schemas.openxmlformats.org/officeDocument/2006/relationships/hyperlink" Target="http://login.consultant.ru/link/?req=doc&amp;base=LAW&amp;n=390047&amp;date=27.10.2021&amp;dst=101825&amp;field=134" TargetMode="External"/><Relationship Id="rId410" Type="http://schemas.openxmlformats.org/officeDocument/2006/relationships/hyperlink" Target="consultantplus://offline/ref=AAA95612DBC553BD7170C09E852A0BA5446D8C34FDD89A97545BF2FD04E6F3C005EAAC2F4C998CD93A92E8BC1965A55FCEB7EB7031848E29Q7j4O" TargetMode="External"/><Relationship Id="rId431" Type="http://schemas.openxmlformats.org/officeDocument/2006/relationships/hyperlink" Target="consultantplus://offline/ref=AAA95612DBC553BD7170C09E852A0BA5446D8C34FDD89A97545BF2FD04E6F3C005EAAC2F4C998BDD3A92E8BC1965A55FCEB7EB7031848E29Q7j4O" TargetMode="External"/><Relationship Id="rId30" Type="http://schemas.openxmlformats.org/officeDocument/2006/relationships/hyperlink" Target="consultantplus://offline/ref=A749A01A4EF199597D7B126BFE08A4B2BB5F05EAEED2E40242867F1476E1E0D859681443549B1F5ACF77B44603GDq2N" TargetMode="External"/><Relationship Id="rId105" Type="http://schemas.openxmlformats.org/officeDocument/2006/relationships/hyperlink" Target="https://login.consultant.ru/link/?req=doc&amp;base=STR&amp;n=17560&amp;date=27.10.2021&amp;demo=1&amp;dst=101714&amp;fld=134" TargetMode="External"/><Relationship Id="rId126" Type="http://schemas.openxmlformats.org/officeDocument/2006/relationships/hyperlink" Target="consultantplus://offline/ref=60B64834C8A38D46B28443672BF1D324D506C8D61674F2869606297C25EDF0FE6B13FE9927BC6B6E65F5927FADC82EEA74F54BCBDA3CB8414Cc9L" TargetMode="External"/><Relationship Id="rId147" Type="http://schemas.openxmlformats.org/officeDocument/2006/relationships/hyperlink" Target="https://login.consultant.ru/link/?req=doc&amp;base=STR&amp;n=26905&amp;date=27.10.2021&amp;demo=1" TargetMode="External"/><Relationship Id="rId168" Type="http://schemas.openxmlformats.org/officeDocument/2006/relationships/image" Target="media/image21.wmf"/><Relationship Id="rId312" Type="http://schemas.openxmlformats.org/officeDocument/2006/relationships/hyperlink" Target="https://login.consultant.ru/link/?req=doc&amp;base=STR&amp;n=24938&amp;date=27.10.2021&amp;demo=1&amp;dst=100968&amp;fld=134" TargetMode="External"/><Relationship Id="rId333" Type="http://schemas.openxmlformats.org/officeDocument/2006/relationships/hyperlink" Target="https://login.consultant.ru/link/?req=doc&amp;base=STR&amp;n=20739&amp;date=27.10.2021&amp;demo=1" TargetMode="External"/><Relationship Id="rId354" Type="http://schemas.openxmlformats.org/officeDocument/2006/relationships/hyperlink" Target="consultantplus://offline/ref=FD2D4D825DA2C57646D4FF324DA7FD8EA6882F5EB2E797BBB0D5EE61B657D3E25B990E57D2E74EDE46A9A8A952E03BD172D7C295D0B0CCB2f0g7O" TargetMode="External"/><Relationship Id="rId51" Type="http://schemas.openxmlformats.org/officeDocument/2006/relationships/hyperlink" Target="https://login.consultant.ru/link/?req=doc&amp;base=STR&amp;n=21120&amp;date=27.10.2021&amp;demo=1" TargetMode="External"/><Relationship Id="rId72" Type="http://schemas.openxmlformats.org/officeDocument/2006/relationships/hyperlink" Target="https://login.consultant.ru/link/?req=doc&amp;base=STR&amp;n=25254&amp;date=27.10.2021&amp;demo=1" TargetMode="External"/><Relationship Id="rId93" Type="http://schemas.openxmlformats.org/officeDocument/2006/relationships/image" Target="media/image15.png"/><Relationship Id="rId189" Type="http://schemas.openxmlformats.org/officeDocument/2006/relationships/hyperlink" Target="https://login.consultant.ru/link/?req=doc&amp;base=STR&amp;n=5436&amp;date=27.10.2021&amp;demo=1" TargetMode="External"/><Relationship Id="rId375" Type="http://schemas.openxmlformats.org/officeDocument/2006/relationships/hyperlink" Target="consultantplus://offline/ref=57D4DFA145F1885A49DFD600C6A6BDEB13BF687397244AEBBB4CFD09F6FAEF53E926C4C494DC50B1CFA9BA166D60B94E93F43E4E3EC20CEEl265O" TargetMode="External"/><Relationship Id="rId396" Type="http://schemas.openxmlformats.org/officeDocument/2006/relationships/hyperlink" Target="consultantplus://offline/ref=57D4DFA145F1885A49DFD600C6A6BDEB13BF687397244AEBBB4CFD09F6FAEF53E926C4C490DB57B7C8A9BA166D60B94E93F43E4E3EC20CEEl265O" TargetMode="External"/><Relationship Id="rId3" Type="http://schemas.openxmlformats.org/officeDocument/2006/relationships/styles" Target="styles.xml"/><Relationship Id="rId214" Type="http://schemas.openxmlformats.org/officeDocument/2006/relationships/hyperlink" Target="consultantplus://offline/ref=B3C86ECDC3DE6C93E22C5C0E7BDEC8D64285E5938D527100E3A8AF4F1618378BE206ECD6416995EDE4978EABEECE287329A57F747239484C56S" TargetMode="External"/><Relationship Id="rId235" Type="http://schemas.openxmlformats.org/officeDocument/2006/relationships/hyperlink" Target="https://login.consultant.ru/link/?req=doc&amp;base=LAW&amp;n=163543&amp;date=27.10.2021&amp;demo=1&amp;dst=100013&amp;fld=134" TargetMode="External"/><Relationship Id="rId256" Type="http://schemas.openxmlformats.org/officeDocument/2006/relationships/hyperlink" Target="https://login.consultant.ru/link/?req=doc&amp;base=STR&amp;n=13467&amp;date=27.10.2021&amp;demo=1" TargetMode="External"/><Relationship Id="rId277" Type="http://schemas.openxmlformats.org/officeDocument/2006/relationships/hyperlink" Target="https://login.consultant.ru/link/?req=doc&amp;base=LAW&amp;n=98117&amp;date=27.10.2021&amp;demo=1" TargetMode="External"/><Relationship Id="rId298" Type="http://schemas.openxmlformats.org/officeDocument/2006/relationships/hyperlink" Target="consultantplus://offline/ref=5688E50213DF7E938201CE9B3EB52E104768CBE31345A5B749311084593702DEA4FDF5DFE536438FFA775317A0183E8B22462814ADBDB68Bx1DBN" TargetMode="External"/><Relationship Id="rId400" Type="http://schemas.openxmlformats.org/officeDocument/2006/relationships/hyperlink" Target="consultantplus://offline/ref=57D4DFA145F1885A49DFD600C6A6BDEB13BF687397244AEBBB4CFD09F6FAEF53E926C4C490DD5FB1CCA9BA166D60B94E93F43E4E3EC20CEEl265O" TargetMode="External"/><Relationship Id="rId421" Type="http://schemas.openxmlformats.org/officeDocument/2006/relationships/hyperlink" Target="consultantplus://offline/ref=AAA95612DBC553BD7170C09E852A0BA5446D8C34FDD89A97545BF2FD04E6F3C005EAAC2F4C988BDD3792E8BC1965A55FCEB7EB7031848E29Q7j4O" TargetMode="External"/><Relationship Id="rId442" Type="http://schemas.microsoft.com/office/2007/relationships/stylesWithEffects" Target="stylesWithEffects.xml"/><Relationship Id="rId116" Type="http://schemas.openxmlformats.org/officeDocument/2006/relationships/hyperlink" Target="https://login.consultant.ru/link/?req=doc&amp;base=STR&amp;n=17560&amp;date=27.10.2021&amp;demo=1&amp;dst=101734&amp;fld=134" TargetMode="External"/><Relationship Id="rId137" Type="http://schemas.openxmlformats.org/officeDocument/2006/relationships/hyperlink" Target="garantF1://71973412.0" TargetMode="External"/><Relationship Id="rId158" Type="http://schemas.openxmlformats.org/officeDocument/2006/relationships/hyperlink" Target="https://login.consultant.ru/link/?req=doc&amp;base=STR&amp;n=25318&amp;date=27.10.2021&amp;demo=1" TargetMode="External"/><Relationship Id="rId302" Type="http://schemas.openxmlformats.org/officeDocument/2006/relationships/hyperlink" Target="https://login.consultant.ru/link/?req=doc&amp;base=STR&amp;n=24938&amp;date=27.10.2021&amp;demo=1&amp;dst=100949&amp;fld=134" TargetMode="External"/><Relationship Id="rId323" Type="http://schemas.openxmlformats.org/officeDocument/2006/relationships/hyperlink" Target="https://login.consultant.ru/link/?req=doc&amp;base=STR&amp;n=24938&amp;date=27.10.2021&amp;demo=1&amp;dst=172&amp;fld=134" TargetMode="External"/><Relationship Id="rId344" Type="http://schemas.openxmlformats.org/officeDocument/2006/relationships/hyperlink" Target="https://login.consultant.ru/link/?req=doc&amp;base=STR&amp;n=24938&amp;date=27.10.2021&amp;demo=1&amp;dst=101027&amp;fld=134" TargetMode="External"/><Relationship Id="rId20" Type="http://schemas.openxmlformats.org/officeDocument/2006/relationships/hyperlink" Target="consultantplus://offline/ref=D02E704BE85F4E8AEC6C1F57CB9537C895B2C5FE65F2C32EE630152CFD3B03BC37E34EFCC6DC7D3D42ABA78A015A8858FC5915C8A2120507w8fFM" TargetMode="External"/><Relationship Id="rId41" Type="http://schemas.openxmlformats.org/officeDocument/2006/relationships/hyperlink" Target="consultantplus://offline/ref=5427D4D11AF5E296D9A270B266284071B754AA856189E3E49078A97FA0C8A95621325628B07037C6E90BF04EC78D7BAB37CFFFA5E310M2k3K" TargetMode="External"/><Relationship Id="rId62" Type="http://schemas.openxmlformats.org/officeDocument/2006/relationships/hyperlink" Target="https://login.consultant.ru/link/?req=doc&amp;base=STR&amp;n=24000&amp;date=27.10.2021&amp;demo=1" TargetMode="External"/><Relationship Id="rId83" Type="http://schemas.openxmlformats.org/officeDocument/2006/relationships/hyperlink" Target="https://login.consultant.ru/link/?req=doc&amp;base=STR&amp;n=21120&amp;date=27.10.2021&amp;demo=1" TargetMode="External"/><Relationship Id="rId179" Type="http://schemas.openxmlformats.org/officeDocument/2006/relationships/image" Target="media/image32.wmf"/><Relationship Id="rId365" Type="http://schemas.openxmlformats.org/officeDocument/2006/relationships/hyperlink" Target="consultantplus://offline/ref=AAA95612DBC553BD7170C09E852A0BA5446F8739FFDC9A97545BF2FD04E6F3C005EAAC2A4D92DC8977CCB1EF552EA95CD8ABEA73Q2jEO" TargetMode="External"/><Relationship Id="rId386" Type="http://schemas.openxmlformats.org/officeDocument/2006/relationships/hyperlink" Target="consultantplus://offline/ref=57D4DFA145F1885A49DFD600C6A6BDEB13BF687397244AEBBB4CFD09F6FAEF53E926C4C490DA55B1CBA9BA166D60B94E93F43E4E3EC20CEEl265O" TargetMode="External"/><Relationship Id="rId190" Type="http://schemas.openxmlformats.org/officeDocument/2006/relationships/hyperlink" Target="https://login.consultant.ru/link/?req=doc&amp;base=STR&amp;n=5436&amp;date=27.10.2021&amp;demo=1" TargetMode="External"/><Relationship Id="rId204" Type="http://schemas.openxmlformats.org/officeDocument/2006/relationships/hyperlink" Target="consultantplus://offline/ref=B3C86ECDC3DE6C93E22C5C0E7BDEC8D64285E5938D527100E3A8AF4F1618378BE206ECD6416994EAE4978EABEECE287329A57F747239484C56S" TargetMode="External"/><Relationship Id="rId225" Type="http://schemas.openxmlformats.org/officeDocument/2006/relationships/hyperlink" Target="https://login.consultant.ru/link/?req=doc&amp;base=STR&amp;n=4776&amp;date=27.10.2021&amp;demo=1" TargetMode="External"/><Relationship Id="rId246" Type="http://schemas.openxmlformats.org/officeDocument/2006/relationships/hyperlink" Target="https://login.consultant.ru/link/?req=doc&amp;base=LAW&amp;n=13040&amp;date=27.10.2021&amp;demo=1&amp;dst=100013&amp;fld=134" TargetMode="External"/><Relationship Id="rId267" Type="http://schemas.openxmlformats.org/officeDocument/2006/relationships/hyperlink" Target="http://login.consultant.ru/link/?req=doc&amp;base=STR&amp;n=24868&amp;date=27.10.2021" TargetMode="External"/><Relationship Id="rId288" Type="http://schemas.openxmlformats.org/officeDocument/2006/relationships/hyperlink" Target="http://login.consultant.ru/link/?req=doc&amp;base=LAW&amp;n=390047&amp;date=27.10.2021&amp;dst=101833&amp;field=134" TargetMode="External"/><Relationship Id="rId411" Type="http://schemas.openxmlformats.org/officeDocument/2006/relationships/hyperlink" Target="consultantplus://offline/ref=AAA95612DBC553BD7170C09E852A0BA5446D8C34FDD89A97545BF2FD04E6F3C005EAAC2F4C998CDA3B92E8BC1965A55FCEB7EB7031848E29Q7j4O" TargetMode="External"/><Relationship Id="rId432" Type="http://schemas.openxmlformats.org/officeDocument/2006/relationships/hyperlink" Target="consultantplus://offline/ref=AAA95612DBC553BD7170C19393465EF64A6B8631FED699CA5E53ABF106E1FC9F12EDE5234D9988D83B99B7B90C74FD50C4A1F4702E988C2B77QDj9O" TargetMode="External"/><Relationship Id="rId106" Type="http://schemas.openxmlformats.org/officeDocument/2006/relationships/hyperlink" Target="https://login.consultant.ru/link/?req=doc&amp;base=STR&amp;n=17560&amp;date=27.10.2021&amp;demo=1&amp;dst=101726&amp;fld=134" TargetMode="External"/><Relationship Id="rId127" Type="http://schemas.openxmlformats.org/officeDocument/2006/relationships/hyperlink" Target="consultantplus://offline/ref=60B64834C8A38D46B28443672BF1D324D506C8D61674F2869606297C25EDF0FE6B13FE9927BC6B6E6BF5927FADC82EEA74F54BCBDA3CB8414Cc9L" TargetMode="External"/><Relationship Id="rId313" Type="http://schemas.openxmlformats.org/officeDocument/2006/relationships/hyperlink" Target="https://login.consultant.ru/link/?req=doc&amp;base=STR&amp;n=24938&amp;date=27.10.2021&amp;demo=1&amp;dst=101027&amp;fld=134" TargetMode="External"/><Relationship Id="rId10" Type="http://schemas.openxmlformats.org/officeDocument/2006/relationships/image" Target="media/image3.jpeg"/><Relationship Id="rId31" Type="http://schemas.openxmlformats.org/officeDocument/2006/relationships/hyperlink" Target="consultantplus://offline/ref=A749A01A4EF199597D7B126BFE08A4B2BB5F05EAEED2E40242867F1476E1E0D84B684C4F5599015BC762E2174586B88AC503772428C62D29G7q3N" TargetMode="External"/><Relationship Id="rId52" Type="http://schemas.openxmlformats.org/officeDocument/2006/relationships/hyperlink" Target="https://login.consultant.ru/link/?req=doc&amp;base=STR&amp;n=25315&amp;date=27.10.2021&amp;demo=1" TargetMode="External"/><Relationship Id="rId73" Type="http://schemas.openxmlformats.org/officeDocument/2006/relationships/hyperlink" Target="https://login.consultant.ru/link/?req=doc&amp;base=STR&amp;n=18541&amp;date=27.10.2021&amp;demo=1" TargetMode="External"/><Relationship Id="rId94" Type="http://schemas.openxmlformats.org/officeDocument/2006/relationships/image" Target="media/image16.wmf"/><Relationship Id="rId148" Type="http://schemas.openxmlformats.org/officeDocument/2006/relationships/hyperlink" Target="https://login.consultant.ru/link/?req=doc&amp;base=STR&amp;n=25522&amp;date=27.10.2021&amp;demo=1" TargetMode="External"/><Relationship Id="rId169" Type="http://schemas.openxmlformats.org/officeDocument/2006/relationships/image" Target="media/image22.wmf"/><Relationship Id="rId334" Type="http://schemas.openxmlformats.org/officeDocument/2006/relationships/hyperlink" Target="https://login.consultant.ru/link/?req=doc&amp;base=STR&amp;n=27097&amp;date=27.10.2021&amp;demo=1" TargetMode="External"/><Relationship Id="rId355" Type="http://schemas.openxmlformats.org/officeDocument/2006/relationships/hyperlink" Target="consultantplus://offline/ref=FD2D4D825DA2C57646D4FF324DA7FD8EA6882F5EB2E797BBB0D5EE61B657D3E25B990E57D2E74EDB4EA9A8A952E03BD172D7C295D0B0CCB2f0g7O" TargetMode="External"/><Relationship Id="rId376" Type="http://schemas.openxmlformats.org/officeDocument/2006/relationships/hyperlink" Target="consultantplus://offline/ref=57D4DFA145F1885A49DFD600C6A6BDEB13BF687397244AEBBB4CFD09F6FAEF53E926C4C494DC51B5CAA9BA166D60B94E93F43E4E3EC20CEEl265O" TargetMode="External"/><Relationship Id="rId397" Type="http://schemas.openxmlformats.org/officeDocument/2006/relationships/hyperlink" Target="consultantplus://offline/ref=57D4DFA145F1885A49DFD600C6A6BDEB13BF687397244AEBBB4CFD09F6FAEF53E926C4C490DD50B2C9A9BA166D60B94E93F43E4E3EC20CEEl265O" TargetMode="External"/><Relationship Id="rId4" Type="http://schemas.openxmlformats.org/officeDocument/2006/relationships/settings" Target="settings.xml"/><Relationship Id="rId180" Type="http://schemas.openxmlformats.org/officeDocument/2006/relationships/hyperlink" Target="https://login.consultant.ru/link/?req=doc&amp;base=STR&amp;n=4860&amp;date=27.10.2021&amp;demo=1" TargetMode="External"/><Relationship Id="rId215" Type="http://schemas.openxmlformats.org/officeDocument/2006/relationships/hyperlink" Target="consultantplus://offline/ref=B3C86ECDC3DE6C93E22C5C0E7BDEC8D64285E5938D527100E3A8AF4F1618378BE206ECD6416995EDE4978EABEECE287329A57F747239484C56S" TargetMode="External"/><Relationship Id="rId236" Type="http://schemas.openxmlformats.org/officeDocument/2006/relationships/hyperlink" Target="https://login.consultant.ru/link/?req=doc&amp;base=STR&amp;n=17114&amp;date=27.10.2021&amp;demo=1" TargetMode="External"/><Relationship Id="rId257" Type="http://schemas.openxmlformats.org/officeDocument/2006/relationships/hyperlink" Target="https://login.consultant.ru/link/?req=doc&amp;base=STR&amp;n=13556&amp;date=27.10.2021&amp;demo=1" TargetMode="External"/><Relationship Id="rId278" Type="http://schemas.openxmlformats.org/officeDocument/2006/relationships/hyperlink" Target="https://login.consultant.ru/link/?req=doc&amp;base=OTN&amp;n=21122&amp;date=27.10.2021&amp;demo=1" TargetMode="External"/><Relationship Id="rId401" Type="http://schemas.openxmlformats.org/officeDocument/2006/relationships/hyperlink" Target="consultantplus://offline/ref=57D4DFA145F1885A49DFD600C6A6BDEB13BF687397244AEBBB4CFD09F6FAEF53E926C4C490DD50BFC7A9BA166D60B94E93F43E4E3EC20CEEl265O" TargetMode="External"/><Relationship Id="rId422" Type="http://schemas.openxmlformats.org/officeDocument/2006/relationships/hyperlink" Target="consultantplus://offline/ref=AAA95612DBC553BD7170C09E852A0BA5446D8C34FDD89A97545BF2FD04E6F3C005EAAC2F4C988BD83292E8BC1965A55FCEB7EB7031848E29Q7j4O" TargetMode="External"/><Relationship Id="rId303" Type="http://schemas.openxmlformats.org/officeDocument/2006/relationships/image" Target="media/image36.wmf"/><Relationship Id="rId42" Type="http://schemas.openxmlformats.org/officeDocument/2006/relationships/hyperlink" Target="consultantplus://offline/ref=5427D4D11AF5E296D9A270B266284071B554A58E678DE3E49078A97FA0C8A9562132562AB37332CDB551E04A8EDA72B732D0E0A6FD10222EM3k7K" TargetMode="External"/><Relationship Id="rId84" Type="http://schemas.openxmlformats.org/officeDocument/2006/relationships/hyperlink" Target="https://login.consultant.ru/link/?req=doc&amp;base=LAW&amp;n=163543&amp;date=27.10.2021&amp;demo=1&amp;dst=100012&amp;fld=134" TargetMode="External"/><Relationship Id="rId138" Type="http://schemas.openxmlformats.org/officeDocument/2006/relationships/hyperlink" Target="garantF1://12058477.10000" TargetMode="External"/><Relationship Id="rId345" Type="http://schemas.openxmlformats.org/officeDocument/2006/relationships/image" Target="media/image57.png"/><Relationship Id="rId387" Type="http://schemas.openxmlformats.org/officeDocument/2006/relationships/hyperlink" Target="consultantplus://offline/ref=57D4DFA145F1885A49DFD600C6A6BDEB13BF687397244AEBBB4CFD09F6FAEF53E926C4C490DA55B1C7A9BA166D60B94E93F43E4E3EC20CEEl265O" TargetMode="External"/><Relationship Id="rId191" Type="http://schemas.openxmlformats.org/officeDocument/2006/relationships/image" Target="media/image33.wmf"/><Relationship Id="rId205" Type="http://schemas.openxmlformats.org/officeDocument/2006/relationships/hyperlink" Target="consultantplus://offline/ref=B3C86ECDC3DE6C93E22C5C0E7BDEC8D64285E5938D527100E3A8AF4F1618378BE206ECD6416994E9E4978EABEECE287329A57F747239484C56S" TargetMode="External"/><Relationship Id="rId247" Type="http://schemas.openxmlformats.org/officeDocument/2006/relationships/hyperlink" Target="https://login.consultant.ru/link/?req=doc&amp;base=LAW&amp;n=163543&amp;date=27.10.2021&amp;demo=1&amp;dst=100013&amp;fld=134" TargetMode="External"/><Relationship Id="rId412" Type="http://schemas.openxmlformats.org/officeDocument/2006/relationships/hyperlink" Target="consultantplus://offline/ref=AAA95612DBC553BD7170C09E852A0BA5446D8C34FDD89A97545BF2FD04E6F3C005EAAC2F4C998BDD3592E8BC1965A55FCEB7EB7031848E29Q7j4O" TargetMode="External"/><Relationship Id="rId107" Type="http://schemas.openxmlformats.org/officeDocument/2006/relationships/hyperlink" Target="https://login.consultant.ru/link/?req=doc&amp;base=STR&amp;n=17560&amp;date=27.10.2021&amp;demo=1&amp;dst=101728&amp;fld=134" TargetMode="External"/><Relationship Id="rId289" Type="http://schemas.openxmlformats.org/officeDocument/2006/relationships/hyperlink" Target="http://login.consultant.ru/link/?req=doc&amp;base=LAW&amp;n=387221&amp;date=27.10.2021&amp;dst=100098&amp;field=134" TargetMode="External"/><Relationship Id="rId11" Type="http://schemas.openxmlformats.org/officeDocument/2006/relationships/image" Target="media/image4.png"/><Relationship Id="rId53" Type="http://schemas.openxmlformats.org/officeDocument/2006/relationships/hyperlink" Target="https://login.consultant.ru/link/?req=doc&amp;base=STR&amp;n=24000&amp;date=27.10.2021&amp;demo=1" TargetMode="External"/><Relationship Id="rId149" Type="http://schemas.openxmlformats.org/officeDocument/2006/relationships/hyperlink" Target="https://login.consultant.ru/link/?req=doc&amp;base=STR&amp;n=23805&amp;date=27.10.2021&amp;demo=1" TargetMode="External"/><Relationship Id="rId314" Type="http://schemas.openxmlformats.org/officeDocument/2006/relationships/hyperlink" Target="https://login.consultant.ru/link/?req=doc&amp;base=STR&amp;n=23805&amp;date=27.10.2021&amp;demo=1" TargetMode="External"/><Relationship Id="rId356" Type="http://schemas.openxmlformats.org/officeDocument/2006/relationships/hyperlink" Target="consultantplus://offline/ref=FD2D4D825DA2C57646D4FF324DA7FD8EA6882F5EB2E797BBB0D5EE61B657D3E25B990E57D2E74ED84DA9A8A952E03BD172D7C295D0B0CCB2f0g7O" TargetMode="External"/><Relationship Id="rId398" Type="http://schemas.openxmlformats.org/officeDocument/2006/relationships/hyperlink" Target="consultantplus://offline/ref=57D4DFA145F1885A49DFD600C6A6BDEB13BF687397244AEBBB4CFD09F6FAEF53E926C4C490DD50BFC7A9BA166D60B94E93F43E4E3EC20CEEl265O" TargetMode="External"/><Relationship Id="rId95" Type="http://schemas.openxmlformats.org/officeDocument/2006/relationships/hyperlink" Target="https://login.consultant.ru/link/?req=doc&amp;base=STR&amp;n=20739&amp;date=27.10.2021&amp;demo=1" TargetMode="External"/><Relationship Id="rId160" Type="http://schemas.openxmlformats.org/officeDocument/2006/relationships/hyperlink" Target="https://login.consultant.ru/link/?req=doc&amp;base=STR&amp;n=26905&amp;date=27.10.2021&amp;demo=1" TargetMode="External"/><Relationship Id="rId216" Type="http://schemas.openxmlformats.org/officeDocument/2006/relationships/hyperlink" Target="consultantplus://offline/ref=B3C86ECDC3DE6C93E22C5C0E7BDEC8D64285E5938D527100E3A8AF4F1618378BE206ECD6416995EBE4978EABEECE287329A57F747239484C56S" TargetMode="External"/><Relationship Id="rId423" Type="http://schemas.openxmlformats.org/officeDocument/2006/relationships/hyperlink" Target="consultantplus://offline/ref=AAA95612DBC553BD7170C09E852A0BA5456A8637FEDA9A97545BF2FD04E6F3C005EAAC2F4C9989D13692E8BC1965A55FCEB7EB7031848E29Q7j4O" TargetMode="External"/><Relationship Id="rId258" Type="http://schemas.openxmlformats.org/officeDocument/2006/relationships/hyperlink" Target="http://login.consultant.ru/link/?req=doc&amp;base=LAW&amp;n=383482&amp;date=27.10.2021" TargetMode="External"/><Relationship Id="rId22" Type="http://schemas.openxmlformats.org/officeDocument/2006/relationships/hyperlink" Target="consultantplus://offline/ref=D02E704BE85F4E8AEC6C1F57CB9537C895B2CFFA62F3C32EE630152CFD3B03BC37E34EF9C4D5716911E4A6D6440D9B58FF5916C9BEw1f1M" TargetMode="External"/><Relationship Id="rId64" Type="http://schemas.openxmlformats.org/officeDocument/2006/relationships/hyperlink" Target="https://login.consultant.ru/link/?req=doc&amp;base=STR&amp;n=24938&amp;date=27.10.2021&amp;demo=1" TargetMode="External"/><Relationship Id="rId118" Type="http://schemas.openxmlformats.org/officeDocument/2006/relationships/hyperlink" Target="https://login.consultant.ru/link/?req=doc&amp;base=STR&amp;n=17560&amp;date=27.10.2021&amp;demo=1&amp;dst=101726&amp;fld=134" TargetMode="External"/><Relationship Id="rId325" Type="http://schemas.openxmlformats.org/officeDocument/2006/relationships/image" Target="media/image47.png"/><Relationship Id="rId367" Type="http://schemas.openxmlformats.org/officeDocument/2006/relationships/hyperlink" Target="consultantplus://offline/ref=AAA95612DBC553BD7170C09E852A0BA544628B39FDDA9A97545BF2FD04E6F3C005EAAC2A4992DC8977CCB1EF552EA95CD8ABEA73Q2jEO" TargetMode="External"/><Relationship Id="rId171" Type="http://schemas.openxmlformats.org/officeDocument/2006/relationships/image" Target="media/image24.wmf"/><Relationship Id="rId227" Type="http://schemas.openxmlformats.org/officeDocument/2006/relationships/hyperlink" Target="https://login.consultant.ru/link/?req=doc&amp;base=STR&amp;n=16194&amp;date=27.10.2021&amp;demo=1" TargetMode="External"/><Relationship Id="rId269" Type="http://schemas.openxmlformats.org/officeDocument/2006/relationships/hyperlink" Target="https://login.consultant.ru/link/?req=doc&amp;base=STR&amp;n=25402&amp;date=27.10.2021&amp;demo=1" TargetMode="External"/><Relationship Id="rId434" Type="http://schemas.openxmlformats.org/officeDocument/2006/relationships/hyperlink" Target="consultantplus://offline/ref=B09B9E11BFC2458610258C12BC5F596167370F371E9EDAE446A7A6E6A93CD333A9CBC04D4A3BD3CAAD6D7963690D7AA02B659E61CB16263970xEO"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A45133-3B25-4A9F-8600-CF7E23880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5487</TotalTime>
  <Pages>269</Pages>
  <Words>91449</Words>
  <Characters>521264</Characters>
  <Application>Microsoft Office Word</Application>
  <DocSecurity>0</DocSecurity>
  <Lines>4343</Lines>
  <Paragraphs>1222</Paragraphs>
  <ScaleCrop>false</ScaleCrop>
  <HeadingPairs>
    <vt:vector size="2" baseType="variant">
      <vt:variant>
        <vt:lpstr>Название</vt:lpstr>
      </vt:variant>
      <vt:variant>
        <vt:i4>1</vt:i4>
      </vt:variant>
    </vt:vector>
  </HeadingPairs>
  <TitlesOfParts>
    <vt:vector size="1" baseType="lpstr">
      <vt:lpstr/>
    </vt:vector>
  </TitlesOfParts>
  <Company>zzz</Company>
  <LinksUpToDate>false</LinksUpToDate>
  <CharactersWithSpaces>611491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xxx</dc:creator>
  <cp:lastModifiedBy>Евгения</cp:lastModifiedBy>
  <cp:revision>15</cp:revision>
  <dcterms:created xsi:type="dcterms:W3CDTF">2021-11-10T07:47:00Z</dcterms:created>
  <dcterms:modified xsi:type="dcterms:W3CDTF">2021-12-02T06:36:00Z</dcterms:modified>
</cp:coreProperties>
</file>